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A6B8" w14:textId="77777777" w:rsidR="003125E3" w:rsidRPr="00787D25" w:rsidRDefault="003125E3">
      <w:pPr>
        <w:rPr>
          <w:rFonts w:eastAsia="黑体"/>
          <w:sz w:val="32"/>
          <w:szCs w:val="36"/>
        </w:rPr>
      </w:pPr>
      <w:r w:rsidRPr="00787D25">
        <w:rPr>
          <w:rFonts w:eastAsia="黑体"/>
          <w:sz w:val="32"/>
          <w:szCs w:val="36"/>
        </w:rPr>
        <w:t>附件</w:t>
      </w:r>
    </w:p>
    <w:p w14:paraId="2CD4C207" w14:textId="77777777" w:rsidR="003125E3" w:rsidRDefault="003125E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市海水养殖基本情况调查表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039"/>
        <w:gridCol w:w="682"/>
        <w:gridCol w:w="645"/>
        <w:gridCol w:w="615"/>
        <w:gridCol w:w="915"/>
        <w:gridCol w:w="885"/>
        <w:gridCol w:w="930"/>
        <w:gridCol w:w="1005"/>
        <w:gridCol w:w="1065"/>
        <w:gridCol w:w="1050"/>
        <w:gridCol w:w="915"/>
        <w:gridCol w:w="1500"/>
        <w:gridCol w:w="1110"/>
        <w:gridCol w:w="945"/>
      </w:tblGrid>
      <w:tr w:rsidR="003125E3" w14:paraId="50DF4212" w14:textId="77777777">
        <w:trPr>
          <w:trHeight w:val="906"/>
          <w:jc w:val="center"/>
        </w:trPr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9245092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133DC91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DA14CF7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012729A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经度</w:t>
            </w:r>
          </w:p>
        </w:tc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C35F35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纬度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281F09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养殖主要品种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3B919C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有无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养殖证</w:t>
            </w:r>
            <w:proofErr w:type="gramEnd"/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64DD288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养殖水域面积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292827A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污水是否经过处理</w:t>
            </w:r>
          </w:p>
        </w:tc>
        <w:tc>
          <w:tcPr>
            <w:tcW w:w="106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9A43859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入海方式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C126062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排放方式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087653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是否开展监测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7B04F7A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是否取得用地（海）审批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1E5E8F1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是否取得环评审批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C263580" w14:textId="77777777" w:rsidR="003125E3" w:rsidRDefault="003125E3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3125E3" w14:paraId="222298B9" w14:textId="77777777">
        <w:trPr>
          <w:trHeight w:val="312"/>
          <w:jc w:val="center"/>
        </w:trPr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FF68CD3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1</w:t>
            </w:r>
          </w:p>
        </w:tc>
        <w:tc>
          <w:tcPr>
            <w:tcW w:w="10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0853DCA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2A03EA2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8F94EE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75164A0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88E12D6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D7564E0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BABA3A3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B1A23F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AA1271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9264CD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131C798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DC2D1C3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F5DA85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3CCC807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25E3" w14:paraId="0FD939A2" w14:textId="77777777">
        <w:trPr>
          <w:trHeight w:val="23"/>
          <w:jc w:val="center"/>
        </w:trPr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449C56E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2</w:t>
            </w:r>
          </w:p>
        </w:tc>
        <w:tc>
          <w:tcPr>
            <w:tcW w:w="10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D27C6BB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FFCF7F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5C813A1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7A5CED3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EFC2521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A2950D6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0EE050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BC003DF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06185A9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5183C6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A394BE5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32191E5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9E6C1C7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4A4C2FE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25E3" w14:paraId="4D9355A4" w14:textId="77777777">
        <w:trPr>
          <w:trHeight w:val="23"/>
          <w:jc w:val="center"/>
        </w:trPr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B84A78A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3</w:t>
            </w:r>
          </w:p>
        </w:tc>
        <w:tc>
          <w:tcPr>
            <w:tcW w:w="10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1C08A3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D843534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3F9B328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D5ABFE7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D80C780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0725763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D8F3B4C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AE28D47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052BF41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17FC7CD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20DD3D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DD437DD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16FF6CD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F5BBDF7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25E3" w14:paraId="1AEFDE18" w14:textId="77777777">
        <w:trPr>
          <w:trHeight w:val="23"/>
          <w:jc w:val="center"/>
        </w:trPr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849552A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…</w:t>
            </w:r>
          </w:p>
        </w:tc>
        <w:tc>
          <w:tcPr>
            <w:tcW w:w="103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054E4E8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DE580B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3E48DF1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2261869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A836762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E220260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3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9C20CAC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46CD642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648F86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2E2D0BC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26E99F6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1527CB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EA45DC8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2AE7CA0" w14:textId="77777777" w:rsidR="003125E3" w:rsidRDefault="003125E3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</w:tbl>
    <w:p w14:paraId="7F27FBA2" w14:textId="77777777" w:rsidR="003125E3" w:rsidRDefault="003125E3">
      <w:pPr>
        <w:spacing w:line="400" w:lineRule="exact"/>
        <w:jc w:val="lef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b/>
          <w:bCs/>
          <w:sz w:val="24"/>
        </w:rPr>
        <w:t>填写说明：</w:t>
      </w:r>
    </w:p>
    <w:p w14:paraId="3BED698B" w14:textId="77777777" w:rsidR="003125E3" w:rsidRDefault="003125E3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kern w:val="0"/>
          <w:sz w:val="24"/>
          <w:lang w:bidi="ar"/>
        </w:rPr>
      </w:pPr>
      <w:r>
        <w:rPr>
          <w:rFonts w:ascii="Times New Roman" w:eastAsia="楷体_GB2312" w:hAnsi="Times New Roman" w:cs="Times New Roman"/>
          <w:kern w:val="0"/>
          <w:sz w:val="24"/>
          <w:lang w:bidi="ar"/>
        </w:rPr>
        <w:t>1.</w:t>
      </w:r>
      <w:r>
        <w:rPr>
          <w:rFonts w:eastAsia="楷体_GB2312" w:cs="Times New Roman" w:hint="eastAsia"/>
          <w:kern w:val="0"/>
          <w:sz w:val="24"/>
          <w:lang w:bidi="ar"/>
        </w:rPr>
        <w:t>名称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命名方式：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该排污口所在地的行政区名称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（到街道、乡镇）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+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养殖主体名称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+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海水养殖入海排污口，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例如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市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区（县）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（街道、乡镇）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（单位或个人名称）海水养殖入海排污口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。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同一养殖主体有多个入海排污口的，在入海排污口前加序号区别，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例如：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市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区（县）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（街道、乡镇）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（单位或个人名称）海水养殖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1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号入海排污口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。多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个养殖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主体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共用一个入海排污口的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，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使用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排放量最大的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养殖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主体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命名，入海排污口后加括号标注合用，</w:t>
      </w:r>
      <w:r>
        <w:rPr>
          <w:rFonts w:eastAsia="楷体_GB2312" w:cs="Times New Roman" w:hint="eastAsia"/>
          <w:kern w:val="0"/>
          <w:sz w:val="24"/>
          <w:lang w:bidi="ar"/>
        </w:rPr>
        <w:t>并备注合用者，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例如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市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区（县）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（街道、乡镇）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××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（单位或个人名称）海水养殖入海排污口（合用）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。</w:t>
      </w:r>
    </w:p>
    <w:p w14:paraId="1DF6BE5C" w14:textId="77777777" w:rsidR="003125E3" w:rsidRDefault="003125E3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kern w:val="0"/>
          <w:sz w:val="24"/>
          <w:lang w:bidi="ar"/>
        </w:rPr>
      </w:pP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2.</w:t>
      </w:r>
      <w:r>
        <w:rPr>
          <w:rFonts w:eastAsia="楷体_GB2312" w:cs="Times New Roman" w:hint="eastAsia"/>
          <w:kern w:val="0"/>
          <w:sz w:val="24"/>
          <w:lang w:bidi="ar"/>
        </w:rPr>
        <w:t>.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水产养殖面积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：</w:t>
      </w:r>
      <w:r>
        <w:rPr>
          <w:rFonts w:eastAsia="楷体_GB2312" w:cs="Times New Roman" w:hint="eastAsia"/>
          <w:kern w:val="0"/>
          <w:sz w:val="24"/>
          <w:lang w:bidi="ar"/>
        </w:rPr>
        <w:t>填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入海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排污口接纳的养殖水域面积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。合用一个入海排污口的，</w:t>
      </w:r>
      <w:r>
        <w:rPr>
          <w:rFonts w:eastAsia="楷体_GB2312" w:cs="Times New Roman" w:hint="eastAsia"/>
          <w:kern w:val="0"/>
          <w:sz w:val="24"/>
          <w:lang w:bidi="ar"/>
        </w:rPr>
        <w:t>填写总的养殖面积，并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需注明每个合用者的养殖水域面积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。</w:t>
      </w:r>
    </w:p>
    <w:p w14:paraId="1DF18021" w14:textId="77777777" w:rsidR="003125E3" w:rsidRDefault="003125E3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kern w:val="0"/>
          <w:sz w:val="24"/>
          <w:lang w:bidi="ar"/>
        </w:rPr>
      </w:pPr>
      <w:r>
        <w:rPr>
          <w:rFonts w:eastAsia="楷体_GB2312" w:cs="Times New Roman" w:hint="eastAsia"/>
          <w:kern w:val="0"/>
          <w:sz w:val="24"/>
          <w:lang w:bidi="ar"/>
        </w:rPr>
        <w:t>3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污水入海前经过处理的，需</w:t>
      </w:r>
      <w:r>
        <w:rPr>
          <w:rFonts w:eastAsia="楷体_GB2312" w:cs="Times New Roman" w:hint="eastAsia"/>
          <w:kern w:val="0"/>
          <w:sz w:val="24"/>
          <w:lang w:bidi="ar"/>
        </w:rPr>
        <w:t>备注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处理方式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。</w:t>
      </w:r>
    </w:p>
    <w:p w14:paraId="54CD2803" w14:textId="77777777" w:rsidR="003125E3" w:rsidRDefault="003125E3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kern w:val="0"/>
          <w:sz w:val="24"/>
          <w:lang w:bidi="ar"/>
        </w:rPr>
      </w:pPr>
      <w:r>
        <w:rPr>
          <w:rFonts w:eastAsia="楷体_GB2312" w:cs="Times New Roman" w:hint="eastAsia"/>
          <w:kern w:val="0"/>
          <w:sz w:val="24"/>
          <w:lang w:bidi="ar"/>
        </w:rPr>
        <w:t>4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.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入海方式：选填沟渠或地上管、地下管。如果沟渠有其他污水</w:t>
      </w:r>
      <w:r>
        <w:rPr>
          <w:rFonts w:eastAsia="楷体_GB2312" w:cs="Times New Roman" w:hint="eastAsia"/>
          <w:kern w:val="0"/>
          <w:sz w:val="24"/>
          <w:lang w:bidi="ar"/>
        </w:rPr>
        <w:t>或自然水流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汇入的，需</w:t>
      </w:r>
      <w:r>
        <w:rPr>
          <w:rFonts w:eastAsia="楷体_GB2312" w:cs="Times New Roman" w:hint="eastAsia"/>
          <w:kern w:val="0"/>
          <w:sz w:val="24"/>
          <w:lang w:bidi="ar"/>
        </w:rPr>
        <w:t>备注污水的类型及来源、自然水流量是否为主流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。</w:t>
      </w:r>
    </w:p>
    <w:p w14:paraId="5D84D381" w14:textId="77777777" w:rsidR="003125E3" w:rsidRDefault="003125E3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kern w:val="0"/>
          <w:sz w:val="24"/>
          <w:lang w:bidi="ar"/>
        </w:rPr>
      </w:pPr>
      <w:r>
        <w:rPr>
          <w:rFonts w:eastAsia="楷体_GB2312" w:cs="Times New Roman" w:hint="eastAsia"/>
          <w:kern w:val="0"/>
          <w:sz w:val="24"/>
          <w:lang w:bidi="ar"/>
        </w:rPr>
        <w:t>5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.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排放方式：选填间歇或者连续</w:t>
      </w:r>
      <w:r>
        <w:rPr>
          <w:rFonts w:ascii="Times New Roman" w:eastAsia="楷体_GB2312" w:hAnsi="Times New Roman" w:cs="Times New Roman"/>
          <w:kern w:val="0"/>
          <w:sz w:val="24"/>
          <w:lang w:bidi="ar"/>
        </w:rPr>
        <w:t>。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填间歇的，需注明排放时间。</w:t>
      </w:r>
    </w:p>
    <w:p w14:paraId="4BB2E297" w14:textId="77777777" w:rsidR="003125E3" w:rsidRDefault="003125E3">
      <w:pPr>
        <w:spacing w:line="400" w:lineRule="exact"/>
        <w:ind w:firstLineChars="200" w:firstLine="480"/>
      </w:pPr>
      <w:r>
        <w:rPr>
          <w:rFonts w:eastAsia="楷体_GB2312" w:cs="Times New Roman" w:hint="eastAsia"/>
          <w:kern w:val="0"/>
          <w:sz w:val="24"/>
          <w:lang w:bidi="ar"/>
        </w:rPr>
        <w:t>6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.</w:t>
      </w:r>
      <w:r>
        <w:rPr>
          <w:rFonts w:ascii="Times New Roman" w:eastAsia="楷体_GB2312" w:hAnsi="Times New Roman" w:cs="Times New Roman" w:hint="eastAsia"/>
          <w:kern w:val="0"/>
          <w:sz w:val="24"/>
          <w:lang w:bidi="ar"/>
        </w:rPr>
        <w:t>开展监测的，需提交监测数据作为附件。</w:t>
      </w:r>
    </w:p>
    <w:p w14:paraId="1BFBAC17" w14:textId="77777777" w:rsidR="003125E3" w:rsidRDefault="003125E3">
      <w:pPr>
        <w:rPr>
          <w:rFonts w:ascii="仿宋_GB2312"/>
          <w:sz w:val="32"/>
          <w:szCs w:val="32"/>
        </w:rPr>
      </w:pPr>
    </w:p>
    <w:p w14:paraId="599F6065" w14:textId="6C372E64" w:rsidR="003125E3" w:rsidRDefault="003125E3">
      <w:pPr>
        <w:rPr>
          <w:rFonts w:ascii="仿宋_GB2312"/>
          <w:szCs w:val="32"/>
        </w:rPr>
        <w:sectPr w:rsidR="003125E3">
          <w:footerReference w:type="default" r:id="rId6"/>
          <w:footerReference w:type="first" r:id="rId7"/>
          <w:pgSz w:w="16838" w:h="11906" w:orient="landscape"/>
          <w:pgMar w:top="1417" w:right="1134" w:bottom="1417" w:left="1134" w:header="851" w:footer="1020" w:gutter="0"/>
          <w:cols w:space="720"/>
          <w:titlePg/>
          <w:docGrid w:type="lines" w:linePitch="604"/>
        </w:sectPr>
      </w:pPr>
    </w:p>
    <w:p w14:paraId="4D805755" w14:textId="77777777" w:rsidR="00BF103D" w:rsidRPr="003125E3" w:rsidRDefault="00BF103D"/>
    <w:sectPr w:rsidR="00BF103D" w:rsidRPr="003125E3" w:rsidSect="003125E3">
      <w:footerReference w:type="default" r:id="rId8"/>
      <w:footerReference w:type="first" r:id="rId9"/>
      <w:pgSz w:w="16838" w:h="11906" w:orient="landscape"/>
      <w:pgMar w:top="1587" w:right="2098" w:bottom="1474" w:left="1984" w:header="851" w:footer="1587" w:gutter="0"/>
      <w:cols w:space="720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8240" w14:textId="77777777" w:rsidR="00064EFB" w:rsidRDefault="00064EFB">
      <w:r>
        <w:separator/>
      </w:r>
    </w:p>
  </w:endnote>
  <w:endnote w:type="continuationSeparator" w:id="0">
    <w:p w14:paraId="3EFBF83D" w14:textId="77777777" w:rsidR="00064EFB" w:rsidRDefault="0006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8EBA" w14:textId="77777777" w:rsidR="0053665F" w:rsidRDefault="00064EFB">
    <w:pPr>
      <w:pStyle w:val="a6"/>
      <w:ind w:right="360" w:firstLine="360"/>
    </w:pPr>
    <w:r>
      <w:pict w14:anchorId="6F534002"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next-textbox:#文本框 5;mso-fit-shape-to-text:t" inset="0,0,0,0">
            <w:txbxContent>
              <w:p w14:paraId="783C3901" w14:textId="77777777" w:rsidR="0053665F" w:rsidRDefault="003125E3">
                <w:pPr>
                  <w:pStyle w:val="a6"/>
                </w:pPr>
                <w:r>
                  <w:rPr>
                    <w:rStyle w:val="a3"/>
                    <w:rFonts w:hint="eastAsia"/>
                    <w:sz w:val="28"/>
                  </w:rPr>
                  <w:t>—</w:t>
                </w:r>
                <w:r>
                  <w:rPr>
                    <w:rStyle w:val="a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rStyle w:val="a3"/>
                    <w:sz w:val="28"/>
                  </w:rPr>
                  <w:instrText xml:space="preserve">PAGE 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rStyle w:val="a3"/>
                    <w:sz w:val="28"/>
                  </w:rPr>
                  <w:t>1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Style w:val="a3"/>
                    <w:sz w:val="28"/>
                  </w:rPr>
                  <w:t xml:space="preserve"> </w:t>
                </w:r>
                <w:r>
                  <w:rPr>
                    <w:rStyle w:val="a3"/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9E3C" w14:textId="77777777" w:rsidR="0053665F" w:rsidRDefault="00064EFB">
    <w:pPr>
      <w:pStyle w:val="a6"/>
    </w:pPr>
    <w:r>
      <w:pict w14:anchorId="67CB7CF8"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0;margin-top:0;width:2in;height:2in;z-index:251660288;mso-wrap-style:none;mso-position-horizontal:center;mso-position-horizontal-relative:margin" filled="f" stroked="f">
          <v:textbox style="mso-next-textbox:#文本框 6;mso-fit-shape-to-text:t" inset="0,0,0,0">
            <w:txbxContent>
              <w:p w14:paraId="453ECEC4" w14:textId="77777777" w:rsidR="0053665F" w:rsidRDefault="003125E3">
                <w:pPr>
                  <w:pStyle w:val="a6"/>
                </w:pPr>
                <w:r>
                  <w:rPr>
                    <w:rStyle w:val="a3"/>
                    <w:rFonts w:hint="eastAsia"/>
                    <w:sz w:val="28"/>
                  </w:rPr>
                  <w:t>—</w:t>
                </w:r>
                <w:r>
                  <w:rPr>
                    <w:rStyle w:val="a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rStyle w:val="a3"/>
                    <w:sz w:val="28"/>
                  </w:rPr>
                  <w:instrText xml:space="preserve">PAGE 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rStyle w:val="a3"/>
                    <w:sz w:val="28"/>
                  </w:rPr>
                  <w:t>1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Style w:val="a3"/>
                    <w:sz w:val="28"/>
                  </w:rPr>
                  <w:t xml:space="preserve"> </w:t>
                </w:r>
                <w:r>
                  <w:rPr>
                    <w:rStyle w:val="a3"/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30E2" w14:textId="77777777" w:rsidR="0053665F" w:rsidRDefault="0053665F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8E82" w14:textId="77777777" w:rsidR="0053665F" w:rsidRDefault="005366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D1DD1" w14:textId="77777777" w:rsidR="00064EFB" w:rsidRDefault="00064EFB">
      <w:r>
        <w:separator/>
      </w:r>
    </w:p>
  </w:footnote>
  <w:footnote w:type="continuationSeparator" w:id="0">
    <w:p w14:paraId="3CD18138" w14:textId="77777777" w:rsidR="00064EFB" w:rsidRDefault="0006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E3"/>
    <w:rsid w:val="00064EFB"/>
    <w:rsid w:val="003125E3"/>
    <w:rsid w:val="0033059D"/>
    <w:rsid w:val="0053665F"/>
    <w:rsid w:val="00787D25"/>
    <w:rsid w:val="00B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1BA17B"/>
  <w15:chartTrackingRefBased/>
  <w15:docId w15:val="{113FA0E5-DECA-487E-8A21-D971494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25E3"/>
  </w:style>
  <w:style w:type="paragraph" w:styleId="a4">
    <w:name w:val="header"/>
    <w:basedOn w:val="a"/>
    <w:link w:val="a5"/>
    <w:rsid w:val="003125E3"/>
    <w:pP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rsid w:val="003125E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rsid w:val="003125E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rsid w:val="003125E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z0111@cnedu.ren</dc:creator>
  <cp:keywords/>
  <dc:description/>
  <cp:lastModifiedBy>z0111</cp:lastModifiedBy>
  <cp:revision>3</cp:revision>
  <dcterms:created xsi:type="dcterms:W3CDTF">2020-09-16T09:03:00Z</dcterms:created>
  <dcterms:modified xsi:type="dcterms:W3CDTF">2020-09-16T09:08:00Z</dcterms:modified>
</cp:coreProperties>
</file>