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Cs/>
          <w:sz w:val="36"/>
          <w:szCs w:val="36"/>
        </w:rPr>
        <w:t>20</w:t>
      </w:r>
      <w:r>
        <w:rPr>
          <w:rFonts w:hint="default" w:ascii="Times New Roman" w:hAnsi="Times New Roman" w:eastAsia="黑体" w:cs="Times New Roman"/>
          <w:bCs/>
          <w:sz w:val="36"/>
          <w:szCs w:val="36"/>
          <w:u w:val="single"/>
        </w:rPr>
        <w:t xml:space="preserve">   </w:t>
      </w:r>
      <w:r>
        <w:rPr>
          <w:rFonts w:hint="default" w:ascii="Times New Roman" w:hAnsi="Times New Roman" w:eastAsia="黑体" w:cs="Times New Roman"/>
          <w:bCs/>
          <w:sz w:val="36"/>
          <w:szCs w:val="36"/>
          <w:lang w:val="zh-CN"/>
        </w:rPr>
        <w:t>年</w:t>
      </w:r>
      <w:r>
        <w:rPr>
          <w:rFonts w:hint="default" w:ascii="Times New Roman" w:hAnsi="Times New Roman" w:eastAsia="黑体" w:cs="Times New Roman"/>
          <w:bCs/>
          <w:sz w:val="36"/>
          <w:szCs w:val="36"/>
          <w:u w:val="single"/>
        </w:rPr>
        <w:t xml:space="preserve">    </w:t>
      </w:r>
      <w:r>
        <w:rPr>
          <w:rFonts w:hint="default" w:ascii="Times New Roman" w:hAnsi="Times New Roman" w:eastAsia="黑体" w:cs="Times New Roman"/>
          <w:bCs/>
          <w:sz w:val="36"/>
          <w:szCs w:val="36"/>
          <w:lang w:val="zh-CN"/>
        </w:rPr>
        <w:t>市</w:t>
      </w:r>
      <w:r>
        <w:rPr>
          <w:rFonts w:hint="default" w:ascii="Times New Roman" w:hAnsi="Times New Roman" w:eastAsia="黑体" w:cs="Times New Roman"/>
          <w:sz w:val="36"/>
          <w:szCs w:val="36"/>
        </w:rPr>
        <w:t>企业</w:t>
      </w:r>
      <w:r>
        <w:rPr>
          <w:rFonts w:hint="default" w:ascii="Times New Roman" w:hAnsi="Times New Roman" w:eastAsia="黑体" w:cs="Times New Roman"/>
          <w:sz w:val="36"/>
          <w:szCs w:val="36"/>
          <w:lang w:val="zh-CN"/>
        </w:rPr>
        <w:t>VOCs</w:t>
      </w:r>
      <w:r>
        <w:rPr>
          <w:rFonts w:hint="default" w:ascii="Times New Roman" w:hAnsi="Times New Roman" w:eastAsia="黑体" w:cs="Times New Roman"/>
          <w:sz w:val="36"/>
          <w:szCs w:val="36"/>
        </w:rPr>
        <w:t>减排量核算</w:t>
      </w:r>
      <w:r>
        <w:rPr>
          <w:rFonts w:hint="default" w:ascii="Times New Roman" w:hAnsi="Times New Roman" w:eastAsia="黑体" w:cs="Times New Roman"/>
          <w:sz w:val="36"/>
          <w:szCs w:val="36"/>
          <w:lang w:val="en-US" w:eastAsia="zh-CN"/>
        </w:rPr>
        <w:t>汇总</w:t>
      </w:r>
      <w:r>
        <w:rPr>
          <w:rFonts w:hint="default" w:ascii="Times New Roman" w:hAnsi="Times New Roman" w:eastAsia="黑体" w:cs="Times New Roman"/>
          <w:sz w:val="36"/>
          <w:szCs w:val="36"/>
        </w:rPr>
        <w:t>表（范本）</w:t>
      </w:r>
    </w:p>
    <w:tbl>
      <w:tblPr>
        <w:tblStyle w:val="10"/>
        <w:tblW w:w="1994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1475"/>
        <w:gridCol w:w="2089"/>
        <w:gridCol w:w="972"/>
        <w:gridCol w:w="972"/>
        <w:gridCol w:w="2660"/>
        <w:gridCol w:w="1040"/>
        <w:gridCol w:w="1041"/>
        <w:gridCol w:w="1428"/>
        <w:gridCol w:w="1296"/>
        <w:gridCol w:w="1472"/>
        <w:gridCol w:w="1520"/>
        <w:gridCol w:w="1536"/>
        <w:gridCol w:w="12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color w:val="000000"/>
                <w:kern w:val="0"/>
                <w:sz w:val="21"/>
                <w:szCs w:val="21"/>
                <w:lang w:bidi="ar"/>
              </w:rPr>
              <w:t>行政区名称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企业名称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统一社会信用代码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color w:val="000000"/>
                <w:kern w:val="0"/>
                <w:sz w:val="21"/>
                <w:szCs w:val="21"/>
                <w:lang w:bidi="ar"/>
              </w:rPr>
              <w:t>所属行业类型编码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color w:val="000000"/>
                <w:kern w:val="0"/>
                <w:sz w:val="21"/>
                <w:szCs w:val="21"/>
                <w:lang w:bidi="ar"/>
              </w:rPr>
              <w:t>所属行业类型</w:t>
            </w:r>
          </w:p>
        </w:tc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减排</w:t>
            </w: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措施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减排车间或生产线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eastAsia"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减排措施完成时间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减排措施投资总额（万元）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VOCs去除量计算方法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改造前对应车间/生产线废气收集方式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改造前对应车间/生产线治理设施情况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ind w:left="-79" w:leftChars="-25" w:right="-79" w:rightChars="-25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改造前单套治理设施处理风量</w:t>
            </w: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（立方米/小时）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ind w:left="-79" w:leftChars="-25" w:right="-79" w:rightChars="-25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改造前废气治理设施VOCs去除效率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广东省.</w:t>
            </w: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XX</w:t>
            </w: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市.</w:t>
            </w: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XX</w:t>
            </w: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县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广东XX家具制造有限公司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914408231947812035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C2110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木质家具制造业</w:t>
            </w:r>
          </w:p>
        </w:tc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喷漆工序新建一套水喷淋+活性炭吸附/脱附+催化氧化设施替代原有的水喷淋+UV光解+活性炭吸附设施</w:t>
            </w: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。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喷漆车间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202</w:t>
            </w: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2</w:t>
            </w: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年1月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200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《广东省工业源挥发性有机物减排量核算方法（试行）》规定的监测法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单层密闭正压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1套水喷淋+UV光解+活性炭吸附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20000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25%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</w:tbl>
    <w:p>
      <w:pPr>
        <w:jc w:val="left"/>
        <w:rPr>
          <w:rFonts w:hint="eastAsia" w:ascii="仿宋_GB2312" w:hAnsi="仿宋_GB2312" w:cs="仿宋_GB2312"/>
          <w:sz w:val="24"/>
        </w:rPr>
      </w:pPr>
    </w:p>
    <w:p>
      <w:pPr>
        <w:rPr>
          <w:rFonts w:hint="eastAsia" w:ascii="楷体_GB2312" w:hAnsi="楷体_GB2312" w:eastAsia="楷体_GB2312" w:cs="楷体_GB2312"/>
          <w:lang w:val="en"/>
        </w:rPr>
      </w:pPr>
      <w:r>
        <w:rPr>
          <w:rFonts w:hint="eastAsia" w:ascii="楷体_GB2312" w:hAnsi="楷体_GB2312" w:eastAsia="楷体_GB2312" w:cs="楷体_GB2312"/>
          <w:lang w:val="en"/>
        </w:rPr>
        <w:t>续上表</w:t>
      </w:r>
    </w:p>
    <w:tbl>
      <w:tblPr>
        <w:tblStyle w:val="10"/>
        <w:tblW w:w="14599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587"/>
        <w:gridCol w:w="1677"/>
        <w:gridCol w:w="1701"/>
        <w:gridCol w:w="1687"/>
        <w:gridCol w:w="1750"/>
        <w:gridCol w:w="1812"/>
        <w:gridCol w:w="1800"/>
        <w:gridCol w:w="13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eastAsia" w:eastAsia="楷体_GB2312"/>
                <w:b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color w:val="000000"/>
                <w:kern w:val="0"/>
                <w:sz w:val="21"/>
                <w:szCs w:val="21"/>
                <w:lang w:bidi="ar"/>
              </w:rPr>
              <w:t>行政区名称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eastAsia" w:eastAsia="楷体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企业名称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改造后对应车间/生产线废气收集方式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改造后对应车间/生产线治理设施情况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ind w:left="-79" w:leftChars="-25" w:right="-79" w:rightChars="-25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改造后单套治理设施处理风量</w:t>
            </w:r>
            <w:r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（立方米/小时）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ind w:left="-79" w:leftChars="-25" w:right="-79" w:rightChars="-25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改造后废气治理设施VOCs去除效率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改造前对应车间/生产线VOCs排放量（吨）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改造后对应车间/生产线VOCs排放量（吨）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ind w:left="-79" w:leftChars="-25" w:right="-79" w:rightChars="-25"/>
              <w:jc w:val="center"/>
              <w:textAlignment w:val="bottom"/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VOCs实际减排量（吨）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广东省.</w:t>
            </w: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XX</w:t>
            </w: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市.</w:t>
            </w: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XX</w:t>
            </w: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县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sz w:val="21"/>
                <w:szCs w:val="21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广东XX家具制造有限公司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  <w:t>单层密闭正压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1套水喷淋+活性炭吸附/脱附+催化氧化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25000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eastAsia="楷体_GB2312"/>
                <w:color w:val="000000"/>
                <w:kern w:val="0"/>
                <w:sz w:val="21"/>
                <w:szCs w:val="21"/>
                <w:lang w:bidi="ar"/>
              </w:rPr>
              <w:t>80%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bottom"/>
              <w:rPr>
                <w:rFonts w:eastAsia="楷体_GB2312"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pct50" w:color="FFFFFF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sz w:val="21"/>
                <w:szCs w:val="21"/>
              </w:rPr>
            </w:pPr>
          </w:p>
        </w:tc>
      </w:tr>
    </w:tbl>
    <w:p>
      <w:pPr>
        <w:ind w:left="0" w:leftChars="0" w:firstLine="0" w:firstLineChars="0"/>
      </w:pPr>
    </w:p>
    <w:sectPr>
      <w:footerReference r:id="rId3" w:type="default"/>
      <w:pgSz w:w="23811" w:h="16838" w:orient="landscape"/>
      <w:pgMar w:top="1587" w:right="2098" w:bottom="1474" w:left="1984" w:header="851" w:footer="1587" w:gutter="0"/>
      <w:cols w:space="720" w:num="1"/>
      <w:docGrid w:type="linesAndChars" w:linePitch="589" w:charSpace="-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F9DE9"/>
    <w:multiLevelType w:val="multilevel"/>
    <w:tmpl w:val="3B1F9DE9"/>
    <w:lvl w:ilvl="0" w:tentative="0">
      <w:start w:val="1"/>
      <w:numFmt w:val="decimal"/>
      <w:pStyle w:val="3"/>
      <w:lvlText w:val="%1"/>
      <w:lvlJc w:val="left"/>
      <w:pPr>
        <w:ind w:left="454" w:hanging="454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ind w:left="510" w:hanging="453"/>
      </w:pPr>
      <w:rPr>
        <w:rFonts w:hint="eastAsia"/>
      </w:rPr>
    </w:lvl>
    <w:lvl w:ilvl="2" w:tentative="0">
      <w:start w:val="1"/>
      <w:numFmt w:val="decimal"/>
      <w:lvlRestart w:val="1"/>
      <w:pStyle w:val="5"/>
      <w:isLgl/>
      <w:lvlText w:val="%1.%2.%3"/>
      <w:lvlJc w:val="left"/>
      <w:pPr>
        <w:ind w:left="680" w:hanging="623"/>
      </w:pPr>
      <w:rPr>
        <w:rFonts w:hint="eastAsia"/>
      </w:rPr>
    </w:lvl>
    <w:lvl w:ilvl="3" w:tentative="0">
      <w:start w:val="1"/>
      <w:numFmt w:val="decimal"/>
      <w:lvlRestart w:val="1"/>
      <w:pStyle w:val="6"/>
      <w:isLgl/>
      <w:lvlText w:val="%1.%2.%3.%4"/>
      <w:lvlJc w:val="left"/>
      <w:pPr>
        <w:ind w:left="907" w:hanging="850"/>
      </w:pPr>
      <w:rPr>
        <w:rFonts w:hint="eastAsia"/>
      </w:rPr>
    </w:lvl>
    <w:lvl w:ilvl="4" w:tentative="0">
      <w:start w:val="1"/>
      <w:numFmt w:val="decimal"/>
      <w:lvlRestart w:val="1"/>
      <w:isLgl/>
      <w:lvlText w:val="%1.%2.%3.%4.%5"/>
      <w:lvlJc w:val="left"/>
      <w:pPr>
        <w:ind w:left="1020" w:hanging="34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90" w:hanging="34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360" w:hanging="34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530" w:hanging="3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700" w:hanging="3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OTEzMTI5OTFlMDQ2YWMyNmNmMzVjNTYwMjJmMjMifQ=="/>
  </w:docVars>
  <w:rsids>
    <w:rsidRoot w:val="00000000"/>
    <w:rsid w:val="02384D50"/>
    <w:rsid w:val="04A36662"/>
    <w:rsid w:val="06DE04F1"/>
    <w:rsid w:val="0926561A"/>
    <w:rsid w:val="0C515221"/>
    <w:rsid w:val="0CB23D77"/>
    <w:rsid w:val="0E0856D6"/>
    <w:rsid w:val="0F012C12"/>
    <w:rsid w:val="0F3E1DF1"/>
    <w:rsid w:val="0FB7148D"/>
    <w:rsid w:val="10A723E8"/>
    <w:rsid w:val="169216A7"/>
    <w:rsid w:val="16CD6B47"/>
    <w:rsid w:val="1FA91893"/>
    <w:rsid w:val="23231B2E"/>
    <w:rsid w:val="271A25B1"/>
    <w:rsid w:val="2A121B5E"/>
    <w:rsid w:val="2CE33DED"/>
    <w:rsid w:val="2F577D18"/>
    <w:rsid w:val="310268D0"/>
    <w:rsid w:val="35AF67FD"/>
    <w:rsid w:val="36124680"/>
    <w:rsid w:val="366078ED"/>
    <w:rsid w:val="38DD196C"/>
    <w:rsid w:val="39143A09"/>
    <w:rsid w:val="3EE02529"/>
    <w:rsid w:val="42445571"/>
    <w:rsid w:val="46B5659D"/>
    <w:rsid w:val="49307AB8"/>
    <w:rsid w:val="4C790EB5"/>
    <w:rsid w:val="5194111E"/>
    <w:rsid w:val="580A7AA1"/>
    <w:rsid w:val="580C4F4D"/>
    <w:rsid w:val="59E00D54"/>
    <w:rsid w:val="5BDB25A4"/>
    <w:rsid w:val="5E255847"/>
    <w:rsid w:val="61D93327"/>
    <w:rsid w:val="6A810EE1"/>
    <w:rsid w:val="72FA757D"/>
    <w:rsid w:val="7440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numPr>
        <w:ilvl w:val="0"/>
        <w:numId w:val="1"/>
      </w:numPr>
      <w:snapToGrid w:val="0"/>
      <w:spacing w:before="50" w:beforeLines="50" w:after="30" w:afterLines="30" w:line="360" w:lineRule="auto"/>
      <w:ind w:left="454" w:hanging="454" w:firstLineChars="0"/>
      <w:contextualSpacing/>
      <w:outlineLvl w:val="0"/>
    </w:pPr>
    <w:rPr>
      <w:rFonts w:eastAsia="黑体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numPr>
        <w:ilvl w:val="1"/>
        <w:numId w:val="1"/>
      </w:numPr>
      <w:tabs>
        <w:tab w:val="left" w:pos="2552"/>
      </w:tabs>
      <w:snapToGrid w:val="0"/>
      <w:spacing w:before="80" w:after="80" w:line="360" w:lineRule="auto"/>
      <w:ind w:left="0" w:firstLine="0" w:firstLineChars="0"/>
      <w:jc w:val="left"/>
      <w:outlineLvl w:val="1"/>
    </w:pPr>
    <w:rPr>
      <w:rFonts w:ascii="Times New Roman" w:hAnsi="Times New Roman" w:cstheme="minorBidi"/>
      <w:b/>
      <w:bCs/>
      <w:szCs w:val="32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numPr>
        <w:ilvl w:val="2"/>
        <w:numId w:val="1"/>
      </w:numPr>
      <w:snapToGrid w:val="0"/>
      <w:spacing w:before="80" w:after="80" w:line="360" w:lineRule="auto"/>
      <w:ind w:left="680" w:hanging="623" w:firstLineChars="0"/>
      <w:outlineLvl w:val="2"/>
    </w:pPr>
    <w:rPr>
      <w:b/>
      <w:bCs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907" w:hanging="850" w:firstLineChars="0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  <w:rPr>
      <w:rFonts w:ascii="Times New Roman" w:hAnsi="Times New Roman" w:eastAsia="宋体" w:cs="Times New Roman"/>
      <w:sz w:val="21"/>
    </w:rPr>
  </w:style>
  <w:style w:type="paragraph" w:styleId="7">
    <w:name w:val="caption"/>
    <w:basedOn w:val="1"/>
    <w:next w:val="1"/>
    <w:link w:val="11"/>
    <w:semiHidden/>
    <w:unhideWhenUsed/>
    <w:qFormat/>
    <w:uiPriority w:val="0"/>
    <w:pPr>
      <w:ind w:firstLine="0" w:firstLineChars="0"/>
    </w:pPr>
    <w:rPr>
      <w:rFonts w:cstheme="majorBidi"/>
      <w:b/>
      <w:sz w:val="24"/>
      <w:szCs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1">
    <w:name w:val="题注 Char"/>
    <w:link w:val="7"/>
    <w:qFormat/>
    <w:locked/>
    <w:uiPriority w:val="0"/>
    <w:rPr>
      <w:rFonts w:ascii="Times New Roman" w:hAnsi="Times New Roman" w:eastAsia="宋体" w:cs="Times New Roman"/>
      <w:kern w:val="2"/>
      <w:sz w:val="24"/>
    </w:rPr>
  </w:style>
  <w:style w:type="paragraph" w:customStyle="1" w:styleId="12">
    <w:name w:val="图表标题"/>
    <w:basedOn w:val="1"/>
    <w:qFormat/>
    <w:uiPriority w:val="0"/>
    <w:pPr>
      <w:ind w:firstLine="0" w:firstLineChars="0"/>
      <w:jc w:val="center"/>
    </w:pPr>
    <w:rPr>
      <w:rFonts w:ascii="Times New Roman" w:hAnsi="Times New Roman" w:eastAsia="宋体"/>
      <w:b/>
      <w:sz w:val="21"/>
    </w:rPr>
  </w:style>
  <w:style w:type="character" w:customStyle="1" w:styleId="13">
    <w:name w:val="标题 1 字符"/>
    <w:basedOn w:val="9"/>
    <w:link w:val="3"/>
    <w:qFormat/>
    <w:uiPriority w:val="9"/>
    <w:rPr>
      <w:rFonts w:ascii="Times New Roman" w:hAnsi="Times New Roman" w:eastAsia="黑体" w:cs="Times New Roman"/>
      <w:b/>
      <w:bCs/>
      <w:kern w:val="44"/>
      <w:sz w:val="32"/>
      <w:szCs w:val="44"/>
    </w:rPr>
  </w:style>
  <w:style w:type="character" w:customStyle="1" w:styleId="14">
    <w:name w:val="标题 2 字符"/>
    <w:basedOn w:val="9"/>
    <w:link w:val="4"/>
    <w:qFormat/>
    <w:uiPriority w:val="9"/>
    <w:rPr>
      <w:rFonts w:ascii="Times New Roman" w:hAnsi="Times New Roman" w:eastAsia="黑体" w:cstheme="minorBidi"/>
      <w:b/>
      <w:bCs/>
      <w:sz w:val="30"/>
      <w:szCs w:val="32"/>
    </w:rPr>
  </w:style>
  <w:style w:type="character" w:customStyle="1" w:styleId="15">
    <w:name w:val="标题 3 字符"/>
    <w:basedOn w:val="9"/>
    <w:link w:val="5"/>
    <w:qFormat/>
    <w:uiPriority w:val="9"/>
    <w:rPr>
      <w:rFonts w:ascii="Times New Roman" w:hAnsi="Times New Roman" w:eastAsia="仿宋" w:cs="Times New Roman"/>
      <w:b/>
      <w:bCs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465</Words>
  <Characters>539</Characters>
  <Lines>0</Lines>
  <Paragraphs>0</Paragraphs>
  <TotalTime>0</TotalTime>
  <ScaleCrop>false</ScaleCrop>
  <LinksUpToDate>false</LinksUpToDate>
  <CharactersWithSpaces>547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2020-09-07T00:54:00Z</dcterms:created>
  <dc:creator>dell</dc:creator>
  <cp:lastModifiedBy>许技科</cp:lastModifiedBy>
  <dcterms:modified xsi:type="dcterms:W3CDTF">2022-05-16T10:34:00Z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F02805DFFA044F81A44822A6493B7E63</vt:lpwstr>
  </property>
</Properties>
</file>