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sz w:val="36"/>
          <w:szCs w:val="36"/>
        </w:rPr>
        <w:t>20</w:t>
      </w:r>
      <w:r>
        <w:rPr>
          <w:rFonts w:hint="default" w:ascii="Times New Roman" w:hAnsi="Times New Roman" w:eastAsia="黑体" w:cs="Times New Roman"/>
          <w:bCs/>
          <w:sz w:val="36"/>
          <w:szCs w:val="36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val="zh-CN"/>
        </w:rPr>
        <w:t>年</w:t>
      </w:r>
      <w:r>
        <w:rPr>
          <w:rFonts w:hint="default" w:ascii="Times New Roman" w:hAnsi="Times New Roman" w:eastAsia="黑体" w:cs="Times New Roman"/>
          <w:bCs/>
          <w:sz w:val="36"/>
          <w:szCs w:val="36"/>
          <w:u w:val="single"/>
        </w:rPr>
        <w:t xml:space="preserve">    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val="zh-CN"/>
        </w:rPr>
        <w:t>市</w:t>
      </w:r>
      <w:r>
        <w:rPr>
          <w:rFonts w:hint="default" w:ascii="Times New Roman" w:hAnsi="Times New Roman" w:eastAsia="黑体" w:cs="Times New Roman"/>
          <w:sz w:val="36"/>
          <w:szCs w:val="36"/>
        </w:rPr>
        <w:t>企业NOx减排量</w:t>
      </w:r>
      <w:r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  <w:t>统计</w:t>
      </w:r>
      <w:r>
        <w:rPr>
          <w:rFonts w:hint="default" w:ascii="Times New Roman" w:hAnsi="Times New Roman" w:eastAsia="黑体" w:cs="Times New Roman"/>
          <w:sz w:val="36"/>
          <w:szCs w:val="36"/>
        </w:rPr>
        <w:t>表（范本）</w:t>
      </w:r>
    </w:p>
    <w:tbl>
      <w:tblPr>
        <w:tblStyle w:val="9"/>
        <w:tblW w:w="217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075"/>
        <w:gridCol w:w="1662"/>
        <w:gridCol w:w="2337"/>
        <w:gridCol w:w="1110"/>
        <w:gridCol w:w="1110"/>
        <w:gridCol w:w="1149"/>
        <w:gridCol w:w="1097"/>
        <w:gridCol w:w="1097"/>
        <w:gridCol w:w="1197"/>
        <w:gridCol w:w="1562"/>
        <w:gridCol w:w="2298"/>
        <w:gridCol w:w="1632"/>
        <w:gridCol w:w="1131"/>
        <w:gridCol w:w="14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行政区编码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行政区名称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排污许可证编码/统一社会信用代码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所属行业类型编码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所属行业类型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NOx减排能力（吨）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完成时间(年月）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NOx</w:t>
            </w: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实际减排量</w:t>
            </w: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(吨)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环评审批文号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工业Nox深度治理算法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具体治理措施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现有产能规模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（万单位产品）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现有产能计量单位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80" w:leftChars="-25" w:right="-80" w:rightChars="-25"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b/>
                <w:bCs/>
                <w:color w:val="000000"/>
                <w:spacing w:val="-6"/>
                <w:kern w:val="0"/>
                <w:sz w:val="21"/>
                <w:szCs w:val="21"/>
                <w:lang w:bidi="ar"/>
              </w:rPr>
              <w:t>改造产能规模（万单位产品）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440823000000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广东省.湛江市.遂溪县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广东国投生物能源有限公司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914408231947812035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C1511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C1511酒精制造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50.40000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2021年1月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采用浓度法计算减排量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增设烟气再循环系统，对现有SNCR系统的尿素溶液喷枪数量、位置、喷嘴形式进行优化，加大喷射泵出力。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</w:tbl>
    <w:p>
      <w:pPr>
        <w:pStyle w:val="2"/>
        <w:ind w:left="0" w:leftChars="0" w:firstLine="0" w:firstLineChars="0"/>
      </w:pPr>
    </w:p>
    <w:p>
      <w:pPr>
        <w:ind w:left="0" w:leftChars="0" w:firstLine="0" w:firstLineChars="0"/>
      </w:pPr>
    </w:p>
    <w:p>
      <w:pPr>
        <w:ind w:left="0" w:leftChars="0" w:firstLine="0" w:firstLineChars="0"/>
        <w:rPr>
          <w:rFonts w:hint="eastAsia" w:ascii="楷体_GB2312" w:hAnsi="楷体_GB2312" w:eastAsia="楷体_GB2312" w:cs="楷体_GB2312"/>
          <w:lang w:val="en"/>
        </w:rPr>
      </w:pPr>
      <w:r>
        <w:rPr>
          <w:rFonts w:hint="eastAsia" w:ascii="楷体_GB2312" w:hAnsi="楷体_GB2312" w:eastAsia="楷体_GB2312" w:cs="楷体_GB2312"/>
          <w:lang w:val="en"/>
        </w:rPr>
        <w:t>续上表</w:t>
      </w:r>
    </w:p>
    <w:tbl>
      <w:tblPr>
        <w:tblStyle w:val="9"/>
        <w:tblW w:w="1580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1051"/>
        <w:gridCol w:w="1599"/>
        <w:gridCol w:w="1138"/>
        <w:gridCol w:w="1150"/>
        <w:gridCol w:w="1281"/>
        <w:gridCol w:w="1040"/>
        <w:gridCol w:w="1066"/>
        <w:gridCol w:w="981"/>
        <w:gridCol w:w="975"/>
        <w:gridCol w:w="1007"/>
        <w:gridCol w:w="898"/>
        <w:gridCol w:w="909"/>
        <w:gridCol w:w="9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行政区编码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行政区名称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改造产能计量单位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产污系数（千克/单位产品）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改造前风量（立方米/小时）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改造后风量（立方米/小时）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改造前NOx浓度（毫克/立方米）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改造前NOx去除效率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pacing w:val="-6"/>
                <w:kern w:val="0"/>
                <w:sz w:val="21"/>
                <w:szCs w:val="21"/>
                <w:lang w:bidi="ar"/>
              </w:rPr>
              <w:t>改造后NOx浓度（毫克/立方米）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改造前运行时间（小时）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改造后运行时间（小时）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改造后NOx去除效率</w:t>
            </w: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center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NOx实际减排量（吨）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440823000000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广东省.湛江市.遂溪县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广东国投生物能源有限公司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48000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48000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50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7000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7000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</w:tbl>
    <w:p>
      <w:pPr>
        <w:ind w:firstLine="0" w:firstLineChars="0"/>
        <w:jc w:val="left"/>
      </w:pPr>
    </w:p>
    <w:sectPr>
      <w:pgSz w:w="23811" w:h="16838" w:orient="landscape"/>
      <w:pgMar w:top="1803" w:right="1134" w:bottom="1803" w:left="1134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F9DE9"/>
    <w:multiLevelType w:val="multilevel"/>
    <w:tmpl w:val="3B1F9DE9"/>
    <w:lvl w:ilvl="0" w:tentative="0">
      <w:start w:val="1"/>
      <w:numFmt w:val="decimal"/>
      <w:pStyle w:val="3"/>
      <w:lvlText w:val="%1"/>
      <w:lvlJc w:val="left"/>
      <w:pPr>
        <w:ind w:left="454" w:hanging="454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ind w:left="510" w:hanging="453"/>
      </w:pPr>
      <w:rPr>
        <w:rFonts w:hint="eastAsia"/>
      </w:rPr>
    </w:lvl>
    <w:lvl w:ilvl="2" w:tentative="0">
      <w:start w:val="1"/>
      <w:numFmt w:val="decimal"/>
      <w:lvlRestart w:val="1"/>
      <w:pStyle w:val="5"/>
      <w:isLgl/>
      <w:lvlText w:val="%1.%2.%3"/>
      <w:lvlJc w:val="left"/>
      <w:pPr>
        <w:ind w:left="680" w:hanging="623"/>
      </w:pPr>
      <w:rPr>
        <w:rFonts w:hint="eastAsia"/>
      </w:rPr>
    </w:lvl>
    <w:lvl w:ilvl="3" w:tentative="0">
      <w:start w:val="1"/>
      <w:numFmt w:val="decimal"/>
      <w:lvlRestart w:val="1"/>
      <w:pStyle w:val="6"/>
      <w:isLgl/>
      <w:lvlText w:val="%1.%2.%3.%4"/>
      <w:lvlJc w:val="left"/>
      <w:pPr>
        <w:ind w:left="907" w:hanging="850"/>
      </w:pPr>
      <w:rPr>
        <w:rFonts w:hint="eastAsia"/>
      </w:rPr>
    </w:lvl>
    <w:lvl w:ilvl="4" w:tentative="0">
      <w:start w:val="1"/>
      <w:numFmt w:val="decimal"/>
      <w:lvlRestart w:val="1"/>
      <w:isLgl/>
      <w:lvlText w:val="%1.%2.%3.%4.%5"/>
      <w:lvlJc w:val="left"/>
      <w:pPr>
        <w:ind w:left="1020" w:hanging="3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90" w:hanging="34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360" w:hanging="34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530" w:hanging="3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700" w:hanging="3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OTEzMTI5OTFlMDQ2YWMyNmNmMzVjNTYwMjJmMjMifQ=="/>
  </w:docVars>
  <w:rsids>
    <w:rsidRoot w:val="00000000"/>
    <w:rsid w:val="04A36662"/>
    <w:rsid w:val="06DE04F1"/>
    <w:rsid w:val="0926561A"/>
    <w:rsid w:val="0C515221"/>
    <w:rsid w:val="0CB23D77"/>
    <w:rsid w:val="0E0856D6"/>
    <w:rsid w:val="0F012C12"/>
    <w:rsid w:val="0F3E1DF1"/>
    <w:rsid w:val="0FB7148D"/>
    <w:rsid w:val="10A723E8"/>
    <w:rsid w:val="143E5CC3"/>
    <w:rsid w:val="169216A7"/>
    <w:rsid w:val="16CD6B47"/>
    <w:rsid w:val="1C72503A"/>
    <w:rsid w:val="23231B2E"/>
    <w:rsid w:val="271A25B1"/>
    <w:rsid w:val="2A121B5E"/>
    <w:rsid w:val="2CE33DED"/>
    <w:rsid w:val="2F577D18"/>
    <w:rsid w:val="310268D0"/>
    <w:rsid w:val="35AF67FD"/>
    <w:rsid w:val="366078ED"/>
    <w:rsid w:val="38DD196C"/>
    <w:rsid w:val="39143A09"/>
    <w:rsid w:val="3EE02529"/>
    <w:rsid w:val="42445571"/>
    <w:rsid w:val="449E17B1"/>
    <w:rsid w:val="46B5659D"/>
    <w:rsid w:val="49307AB8"/>
    <w:rsid w:val="4C790EB5"/>
    <w:rsid w:val="5194111E"/>
    <w:rsid w:val="54DF40F2"/>
    <w:rsid w:val="56A83F48"/>
    <w:rsid w:val="580A7AA1"/>
    <w:rsid w:val="580C4F4D"/>
    <w:rsid w:val="59E00D54"/>
    <w:rsid w:val="5E255847"/>
    <w:rsid w:val="6A810EE1"/>
    <w:rsid w:val="6DB46E40"/>
    <w:rsid w:val="72FA757D"/>
    <w:rsid w:val="7440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numPr>
        <w:ilvl w:val="0"/>
        <w:numId w:val="1"/>
      </w:numPr>
      <w:snapToGrid w:val="0"/>
      <w:spacing w:before="50" w:beforeLines="50" w:after="30" w:afterLines="30" w:line="360" w:lineRule="auto"/>
      <w:ind w:left="454" w:hanging="454" w:firstLineChars="0"/>
      <w:contextualSpacing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numPr>
        <w:ilvl w:val="1"/>
        <w:numId w:val="1"/>
      </w:numPr>
      <w:tabs>
        <w:tab w:val="left" w:pos="2552"/>
      </w:tabs>
      <w:snapToGrid w:val="0"/>
      <w:spacing w:before="80" w:after="80" w:line="360" w:lineRule="auto"/>
      <w:ind w:left="0" w:firstLine="0" w:firstLineChars="0"/>
      <w:jc w:val="left"/>
      <w:outlineLvl w:val="1"/>
    </w:pPr>
    <w:rPr>
      <w:rFonts w:ascii="Times New Roman" w:hAnsi="Times New Roman" w:cstheme="minorBidi"/>
      <w:b/>
      <w:bCs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numPr>
        <w:ilvl w:val="2"/>
        <w:numId w:val="1"/>
      </w:numPr>
      <w:snapToGrid w:val="0"/>
      <w:spacing w:before="80" w:after="80" w:line="360" w:lineRule="auto"/>
      <w:ind w:left="680" w:hanging="623" w:firstLineChars="0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907" w:hanging="850" w:firstLineChars="0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21"/>
    </w:rPr>
  </w:style>
  <w:style w:type="paragraph" w:styleId="7">
    <w:name w:val="caption"/>
    <w:basedOn w:val="1"/>
    <w:next w:val="1"/>
    <w:link w:val="10"/>
    <w:semiHidden/>
    <w:unhideWhenUsed/>
    <w:qFormat/>
    <w:uiPriority w:val="0"/>
    <w:pPr>
      <w:ind w:firstLine="0" w:firstLineChars="0"/>
    </w:pPr>
    <w:rPr>
      <w:rFonts w:cstheme="majorBidi"/>
      <w:b/>
      <w:sz w:val="24"/>
      <w:szCs w:val="20"/>
    </w:rPr>
  </w:style>
  <w:style w:type="character" w:customStyle="1" w:styleId="10">
    <w:name w:val="题注 Char"/>
    <w:link w:val="7"/>
    <w:qFormat/>
    <w:locked/>
    <w:uiPriority w:val="0"/>
    <w:rPr>
      <w:rFonts w:ascii="Times New Roman" w:hAnsi="Times New Roman" w:eastAsia="宋体" w:cs="Times New Roman"/>
      <w:kern w:val="2"/>
      <w:sz w:val="24"/>
    </w:rPr>
  </w:style>
  <w:style w:type="paragraph" w:customStyle="1" w:styleId="11">
    <w:name w:val="图表标题"/>
    <w:basedOn w:val="1"/>
    <w:qFormat/>
    <w:uiPriority w:val="0"/>
    <w:pPr>
      <w:ind w:firstLine="0" w:firstLineChars="0"/>
      <w:jc w:val="center"/>
    </w:pPr>
    <w:rPr>
      <w:rFonts w:ascii="Times New Roman" w:hAnsi="Times New Roman" w:eastAsia="宋体"/>
      <w:b/>
      <w:sz w:val="21"/>
    </w:rPr>
  </w:style>
  <w:style w:type="character" w:customStyle="1" w:styleId="12">
    <w:name w:val="标题 1 字符"/>
    <w:basedOn w:val="8"/>
    <w:link w:val="3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customStyle="1" w:styleId="13">
    <w:name w:val="标题 2 字符"/>
    <w:basedOn w:val="8"/>
    <w:link w:val="4"/>
    <w:qFormat/>
    <w:uiPriority w:val="9"/>
    <w:rPr>
      <w:rFonts w:ascii="Times New Roman" w:hAnsi="Times New Roman" w:eastAsia="黑体" w:cstheme="minorBidi"/>
      <w:b/>
      <w:bCs/>
      <w:sz w:val="30"/>
      <w:szCs w:val="32"/>
    </w:rPr>
  </w:style>
  <w:style w:type="character" w:customStyle="1" w:styleId="14">
    <w:name w:val="标题 3 字符"/>
    <w:basedOn w:val="8"/>
    <w:link w:val="5"/>
    <w:qFormat/>
    <w:uiPriority w:val="9"/>
    <w:rPr>
      <w:rFonts w:ascii="Times New Roman" w:hAnsi="Times New Roman" w:eastAsia="仿宋" w:cs="Times New Roman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497</Characters>
  <Lines>0</Lines>
  <Paragraphs>0</Paragraphs>
  <TotalTime>0</TotalTime>
  <ScaleCrop>false</ScaleCrop>
  <LinksUpToDate>false</LinksUpToDate>
  <CharactersWithSpaces>505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2020-09-07T00:54:00Z</dcterms:created>
  <dc:creator>dell</dc:creator>
  <cp:lastModifiedBy>许技科</cp:lastModifiedBy>
  <dcterms:modified xsi:type="dcterms:W3CDTF">2022-05-16T10:34:07Z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F02805DFFA044F81A44822A6493B7E63</vt:lpwstr>
  </property>
</Properties>
</file>