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B" w:rsidRPr="00A80156" w:rsidRDefault="00B34EBB" w:rsidP="000C75CC">
      <w:pPr>
        <w:spacing w:line="360" w:lineRule="auto"/>
        <w:ind w:firstLineChars="200" w:firstLine="562"/>
        <w:jc w:val="left"/>
        <w:rPr>
          <w:rFonts w:ascii="Times New Roman" w:hAnsi="Times New Roman" w:cs="Times New Roman"/>
          <w:b/>
          <w:bCs/>
          <w:sz w:val="28"/>
          <w:szCs w:val="28"/>
        </w:rPr>
      </w:pPr>
    </w:p>
    <w:p w:rsidR="00B34EBB" w:rsidRPr="00A80156" w:rsidRDefault="00B34EBB" w:rsidP="000C75CC">
      <w:pPr>
        <w:spacing w:line="360" w:lineRule="auto"/>
        <w:ind w:firstLineChars="200" w:firstLine="562"/>
        <w:jc w:val="left"/>
        <w:rPr>
          <w:rFonts w:ascii="Times New Roman" w:hAnsi="Times New Roman" w:cs="Times New Roman"/>
          <w:b/>
          <w:bCs/>
          <w:sz w:val="28"/>
          <w:szCs w:val="28"/>
        </w:rPr>
      </w:pPr>
    </w:p>
    <w:p w:rsidR="00B34EBB" w:rsidRPr="00A80156" w:rsidRDefault="00B34EBB" w:rsidP="000C75CC">
      <w:pPr>
        <w:spacing w:line="360" w:lineRule="auto"/>
        <w:ind w:firstLineChars="200" w:firstLine="562"/>
        <w:jc w:val="left"/>
        <w:rPr>
          <w:rFonts w:ascii="Times New Roman" w:hAnsi="Times New Roman" w:cs="Times New Roman"/>
          <w:b/>
          <w:bCs/>
          <w:sz w:val="28"/>
          <w:szCs w:val="28"/>
        </w:rPr>
      </w:pPr>
    </w:p>
    <w:p w:rsidR="009B3768" w:rsidRPr="00A80156" w:rsidRDefault="009B3768" w:rsidP="000C75CC">
      <w:pPr>
        <w:spacing w:line="360" w:lineRule="auto"/>
        <w:ind w:firstLineChars="200" w:firstLine="562"/>
        <w:jc w:val="left"/>
        <w:rPr>
          <w:rFonts w:ascii="Times New Roman" w:hAnsi="Times New Roman" w:cs="Times New Roman"/>
          <w:b/>
          <w:bCs/>
          <w:sz w:val="28"/>
          <w:szCs w:val="28"/>
        </w:rPr>
      </w:pPr>
    </w:p>
    <w:p w:rsidR="00F634FF" w:rsidRDefault="00F634FF" w:rsidP="000C75CC">
      <w:pPr>
        <w:widowControl/>
        <w:spacing w:line="360" w:lineRule="auto"/>
        <w:jc w:val="center"/>
        <w:rPr>
          <w:rFonts w:ascii="Times New Roman" w:hAnsi="Times New Roman" w:cs="Times New Roman"/>
          <w:b/>
          <w:bCs/>
          <w:kern w:val="0"/>
          <w:sz w:val="48"/>
          <w:szCs w:val="48"/>
        </w:rPr>
      </w:pPr>
    </w:p>
    <w:p w:rsidR="00D0165B" w:rsidRDefault="00FE2D15" w:rsidP="00FE2D15">
      <w:pPr>
        <w:widowControl/>
        <w:snapToGrid w:val="0"/>
        <w:spacing w:line="360" w:lineRule="auto"/>
        <w:jc w:val="center"/>
        <w:rPr>
          <w:rFonts w:ascii="仿宋_GB2312" w:eastAsia="仿宋_GB2312" w:hAnsi="黑体" w:cs="Times New Roman" w:hint="eastAsia"/>
          <w:b/>
          <w:bCs/>
          <w:kern w:val="0"/>
          <w:sz w:val="48"/>
          <w:szCs w:val="48"/>
        </w:rPr>
      </w:pPr>
      <w:r w:rsidRPr="00FE2D15">
        <w:rPr>
          <w:rFonts w:ascii="仿宋_GB2312" w:eastAsia="仿宋_GB2312" w:hAnsi="黑体" w:cs="Times New Roman" w:hint="eastAsia"/>
          <w:b/>
          <w:bCs/>
          <w:spacing w:val="-6"/>
          <w:kern w:val="0"/>
          <w:sz w:val="48"/>
          <w:szCs w:val="48"/>
        </w:rPr>
        <w:t>广东省地方标准</w:t>
      </w:r>
      <w:r w:rsidR="00B34EBB" w:rsidRPr="00FE2D15">
        <w:rPr>
          <w:rFonts w:ascii="仿宋_GB2312" w:eastAsia="仿宋_GB2312" w:hAnsi="黑体" w:cs="Times New Roman" w:hint="eastAsia"/>
          <w:b/>
          <w:bCs/>
          <w:spacing w:val="-6"/>
          <w:kern w:val="0"/>
          <w:sz w:val="48"/>
          <w:szCs w:val="48"/>
        </w:rPr>
        <w:t>《电镀水污染物排放标准》</w:t>
      </w:r>
      <w:r w:rsidRPr="00FE2D15">
        <w:rPr>
          <w:rFonts w:ascii="仿宋_GB2312" w:eastAsia="仿宋_GB2312" w:hAnsi="黑体" w:cs="Times New Roman" w:hint="eastAsia"/>
          <w:b/>
          <w:bCs/>
          <w:kern w:val="0"/>
          <w:sz w:val="48"/>
          <w:szCs w:val="48"/>
        </w:rPr>
        <w:t>（征求意见稿）</w:t>
      </w:r>
    </w:p>
    <w:p w:rsidR="00FE2D15" w:rsidRPr="00FE2D15" w:rsidRDefault="00FE2D15" w:rsidP="00FE2D15">
      <w:pPr>
        <w:widowControl/>
        <w:snapToGrid w:val="0"/>
        <w:spacing w:line="360" w:lineRule="auto"/>
        <w:jc w:val="center"/>
        <w:rPr>
          <w:rFonts w:ascii="仿宋_GB2312" w:eastAsia="仿宋_GB2312" w:hAnsi="黑体" w:cs="Times New Roman" w:hint="eastAsia"/>
          <w:b/>
          <w:bCs/>
          <w:kern w:val="0"/>
          <w:sz w:val="48"/>
          <w:szCs w:val="48"/>
        </w:rPr>
      </w:pPr>
    </w:p>
    <w:p w:rsidR="00B34EBB" w:rsidRPr="006C1755" w:rsidRDefault="00B34EBB" w:rsidP="00FE2D15">
      <w:pPr>
        <w:widowControl/>
        <w:snapToGrid w:val="0"/>
        <w:spacing w:line="360" w:lineRule="auto"/>
        <w:jc w:val="center"/>
        <w:rPr>
          <w:rFonts w:ascii="黑体" w:eastAsia="黑体" w:hAnsi="黑体" w:cs="Times New Roman"/>
          <w:bCs/>
          <w:kern w:val="0"/>
          <w:sz w:val="48"/>
          <w:szCs w:val="48"/>
        </w:rPr>
      </w:pPr>
      <w:r w:rsidRPr="006C1755">
        <w:rPr>
          <w:rFonts w:ascii="黑体" w:eastAsia="黑体" w:hAnsi="黑体" w:cs="Times New Roman"/>
          <w:bCs/>
          <w:kern w:val="0"/>
          <w:sz w:val="48"/>
          <w:szCs w:val="48"/>
        </w:rPr>
        <w:t>编制说明</w:t>
      </w:r>
    </w:p>
    <w:p w:rsidR="00B34EBB" w:rsidRPr="00A80156" w:rsidRDefault="00B34EBB" w:rsidP="000C75CC">
      <w:pPr>
        <w:spacing w:line="360" w:lineRule="auto"/>
        <w:ind w:firstLineChars="200" w:firstLine="560"/>
        <w:rPr>
          <w:rFonts w:ascii="Times New Roman" w:hAnsi="Times New Roman" w:cs="Times New Roman"/>
          <w:sz w:val="28"/>
          <w:szCs w:val="28"/>
        </w:rPr>
      </w:pPr>
    </w:p>
    <w:p w:rsidR="009659AE" w:rsidRPr="00A80156" w:rsidRDefault="009659AE" w:rsidP="000C75CC">
      <w:pPr>
        <w:spacing w:line="360" w:lineRule="auto"/>
        <w:ind w:firstLineChars="200" w:firstLine="560"/>
        <w:rPr>
          <w:rFonts w:ascii="Times New Roman" w:hAnsi="Times New Roman" w:cs="Times New Roman"/>
          <w:sz w:val="28"/>
          <w:szCs w:val="28"/>
        </w:rPr>
      </w:pPr>
    </w:p>
    <w:p w:rsidR="009659AE" w:rsidRPr="00A80156" w:rsidRDefault="009659AE" w:rsidP="000C75CC">
      <w:pPr>
        <w:spacing w:line="360" w:lineRule="auto"/>
        <w:ind w:firstLineChars="200" w:firstLine="560"/>
        <w:rPr>
          <w:rFonts w:ascii="Times New Roman" w:hAnsi="Times New Roman" w:cs="Times New Roman"/>
          <w:sz w:val="28"/>
          <w:szCs w:val="28"/>
        </w:rPr>
      </w:pPr>
    </w:p>
    <w:p w:rsidR="009659AE" w:rsidRDefault="009659AE" w:rsidP="000C75CC">
      <w:pPr>
        <w:spacing w:line="360" w:lineRule="auto"/>
        <w:ind w:firstLineChars="200" w:firstLine="560"/>
        <w:rPr>
          <w:rFonts w:ascii="Times New Roman" w:hAnsi="Times New Roman" w:cs="Times New Roman"/>
          <w:sz w:val="28"/>
          <w:szCs w:val="28"/>
        </w:rPr>
      </w:pPr>
    </w:p>
    <w:p w:rsidR="006C1755" w:rsidRDefault="006C1755" w:rsidP="000C75CC">
      <w:pPr>
        <w:spacing w:line="360" w:lineRule="auto"/>
        <w:ind w:firstLineChars="200" w:firstLine="560"/>
        <w:rPr>
          <w:rFonts w:ascii="Times New Roman" w:hAnsi="Times New Roman" w:cs="Times New Roman"/>
          <w:sz w:val="28"/>
          <w:szCs w:val="28"/>
        </w:rPr>
      </w:pPr>
    </w:p>
    <w:p w:rsidR="009463BC" w:rsidRDefault="009463BC" w:rsidP="000C75CC">
      <w:pPr>
        <w:spacing w:line="360" w:lineRule="auto"/>
        <w:ind w:firstLineChars="200" w:firstLine="560"/>
        <w:rPr>
          <w:rFonts w:ascii="Times New Roman" w:hAnsi="Times New Roman" w:cs="Times New Roman"/>
          <w:sz w:val="28"/>
          <w:szCs w:val="28"/>
        </w:rPr>
      </w:pPr>
    </w:p>
    <w:p w:rsidR="009463BC" w:rsidRDefault="009463BC" w:rsidP="000C75CC">
      <w:pPr>
        <w:spacing w:line="360" w:lineRule="auto"/>
        <w:ind w:firstLineChars="200" w:firstLine="560"/>
        <w:rPr>
          <w:rFonts w:ascii="Times New Roman" w:hAnsi="Times New Roman" w:cs="Times New Roman"/>
          <w:sz w:val="28"/>
          <w:szCs w:val="28"/>
        </w:rPr>
      </w:pPr>
    </w:p>
    <w:p w:rsidR="00B34EBB" w:rsidRPr="00A80156" w:rsidRDefault="00B34EBB" w:rsidP="000C75CC">
      <w:pPr>
        <w:spacing w:line="360" w:lineRule="auto"/>
        <w:ind w:firstLineChars="200" w:firstLine="560"/>
        <w:rPr>
          <w:rFonts w:ascii="Times New Roman" w:hAnsi="Times New Roman" w:cs="Times New Roman"/>
          <w:sz w:val="28"/>
          <w:szCs w:val="28"/>
        </w:rPr>
      </w:pPr>
    </w:p>
    <w:p w:rsidR="00B34EBB" w:rsidRPr="00FE2D15" w:rsidRDefault="00B34EBB" w:rsidP="00FE2D15">
      <w:pPr>
        <w:widowControl/>
        <w:spacing w:line="360" w:lineRule="auto"/>
        <w:ind w:firstLineChars="200" w:firstLine="643"/>
        <w:jc w:val="center"/>
        <w:rPr>
          <w:rFonts w:ascii="仿宋_GB2312" w:eastAsia="仿宋_GB2312" w:hAnsi="Times New Roman" w:cs="Times New Roman" w:hint="eastAsia"/>
          <w:b/>
          <w:kern w:val="0"/>
          <w:sz w:val="32"/>
          <w:szCs w:val="28"/>
        </w:rPr>
      </w:pPr>
      <w:r w:rsidRPr="00FE2D15">
        <w:rPr>
          <w:rFonts w:ascii="仿宋_GB2312" w:eastAsia="仿宋_GB2312" w:hAnsi="Times New Roman" w:cs="Times New Roman" w:hint="eastAsia"/>
          <w:b/>
          <w:kern w:val="0"/>
          <w:sz w:val="32"/>
          <w:szCs w:val="28"/>
        </w:rPr>
        <w:t>《电镀水污染排放标准》课题组</w:t>
      </w:r>
    </w:p>
    <w:p w:rsidR="00B34EBB" w:rsidRPr="00FE2D15" w:rsidRDefault="00F634FF" w:rsidP="00FE2D15">
      <w:pPr>
        <w:widowControl/>
        <w:spacing w:line="360" w:lineRule="auto"/>
        <w:ind w:firstLineChars="200" w:firstLine="643"/>
        <w:jc w:val="center"/>
        <w:rPr>
          <w:rFonts w:ascii="仿宋_GB2312" w:eastAsia="仿宋_GB2312" w:hAnsi="Times New Roman" w:cs="Times New Roman" w:hint="eastAsia"/>
          <w:b/>
          <w:kern w:val="0"/>
          <w:sz w:val="32"/>
          <w:szCs w:val="28"/>
        </w:rPr>
      </w:pPr>
      <w:r w:rsidRPr="00FE2D15">
        <w:rPr>
          <w:rFonts w:ascii="仿宋_GB2312" w:eastAsia="仿宋_GB2312" w:hAnsi="Times New Roman" w:cs="Times New Roman" w:hint="eastAsia"/>
          <w:b/>
          <w:kern w:val="0"/>
          <w:sz w:val="32"/>
          <w:szCs w:val="28"/>
        </w:rPr>
        <w:t>2014</w:t>
      </w:r>
      <w:r w:rsidR="00B34EBB" w:rsidRPr="00FE2D15">
        <w:rPr>
          <w:rFonts w:ascii="仿宋_GB2312" w:eastAsia="仿宋_GB2312" w:hAnsi="Times New Roman" w:cs="Times New Roman" w:hint="eastAsia"/>
          <w:b/>
          <w:kern w:val="0"/>
          <w:sz w:val="32"/>
          <w:szCs w:val="28"/>
        </w:rPr>
        <w:t>年</w:t>
      </w:r>
      <w:r w:rsidRPr="00FE2D15">
        <w:rPr>
          <w:rFonts w:ascii="仿宋_GB2312" w:eastAsia="仿宋_GB2312" w:hAnsi="Times New Roman" w:cs="Times New Roman" w:hint="eastAsia"/>
          <w:b/>
          <w:kern w:val="0"/>
          <w:sz w:val="32"/>
          <w:szCs w:val="28"/>
        </w:rPr>
        <w:t>5</w:t>
      </w:r>
      <w:r w:rsidR="00B34EBB" w:rsidRPr="00FE2D15">
        <w:rPr>
          <w:rFonts w:ascii="仿宋_GB2312" w:eastAsia="仿宋_GB2312" w:hAnsi="Times New Roman" w:cs="Times New Roman" w:hint="eastAsia"/>
          <w:b/>
          <w:kern w:val="0"/>
          <w:sz w:val="32"/>
          <w:szCs w:val="28"/>
        </w:rPr>
        <w:t>月</w:t>
      </w:r>
    </w:p>
    <w:p w:rsidR="006629EF" w:rsidRPr="00A80156" w:rsidRDefault="006629EF" w:rsidP="000C75CC">
      <w:pPr>
        <w:widowControl/>
        <w:spacing w:line="360" w:lineRule="auto"/>
        <w:ind w:firstLineChars="200" w:firstLine="560"/>
        <w:jc w:val="left"/>
        <w:rPr>
          <w:rFonts w:ascii="Times New Roman" w:hAnsi="Times New Roman" w:cs="Times New Roman"/>
          <w:sz w:val="28"/>
          <w:szCs w:val="28"/>
        </w:rPr>
      </w:pPr>
    </w:p>
    <w:p w:rsidR="00B34EBB" w:rsidRPr="00A80156" w:rsidRDefault="00B34EBB" w:rsidP="000C75CC">
      <w:pPr>
        <w:widowControl/>
        <w:spacing w:line="360" w:lineRule="auto"/>
        <w:ind w:firstLineChars="200" w:firstLine="560"/>
        <w:jc w:val="left"/>
        <w:rPr>
          <w:rFonts w:ascii="Times New Roman" w:hAnsi="Times New Roman" w:cs="Times New Roman"/>
          <w:sz w:val="28"/>
          <w:szCs w:val="28"/>
        </w:rPr>
        <w:sectPr w:rsidR="00B34EBB" w:rsidRPr="00A80156" w:rsidSect="003E549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7A0952" w:rsidRPr="00160441" w:rsidRDefault="00B34EBB" w:rsidP="000C75CC">
      <w:pPr>
        <w:spacing w:line="360" w:lineRule="auto"/>
        <w:ind w:firstLineChars="200" w:firstLine="880"/>
        <w:jc w:val="center"/>
        <w:rPr>
          <w:rFonts w:ascii="黑体" w:eastAsia="黑体" w:hAnsi="黑体" w:cs="Times New Roman"/>
          <w:sz w:val="44"/>
          <w:szCs w:val="28"/>
        </w:rPr>
      </w:pPr>
      <w:r w:rsidRPr="00160441">
        <w:rPr>
          <w:rFonts w:ascii="黑体" w:eastAsia="黑体" w:hAnsi="黑体" w:cs="Times New Roman"/>
          <w:sz w:val="44"/>
          <w:szCs w:val="28"/>
        </w:rPr>
        <w:lastRenderedPageBreak/>
        <w:t>《电镀水污染物排放标准》</w:t>
      </w:r>
    </w:p>
    <w:p w:rsidR="007A0952" w:rsidRDefault="007A0952" w:rsidP="000C75CC">
      <w:pPr>
        <w:spacing w:line="360" w:lineRule="auto"/>
        <w:ind w:firstLineChars="200" w:firstLine="560"/>
        <w:jc w:val="left"/>
        <w:rPr>
          <w:rFonts w:ascii="Times New Roman" w:hAnsi="Times New Roman" w:cs="Times New Roman"/>
          <w:sz w:val="28"/>
          <w:szCs w:val="28"/>
        </w:rPr>
      </w:pPr>
    </w:p>
    <w:p w:rsidR="00160441" w:rsidRPr="00A80156" w:rsidRDefault="00160441" w:rsidP="000C75CC">
      <w:pPr>
        <w:spacing w:line="360" w:lineRule="auto"/>
        <w:ind w:firstLineChars="200" w:firstLine="560"/>
        <w:jc w:val="left"/>
        <w:rPr>
          <w:rFonts w:ascii="Times New Roman" w:hAnsi="Times New Roman" w:cs="Times New Roman"/>
          <w:sz w:val="28"/>
          <w:szCs w:val="28"/>
        </w:rPr>
      </w:pP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制定主管部门：</w:t>
      </w: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广东省环境保护厅</w:t>
      </w:r>
    </w:p>
    <w:p w:rsidR="00B34EBB" w:rsidRPr="00A80156" w:rsidRDefault="00B34EBB" w:rsidP="000C75CC">
      <w:pPr>
        <w:spacing w:line="360" w:lineRule="auto"/>
        <w:ind w:firstLineChars="200" w:firstLine="480"/>
        <w:jc w:val="left"/>
        <w:rPr>
          <w:rFonts w:ascii="Times New Roman" w:hAnsi="Times New Roman" w:cs="Times New Roman"/>
          <w:sz w:val="24"/>
          <w:szCs w:val="28"/>
        </w:rPr>
      </w:pP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起草单位：</w:t>
      </w: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广东省环境科学研究院</w:t>
      </w:r>
    </w:p>
    <w:p w:rsidR="00B34EBB" w:rsidRPr="00A80156" w:rsidRDefault="00B34EBB" w:rsidP="000C75CC">
      <w:pPr>
        <w:spacing w:line="360" w:lineRule="auto"/>
        <w:ind w:firstLineChars="200" w:firstLine="480"/>
        <w:jc w:val="left"/>
        <w:rPr>
          <w:rFonts w:ascii="Times New Roman" w:hAnsi="Times New Roman" w:cs="Times New Roman"/>
          <w:sz w:val="24"/>
          <w:szCs w:val="28"/>
        </w:rPr>
      </w:pP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参加起草单位：</w:t>
      </w:r>
    </w:p>
    <w:p w:rsidR="00B34EBB" w:rsidRPr="00A80156" w:rsidRDefault="00B34EBB" w:rsidP="000C75CC">
      <w:pPr>
        <w:spacing w:line="360" w:lineRule="auto"/>
        <w:ind w:firstLineChars="200" w:firstLine="480"/>
        <w:jc w:val="left"/>
        <w:rPr>
          <w:rFonts w:ascii="Times New Roman" w:hAnsi="Times New Roman" w:cs="Times New Roman"/>
          <w:sz w:val="24"/>
          <w:szCs w:val="28"/>
        </w:rPr>
      </w:pPr>
      <w:r w:rsidRPr="00A80156">
        <w:rPr>
          <w:rFonts w:ascii="Times New Roman" w:hAnsi="Times New Roman" w:cs="Times New Roman"/>
          <w:sz w:val="24"/>
          <w:szCs w:val="28"/>
        </w:rPr>
        <w:t>广东省环境科学学会</w:t>
      </w:r>
    </w:p>
    <w:p w:rsidR="006629EF" w:rsidRPr="00A80156" w:rsidRDefault="006629EF" w:rsidP="000C75CC">
      <w:pPr>
        <w:widowControl/>
        <w:spacing w:line="360" w:lineRule="auto"/>
        <w:ind w:firstLineChars="200" w:firstLine="560"/>
        <w:jc w:val="left"/>
        <w:rPr>
          <w:rFonts w:ascii="Times New Roman" w:hAnsi="Times New Roman" w:cs="Times New Roman"/>
          <w:sz w:val="28"/>
          <w:szCs w:val="28"/>
        </w:rPr>
      </w:pPr>
    </w:p>
    <w:p w:rsidR="008C2241" w:rsidRPr="00A80156" w:rsidRDefault="008C2241" w:rsidP="000C75CC">
      <w:pPr>
        <w:widowControl/>
        <w:spacing w:line="360" w:lineRule="auto"/>
        <w:ind w:firstLineChars="200" w:firstLine="560"/>
        <w:jc w:val="left"/>
        <w:rPr>
          <w:rFonts w:ascii="Times New Roman" w:hAnsi="Times New Roman" w:cs="Times New Roman"/>
          <w:sz w:val="28"/>
          <w:szCs w:val="28"/>
        </w:rPr>
        <w:sectPr w:rsidR="008C2241" w:rsidRPr="00A80156" w:rsidSect="003E5499">
          <w:pgSz w:w="11906" w:h="16838"/>
          <w:pgMar w:top="1440" w:right="1800" w:bottom="1440" w:left="1800" w:header="851" w:footer="992" w:gutter="0"/>
          <w:cols w:space="425"/>
          <w:docGrid w:type="lines" w:linePitch="312"/>
        </w:sectPr>
      </w:pPr>
    </w:p>
    <w:sdt>
      <w:sdtPr>
        <w:rPr>
          <w:rFonts w:ascii="Times New Roman" w:eastAsiaTheme="minorEastAsia" w:hAnsi="Times New Roman" w:cs="Times New Roman"/>
          <w:b w:val="0"/>
          <w:bCs w:val="0"/>
          <w:color w:val="auto"/>
          <w:kern w:val="2"/>
          <w:sz w:val="16"/>
          <w:szCs w:val="22"/>
          <w:lang w:val="zh-CN"/>
        </w:rPr>
        <w:id w:val="4578084"/>
        <w:docPartObj>
          <w:docPartGallery w:val="Table of Contents"/>
          <w:docPartUnique/>
        </w:docPartObj>
      </w:sdtPr>
      <w:sdtEndPr>
        <w:rPr>
          <w:rFonts w:eastAsia="宋体"/>
          <w:sz w:val="24"/>
          <w:szCs w:val="24"/>
          <w:lang w:val="en-US"/>
        </w:rPr>
      </w:sdtEndPr>
      <w:sdtContent>
        <w:p w:rsidR="008C2241" w:rsidRPr="000F6771" w:rsidRDefault="008C2241" w:rsidP="000C75CC">
          <w:pPr>
            <w:pStyle w:val="TOC"/>
            <w:spacing w:before="0" w:line="360" w:lineRule="auto"/>
            <w:jc w:val="center"/>
            <w:rPr>
              <w:rStyle w:val="A1Char"/>
              <w:rFonts w:cs="Times New Roman"/>
              <w:color w:val="auto"/>
              <w:sz w:val="36"/>
            </w:rPr>
          </w:pPr>
          <w:r w:rsidRPr="000F6771">
            <w:rPr>
              <w:rStyle w:val="A1Char"/>
              <w:rFonts w:cs="Times New Roman"/>
              <w:color w:val="auto"/>
              <w:sz w:val="36"/>
            </w:rPr>
            <w:t>目</w:t>
          </w:r>
          <w:r w:rsidRPr="000F6771">
            <w:rPr>
              <w:rStyle w:val="A1Char"/>
              <w:rFonts w:cs="Times New Roman"/>
              <w:color w:val="auto"/>
              <w:sz w:val="36"/>
            </w:rPr>
            <w:t xml:space="preserve">  </w:t>
          </w:r>
          <w:r w:rsidRPr="000F6771">
            <w:rPr>
              <w:rStyle w:val="A1Char"/>
              <w:rFonts w:cs="Times New Roman"/>
              <w:color w:val="auto"/>
              <w:sz w:val="36"/>
            </w:rPr>
            <w:t>录</w:t>
          </w:r>
        </w:p>
        <w:p w:rsidR="00D211E5" w:rsidRPr="00A80156" w:rsidRDefault="00D211E5" w:rsidP="000C75CC">
          <w:pPr>
            <w:spacing w:line="360" w:lineRule="auto"/>
            <w:rPr>
              <w:rFonts w:ascii="Times New Roman" w:hAnsi="Times New Roman" w:cs="Times New Roman"/>
            </w:rPr>
          </w:pPr>
        </w:p>
        <w:p w:rsidR="000F6771" w:rsidRPr="000F6771" w:rsidRDefault="00285C63" w:rsidP="000F6771">
          <w:pPr>
            <w:pStyle w:val="11"/>
          </w:pPr>
          <w:r w:rsidRPr="00A80156">
            <w:rPr>
              <w:rFonts w:eastAsia="宋体"/>
              <w:szCs w:val="28"/>
            </w:rPr>
            <w:fldChar w:fldCharType="begin"/>
          </w:r>
          <w:r w:rsidR="008C2241" w:rsidRPr="00A80156">
            <w:rPr>
              <w:rFonts w:eastAsia="宋体"/>
              <w:szCs w:val="28"/>
            </w:rPr>
            <w:instrText xml:space="preserve"> TOC \o "1-3" \h \z \u </w:instrText>
          </w:r>
          <w:r w:rsidRPr="00A80156">
            <w:rPr>
              <w:rFonts w:eastAsia="宋体"/>
              <w:szCs w:val="28"/>
            </w:rPr>
            <w:fldChar w:fldCharType="separate"/>
          </w:r>
          <w:hyperlink w:anchor="_Toc391623625" w:history="1">
            <w:r w:rsidR="000F6771" w:rsidRPr="000F6771">
              <w:rPr>
                <w:rStyle w:val="ad"/>
              </w:rPr>
              <w:t xml:space="preserve">1. </w:t>
            </w:r>
            <w:r w:rsidR="000F6771" w:rsidRPr="000F6771">
              <w:rPr>
                <w:rStyle w:val="ad"/>
              </w:rPr>
              <w:t>标准制定的必要性和工作过程</w:t>
            </w:r>
            <w:r w:rsidR="000F6771" w:rsidRPr="000F6771">
              <w:rPr>
                <w:webHidden/>
              </w:rPr>
              <w:tab/>
            </w:r>
            <w:r w:rsidR="000F6771" w:rsidRPr="000F6771">
              <w:rPr>
                <w:webHidden/>
              </w:rPr>
              <w:fldChar w:fldCharType="begin"/>
            </w:r>
            <w:r w:rsidR="000F6771" w:rsidRPr="000F6771">
              <w:rPr>
                <w:webHidden/>
              </w:rPr>
              <w:instrText xml:space="preserve"> PAGEREF _Toc391623625 \h </w:instrText>
            </w:r>
            <w:r w:rsidR="000F6771" w:rsidRPr="000F6771">
              <w:rPr>
                <w:webHidden/>
              </w:rPr>
            </w:r>
            <w:r w:rsidR="000F6771" w:rsidRPr="000F6771">
              <w:rPr>
                <w:webHidden/>
              </w:rPr>
              <w:fldChar w:fldCharType="separate"/>
            </w:r>
            <w:r w:rsidR="000F6771" w:rsidRPr="000F6771">
              <w:rPr>
                <w:webHidden/>
              </w:rPr>
              <w:t>1</w:t>
            </w:r>
            <w:r w:rsidR="000F6771" w:rsidRPr="000F6771">
              <w:rPr>
                <w:webHidden/>
              </w:rPr>
              <w:fldChar w:fldCharType="end"/>
            </w:r>
          </w:hyperlink>
        </w:p>
        <w:p w:rsidR="000F6771" w:rsidRPr="000F6771" w:rsidRDefault="000F6771" w:rsidP="000F6771">
          <w:pPr>
            <w:pStyle w:val="20"/>
            <w:rPr>
              <w:rFonts w:eastAsia="仿宋_GB2312"/>
              <w:bCs w:val="0"/>
              <w:sz w:val="24"/>
              <w:szCs w:val="24"/>
            </w:rPr>
          </w:pPr>
          <w:hyperlink w:anchor="_Toc391623626" w:history="1">
            <w:r w:rsidRPr="000F6771">
              <w:rPr>
                <w:rStyle w:val="ad"/>
                <w:rFonts w:eastAsia="仿宋_GB2312"/>
                <w:sz w:val="24"/>
                <w:szCs w:val="24"/>
              </w:rPr>
              <w:t xml:space="preserve">1.1 </w:t>
            </w:r>
            <w:r w:rsidRPr="000F6771">
              <w:rPr>
                <w:rStyle w:val="ad"/>
                <w:rFonts w:eastAsia="仿宋_GB2312"/>
                <w:sz w:val="24"/>
                <w:szCs w:val="24"/>
              </w:rPr>
              <w:t>任务来源</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_Toc391623626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1</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27" w:history="1">
            <w:r w:rsidRPr="000F6771">
              <w:rPr>
                <w:rStyle w:val="ad"/>
                <w:rFonts w:eastAsia="仿宋_GB2312"/>
                <w:sz w:val="24"/>
                <w:szCs w:val="24"/>
              </w:rPr>
              <w:t xml:space="preserve">1.2 </w:t>
            </w:r>
            <w:r w:rsidRPr="000F6771">
              <w:rPr>
                <w:rStyle w:val="ad"/>
                <w:rFonts w:eastAsia="仿宋_GB2312"/>
                <w:sz w:val="24"/>
                <w:szCs w:val="24"/>
              </w:rPr>
              <w:t>标准制定的必要性</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_Toc391623627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1</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28" w:history="1">
            <w:r w:rsidRPr="000F6771">
              <w:rPr>
                <w:rStyle w:val="ad"/>
                <w:rFonts w:ascii="Times New Roman" w:eastAsia="仿宋_GB2312" w:hAnsi="Times New Roman" w:cs="Times New Roman"/>
                <w:noProof/>
                <w:sz w:val="24"/>
                <w:szCs w:val="24"/>
              </w:rPr>
              <w:t xml:space="preserve">1.2.1 </w:t>
            </w:r>
            <w:r w:rsidRPr="000F6771">
              <w:rPr>
                <w:rStyle w:val="ad"/>
                <w:rFonts w:ascii="Times New Roman" w:eastAsia="仿宋_GB2312" w:hAnsi="Times New Roman" w:cs="Times New Roman"/>
                <w:noProof/>
                <w:sz w:val="24"/>
                <w:szCs w:val="24"/>
              </w:rPr>
              <w:t>促进电镀工业技术进步和转型升级的需要</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_Toc391623628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1</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29" w:history="1">
            <w:r w:rsidRPr="000F6771">
              <w:rPr>
                <w:rStyle w:val="ad"/>
                <w:rFonts w:ascii="Times New Roman" w:eastAsia="仿宋_GB2312" w:hAnsi="Times New Roman" w:cs="Times New Roman"/>
                <w:noProof/>
                <w:sz w:val="24"/>
                <w:szCs w:val="24"/>
              </w:rPr>
              <w:t xml:space="preserve">1.2.2 </w:t>
            </w:r>
            <w:r w:rsidRPr="000F6771">
              <w:rPr>
                <w:rStyle w:val="ad"/>
                <w:rFonts w:ascii="Times New Roman" w:eastAsia="仿宋_GB2312" w:hAnsi="Times New Roman" w:cs="Times New Roman"/>
                <w:noProof/>
                <w:sz w:val="24"/>
                <w:szCs w:val="24"/>
              </w:rPr>
              <w:t>推动重金属污染减排工作的要求</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_Toc391623629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30" w:history="1">
            <w:r w:rsidRPr="000F6771">
              <w:rPr>
                <w:rStyle w:val="ad"/>
                <w:rFonts w:ascii="Times New Roman" w:eastAsia="仿宋_GB2312" w:hAnsi="Times New Roman" w:cs="Times New Roman"/>
                <w:noProof/>
                <w:sz w:val="24"/>
                <w:szCs w:val="24"/>
              </w:rPr>
              <w:t xml:space="preserve">1.2.3 </w:t>
            </w:r>
            <w:r w:rsidRPr="000F6771">
              <w:rPr>
                <w:rStyle w:val="ad"/>
                <w:rFonts w:ascii="Times New Roman" w:eastAsia="仿宋_GB2312" w:hAnsi="Times New Roman" w:cs="Times New Roman"/>
                <w:noProof/>
                <w:sz w:val="24"/>
                <w:szCs w:val="24"/>
              </w:rPr>
              <w:t>强化电镀工业环境管理的重要手段</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_Toc391623630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31" w:history="1">
            <w:r w:rsidRPr="000F6771">
              <w:rPr>
                <w:rStyle w:val="ad"/>
                <w:rFonts w:eastAsia="仿宋_GB2312"/>
                <w:sz w:val="24"/>
                <w:szCs w:val="24"/>
              </w:rPr>
              <w:t xml:space="preserve">1.3 </w:t>
            </w:r>
            <w:r w:rsidRPr="000F6771">
              <w:rPr>
                <w:rStyle w:val="ad"/>
                <w:rFonts w:eastAsia="仿宋_GB2312"/>
                <w:sz w:val="24"/>
                <w:szCs w:val="24"/>
              </w:rPr>
              <w:t>标准制定的原则</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_Toc391623631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3</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32" w:history="1">
            <w:r w:rsidRPr="000F6771">
              <w:rPr>
                <w:rStyle w:val="ad"/>
                <w:rFonts w:eastAsia="仿宋_GB2312"/>
                <w:sz w:val="24"/>
                <w:szCs w:val="24"/>
              </w:rPr>
              <w:t xml:space="preserve">1.4 </w:t>
            </w:r>
            <w:r w:rsidRPr="000F6771">
              <w:rPr>
                <w:rStyle w:val="ad"/>
                <w:rFonts w:eastAsia="仿宋_GB2312"/>
                <w:sz w:val="24"/>
                <w:szCs w:val="24"/>
              </w:rPr>
              <w:t>标准制定的政策依据</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_Toc391623632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3</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33" w:history="1">
            <w:r w:rsidRPr="000F6771">
              <w:rPr>
                <w:rStyle w:val="ad"/>
                <w:rFonts w:eastAsia="仿宋_GB2312"/>
                <w:sz w:val="24"/>
                <w:szCs w:val="24"/>
              </w:rPr>
              <w:t xml:space="preserve">1.5 </w:t>
            </w:r>
            <w:r w:rsidRPr="000F6771">
              <w:rPr>
                <w:rStyle w:val="ad"/>
                <w:rFonts w:eastAsia="仿宋_GB2312"/>
                <w:sz w:val="24"/>
                <w:szCs w:val="24"/>
              </w:rPr>
              <w:t>标准制定的总体思路与技术路线</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_Toc391623633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4</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34" w:history="1">
            <w:r w:rsidRPr="000F6771">
              <w:rPr>
                <w:rStyle w:val="ad"/>
                <w:rFonts w:ascii="Times New Roman" w:eastAsia="仿宋_GB2312" w:hAnsi="Times New Roman" w:cs="Times New Roman"/>
                <w:noProof/>
                <w:sz w:val="24"/>
                <w:szCs w:val="24"/>
              </w:rPr>
              <w:t xml:space="preserve">1.5.1 </w:t>
            </w:r>
            <w:r w:rsidRPr="000F6771">
              <w:rPr>
                <w:rStyle w:val="ad"/>
                <w:rFonts w:ascii="Times New Roman" w:eastAsia="仿宋_GB2312" w:hAnsi="Times New Roman" w:cs="Times New Roman"/>
                <w:noProof/>
                <w:sz w:val="24"/>
                <w:szCs w:val="24"/>
              </w:rPr>
              <w:t>总体思路</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_Toc391623634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4</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35" w:history="1">
            <w:r w:rsidRPr="000F6771">
              <w:rPr>
                <w:rStyle w:val="ad"/>
                <w:rFonts w:ascii="Times New Roman" w:eastAsia="仿宋_GB2312" w:hAnsi="Times New Roman" w:cs="Times New Roman"/>
                <w:noProof/>
                <w:sz w:val="24"/>
                <w:szCs w:val="24"/>
              </w:rPr>
              <w:t xml:space="preserve">1.5.2 </w:t>
            </w:r>
            <w:r w:rsidRPr="000F6771">
              <w:rPr>
                <w:rStyle w:val="ad"/>
                <w:rFonts w:ascii="Times New Roman" w:eastAsia="仿宋_GB2312" w:hAnsi="Times New Roman" w:cs="Times New Roman"/>
                <w:noProof/>
                <w:sz w:val="24"/>
                <w:szCs w:val="24"/>
              </w:rPr>
              <w:t>技术路线</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_Toc391623635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4</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11"/>
          </w:pPr>
          <w:hyperlink w:anchor="_Toc391623636" w:history="1">
            <w:r w:rsidRPr="000F6771">
              <w:rPr>
                <w:rStyle w:val="ad"/>
              </w:rPr>
              <w:t xml:space="preserve">2. </w:t>
            </w:r>
            <w:r w:rsidRPr="000F6771">
              <w:rPr>
                <w:rStyle w:val="ad"/>
              </w:rPr>
              <w:t>广东省电镀工业概况</w:t>
            </w:r>
            <w:r w:rsidRPr="000F6771">
              <w:rPr>
                <w:webHidden/>
              </w:rPr>
              <w:tab/>
            </w:r>
            <w:r w:rsidRPr="000F6771">
              <w:rPr>
                <w:webHidden/>
              </w:rPr>
              <w:fldChar w:fldCharType="begin"/>
            </w:r>
            <w:r w:rsidRPr="000F6771">
              <w:rPr>
                <w:webHidden/>
              </w:rPr>
              <w:instrText xml:space="preserve"> PAGEREF _Toc391623636 \h </w:instrText>
            </w:r>
            <w:r w:rsidRPr="000F6771">
              <w:rPr>
                <w:webHidden/>
              </w:rPr>
            </w:r>
            <w:r w:rsidRPr="000F6771">
              <w:rPr>
                <w:webHidden/>
              </w:rPr>
              <w:fldChar w:fldCharType="separate"/>
            </w:r>
            <w:r w:rsidRPr="000F6771">
              <w:rPr>
                <w:webHidden/>
              </w:rPr>
              <w:t>6</w:t>
            </w:r>
            <w:r w:rsidRPr="000F6771">
              <w:rPr>
                <w:webHidden/>
              </w:rPr>
              <w:fldChar w:fldCharType="end"/>
            </w:r>
          </w:hyperlink>
        </w:p>
        <w:p w:rsidR="000F6771" w:rsidRPr="000F6771" w:rsidRDefault="000F6771" w:rsidP="000F6771">
          <w:pPr>
            <w:pStyle w:val="20"/>
            <w:rPr>
              <w:rFonts w:eastAsia="仿宋_GB2312"/>
              <w:bCs w:val="0"/>
              <w:sz w:val="24"/>
              <w:szCs w:val="24"/>
            </w:rPr>
          </w:pPr>
          <w:hyperlink w:anchor="_Toc391623637" w:history="1">
            <w:r w:rsidRPr="000F6771">
              <w:rPr>
                <w:rStyle w:val="ad"/>
                <w:rFonts w:eastAsia="仿宋_GB2312"/>
                <w:sz w:val="24"/>
                <w:szCs w:val="24"/>
              </w:rPr>
              <w:t xml:space="preserve">2.1 </w:t>
            </w:r>
            <w:r w:rsidRPr="000F6771">
              <w:rPr>
                <w:rStyle w:val="ad"/>
                <w:rFonts w:eastAsia="仿宋_GB2312"/>
                <w:sz w:val="24"/>
                <w:szCs w:val="24"/>
              </w:rPr>
              <w:t>广东省电镀生产的现状和特点</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_Toc391623637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6</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38" w:history="1">
            <w:r w:rsidRPr="000F6771">
              <w:rPr>
                <w:rStyle w:val="ad"/>
                <w:rFonts w:ascii="Times New Roman" w:eastAsia="仿宋_GB2312" w:hAnsi="Times New Roman" w:cs="Times New Roman"/>
                <w:noProof/>
                <w:sz w:val="24"/>
                <w:szCs w:val="24"/>
              </w:rPr>
              <w:t xml:space="preserve">2.1.1 </w:t>
            </w:r>
            <w:r w:rsidRPr="000F6771">
              <w:rPr>
                <w:rStyle w:val="ad"/>
                <w:rFonts w:ascii="Times New Roman" w:eastAsia="仿宋_GB2312" w:hAnsi="Times New Roman" w:cs="Times New Roman"/>
                <w:noProof/>
                <w:sz w:val="24"/>
                <w:szCs w:val="24"/>
              </w:rPr>
              <w:t>电镀企业分布</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_Toc391623638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6</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39" w:history="1">
            <w:r w:rsidRPr="000F6771">
              <w:rPr>
                <w:rStyle w:val="ad"/>
                <w:rFonts w:ascii="Times New Roman" w:eastAsia="仿宋_GB2312" w:hAnsi="Times New Roman" w:cs="Times New Roman"/>
                <w:noProof/>
                <w:sz w:val="24"/>
                <w:szCs w:val="24"/>
              </w:rPr>
              <w:t xml:space="preserve">2.1.2 </w:t>
            </w:r>
            <w:r w:rsidRPr="000F6771">
              <w:rPr>
                <w:rStyle w:val="ad"/>
                <w:rFonts w:ascii="Times New Roman" w:eastAsia="仿宋_GB2312" w:hAnsi="Times New Roman" w:cs="Times New Roman"/>
                <w:noProof/>
                <w:sz w:val="24"/>
                <w:szCs w:val="24"/>
              </w:rPr>
              <w:t>广东省电镀生产现状</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_Toc391623639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7</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40" w:history="1">
            <w:r w:rsidRPr="000F6771">
              <w:rPr>
                <w:rStyle w:val="ad"/>
                <w:rFonts w:eastAsia="仿宋_GB2312"/>
                <w:sz w:val="24"/>
                <w:szCs w:val="24"/>
              </w:rPr>
              <w:t xml:space="preserve">2.2 </w:t>
            </w:r>
            <w:r w:rsidRPr="000F6771">
              <w:rPr>
                <w:rStyle w:val="ad"/>
                <w:rFonts w:eastAsia="仿宋_GB2312"/>
                <w:sz w:val="24"/>
                <w:szCs w:val="24"/>
              </w:rPr>
              <w:t>广东省电镀生产发展趋势</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_Toc391623640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8</w:t>
            </w:r>
            <w:r w:rsidRPr="000F6771">
              <w:rPr>
                <w:rFonts w:eastAsia="仿宋_GB2312"/>
                <w:webHidden/>
                <w:sz w:val="24"/>
                <w:szCs w:val="24"/>
              </w:rPr>
              <w:fldChar w:fldCharType="end"/>
            </w:r>
          </w:hyperlink>
        </w:p>
        <w:p w:rsidR="000F6771" w:rsidRPr="000F6771" w:rsidRDefault="000F6771" w:rsidP="000F6771">
          <w:pPr>
            <w:pStyle w:val="11"/>
          </w:pPr>
          <w:hyperlink w:anchor="_Toc391623641" w:history="1">
            <w:r w:rsidRPr="000F6771">
              <w:rPr>
                <w:rStyle w:val="ad"/>
              </w:rPr>
              <w:t xml:space="preserve">3. </w:t>
            </w:r>
            <w:r w:rsidRPr="000F6771">
              <w:rPr>
                <w:rStyle w:val="ad"/>
              </w:rPr>
              <w:t>电镀生产工艺与产排污特点</w:t>
            </w:r>
            <w:r w:rsidRPr="000F6771">
              <w:rPr>
                <w:webHidden/>
              </w:rPr>
              <w:tab/>
            </w:r>
            <w:r w:rsidRPr="000F6771">
              <w:rPr>
                <w:webHidden/>
              </w:rPr>
              <w:fldChar w:fldCharType="begin"/>
            </w:r>
            <w:r w:rsidRPr="000F6771">
              <w:rPr>
                <w:webHidden/>
              </w:rPr>
              <w:instrText xml:space="preserve"> PAGEREF _Toc391623641 \h </w:instrText>
            </w:r>
            <w:r w:rsidRPr="000F6771">
              <w:rPr>
                <w:webHidden/>
              </w:rPr>
            </w:r>
            <w:r w:rsidRPr="000F6771">
              <w:rPr>
                <w:webHidden/>
              </w:rPr>
              <w:fldChar w:fldCharType="separate"/>
            </w:r>
            <w:r w:rsidRPr="000F6771">
              <w:rPr>
                <w:webHidden/>
              </w:rPr>
              <w:t>10</w:t>
            </w:r>
            <w:r w:rsidRPr="000F6771">
              <w:rPr>
                <w:webHidden/>
              </w:rPr>
              <w:fldChar w:fldCharType="end"/>
            </w:r>
          </w:hyperlink>
        </w:p>
        <w:p w:rsidR="000F6771" w:rsidRPr="000F6771" w:rsidRDefault="000F6771" w:rsidP="000F6771">
          <w:pPr>
            <w:pStyle w:val="20"/>
            <w:rPr>
              <w:rFonts w:eastAsia="仿宋_GB2312"/>
              <w:bCs w:val="0"/>
              <w:sz w:val="24"/>
              <w:szCs w:val="24"/>
            </w:rPr>
          </w:pPr>
          <w:hyperlink w:anchor="_Toc391623642" w:history="1">
            <w:r w:rsidRPr="000F6771">
              <w:rPr>
                <w:rStyle w:val="ad"/>
                <w:rFonts w:eastAsia="仿宋_GB2312"/>
                <w:sz w:val="24"/>
                <w:szCs w:val="24"/>
              </w:rPr>
              <w:t xml:space="preserve">3.1 </w:t>
            </w:r>
            <w:r w:rsidRPr="000F6771">
              <w:rPr>
                <w:rStyle w:val="ad"/>
                <w:rFonts w:eastAsia="仿宋_GB2312"/>
                <w:sz w:val="24"/>
                <w:szCs w:val="24"/>
              </w:rPr>
              <w:t>电镀的定义和分类</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_Toc391623642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10</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43" w:history="1">
            <w:r w:rsidRPr="000F6771">
              <w:rPr>
                <w:rStyle w:val="ad"/>
                <w:rFonts w:eastAsia="仿宋_GB2312"/>
                <w:sz w:val="24"/>
                <w:szCs w:val="24"/>
              </w:rPr>
              <w:t>3.2</w:t>
            </w:r>
            <w:r w:rsidRPr="000F6771">
              <w:rPr>
                <w:rStyle w:val="ad"/>
                <w:rFonts w:eastAsia="仿宋_GB2312"/>
                <w:sz w:val="24"/>
                <w:szCs w:val="24"/>
              </w:rPr>
              <w:t>电镀主要生产工艺及产污分析</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_Toc391623643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10</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4" w:history="1">
            <w:r w:rsidRPr="000F6771">
              <w:rPr>
                <w:rStyle w:val="ad"/>
                <w:rFonts w:ascii="Times New Roman" w:eastAsia="仿宋_GB2312" w:hAnsi="Times New Roman" w:cs="Times New Roman"/>
                <w:noProof/>
                <w:sz w:val="24"/>
                <w:szCs w:val="24"/>
              </w:rPr>
              <w:t>3.2.1</w:t>
            </w:r>
            <w:r w:rsidRPr="000F6771">
              <w:rPr>
                <w:rStyle w:val="ad"/>
                <w:rFonts w:ascii="Times New Roman" w:eastAsia="仿宋_GB2312" w:hAnsi="Times New Roman" w:cs="Times New Roman"/>
                <w:noProof/>
                <w:sz w:val="24"/>
                <w:szCs w:val="24"/>
              </w:rPr>
              <w:t>前处理工艺及产污分析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_Toc391623644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10</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5" w:history="1">
            <w:r w:rsidRPr="000F6771">
              <w:rPr>
                <w:rStyle w:val="ad"/>
                <w:rFonts w:ascii="Times New Roman" w:eastAsia="仿宋_GB2312" w:hAnsi="Times New Roman" w:cs="Times New Roman"/>
                <w:noProof/>
                <w:sz w:val="24"/>
                <w:szCs w:val="24"/>
              </w:rPr>
              <w:t>3.2.2</w:t>
            </w:r>
            <w:r w:rsidRPr="000F6771">
              <w:rPr>
                <w:rStyle w:val="ad"/>
                <w:rFonts w:ascii="Times New Roman" w:eastAsia="仿宋_GB2312" w:hAnsi="Times New Roman" w:cs="Times New Roman"/>
                <w:noProof/>
                <w:sz w:val="24"/>
                <w:szCs w:val="24"/>
              </w:rPr>
              <w:t>镀锌及产污分析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_Toc391623645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13</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6" w:history="1">
            <w:r w:rsidRPr="000F6771">
              <w:rPr>
                <w:rStyle w:val="ad"/>
                <w:rFonts w:ascii="Times New Roman" w:eastAsia="仿宋_GB2312" w:hAnsi="Times New Roman" w:cs="Times New Roman"/>
                <w:noProof/>
                <w:sz w:val="24"/>
                <w:szCs w:val="24"/>
              </w:rPr>
              <w:t>3.2.3</w:t>
            </w:r>
            <w:r w:rsidRPr="000F6771">
              <w:rPr>
                <w:rStyle w:val="ad"/>
                <w:rFonts w:ascii="Times New Roman" w:eastAsia="仿宋_GB2312" w:hAnsi="Times New Roman" w:cs="Times New Roman"/>
                <w:noProof/>
                <w:sz w:val="24"/>
                <w:szCs w:val="24"/>
              </w:rPr>
              <w:t>镀铜及产污分析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_Toc391623646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16</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7" w:history="1">
            <w:r w:rsidRPr="000F6771">
              <w:rPr>
                <w:rStyle w:val="ad"/>
                <w:rFonts w:ascii="Times New Roman" w:eastAsia="仿宋_GB2312" w:hAnsi="Times New Roman" w:cs="Times New Roman"/>
                <w:noProof/>
                <w:sz w:val="24"/>
                <w:szCs w:val="24"/>
              </w:rPr>
              <w:t>3.2.4</w:t>
            </w:r>
            <w:r w:rsidRPr="000F6771">
              <w:rPr>
                <w:rStyle w:val="ad"/>
                <w:rFonts w:ascii="Times New Roman" w:eastAsia="仿宋_GB2312" w:hAnsi="Times New Roman" w:cs="Times New Roman"/>
                <w:noProof/>
                <w:sz w:val="24"/>
                <w:szCs w:val="24"/>
              </w:rPr>
              <w:t>镀镍及产污分析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_Toc391623647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19</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8" w:history="1">
            <w:r w:rsidRPr="000F6771">
              <w:rPr>
                <w:rStyle w:val="ad"/>
                <w:rFonts w:ascii="Times New Roman" w:eastAsia="仿宋_GB2312" w:hAnsi="Times New Roman" w:cs="Times New Roman"/>
                <w:noProof/>
                <w:sz w:val="24"/>
                <w:szCs w:val="24"/>
              </w:rPr>
              <w:t>3.2.5</w:t>
            </w:r>
            <w:r w:rsidRPr="000F6771">
              <w:rPr>
                <w:rStyle w:val="ad"/>
                <w:rFonts w:ascii="Times New Roman" w:eastAsia="仿宋_GB2312" w:hAnsi="Times New Roman" w:cs="Times New Roman"/>
                <w:noProof/>
                <w:sz w:val="24"/>
                <w:szCs w:val="24"/>
              </w:rPr>
              <w:t>镀铬及产污分析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_Toc391623648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22</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49" w:history="1">
            <w:r w:rsidRPr="000F6771">
              <w:rPr>
                <w:rStyle w:val="ad"/>
                <w:rFonts w:ascii="Times New Roman" w:eastAsia="仿宋_GB2312" w:hAnsi="Times New Roman" w:cs="Times New Roman"/>
                <w:noProof/>
                <w:sz w:val="24"/>
                <w:szCs w:val="24"/>
              </w:rPr>
              <w:t>3.2.6</w:t>
            </w:r>
            <w:r w:rsidRPr="000F6771">
              <w:rPr>
                <w:rStyle w:val="ad"/>
                <w:rFonts w:ascii="Times New Roman" w:eastAsia="仿宋_GB2312" w:hAnsi="Times New Roman" w:cs="Times New Roman"/>
                <w:noProof/>
                <w:sz w:val="24"/>
                <w:szCs w:val="24"/>
              </w:rPr>
              <w:t>镀金及产污分析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_Toc391623649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25</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0" w:history="1">
            <w:r w:rsidRPr="000F6771">
              <w:rPr>
                <w:rStyle w:val="ad"/>
                <w:rFonts w:ascii="Times New Roman" w:eastAsia="仿宋_GB2312" w:hAnsi="Times New Roman" w:cs="Times New Roman"/>
                <w:noProof/>
                <w:sz w:val="24"/>
                <w:szCs w:val="24"/>
              </w:rPr>
              <w:t>3.2.7</w:t>
            </w:r>
            <w:r w:rsidRPr="000F6771">
              <w:rPr>
                <w:rStyle w:val="ad"/>
                <w:rFonts w:ascii="Times New Roman" w:eastAsia="仿宋_GB2312" w:hAnsi="Times New Roman" w:cs="Times New Roman"/>
                <w:noProof/>
                <w:sz w:val="24"/>
                <w:szCs w:val="24"/>
              </w:rPr>
              <w:t>镀银及产污分析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_Toc391623650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26</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1" w:history="1">
            <w:r w:rsidRPr="000F6771">
              <w:rPr>
                <w:rStyle w:val="ad"/>
                <w:rFonts w:ascii="Times New Roman" w:eastAsia="仿宋_GB2312" w:hAnsi="Times New Roman" w:cs="Times New Roman"/>
                <w:noProof/>
                <w:sz w:val="24"/>
                <w:szCs w:val="24"/>
              </w:rPr>
              <w:t>3.2.8</w:t>
            </w:r>
            <w:r w:rsidRPr="000F6771">
              <w:rPr>
                <w:rStyle w:val="ad"/>
                <w:rFonts w:ascii="Times New Roman" w:eastAsia="仿宋_GB2312" w:hAnsi="Times New Roman" w:cs="Times New Roman"/>
                <w:noProof/>
                <w:sz w:val="24"/>
                <w:szCs w:val="24"/>
              </w:rPr>
              <w:t>镀合金及产污分析</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_Toc391623651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28</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2" w:history="1">
            <w:r w:rsidRPr="000F6771">
              <w:rPr>
                <w:rStyle w:val="ad"/>
                <w:rFonts w:ascii="Times New Roman" w:eastAsia="仿宋_GB2312" w:hAnsi="Times New Roman" w:cs="Times New Roman"/>
                <w:noProof/>
                <w:sz w:val="24"/>
                <w:szCs w:val="24"/>
              </w:rPr>
              <w:t>3.2.9</w:t>
            </w:r>
            <w:r w:rsidRPr="000F6771">
              <w:rPr>
                <w:rStyle w:val="ad"/>
                <w:rFonts w:ascii="Times New Roman" w:eastAsia="仿宋_GB2312" w:hAnsi="Times New Roman" w:cs="Times New Roman"/>
                <w:noProof/>
                <w:sz w:val="24"/>
                <w:szCs w:val="24"/>
              </w:rPr>
              <w:t>电镀废水排放特点</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_Toc391623652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31</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53" w:history="1">
            <w:r w:rsidRPr="000F6771">
              <w:rPr>
                <w:rStyle w:val="ad"/>
                <w:rFonts w:eastAsia="仿宋_GB2312"/>
                <w:sz w:val="24"/>
                <w:szCs w:val="24"/>
              </w:rPr>
              <w:t xml:space="preserve">3.3 </w:t>
            </w:r>
            <w:r w:rsidRPr="000F6771">
              <w:rPr>
                <w:rStyle w:val="ad"/>
                <w:rFonts w:eastAsia="仿宋_GB2312"/>
                <w:sz w:val="24"/>
                <w:szCs w:val="24"/>
              </w:rPr>
              <w:t>电镀生产污染控制技术分析</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_Toc391623653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33</w:t>
            </w:r>
            <w:r w:rsidRPr="000F6771">
              <w:rPr>
                <w:rFonts w:eastAsia="仿宋_GB2312"/>
                <w:webHidden/>
                <w:sz w:val="24"/>
                <w:szCs w:val="24"/>
              </w:rPr>
              <w:fldChar w:fldCharType="end"/>
            </w:r>
          </w:hyperlink>
        </w:p>
        <w:p w:rsidR="000F6771" w:rsidRPr="000F6771" w:rsidRDefault="000F6771" w:rsidP="000F6771">
          <w:pPr>
            <w:pStyle w:val="11"/>
          </w:pPr>
          <w:hyperlink w:anchor="_Toc391623654" w:history="1">
            <w:r w:rsidRPr="000F6771">
              <w:rPr>
                <w:rStyle w:val="ad"/>
              </w:rPr>
              <w:t xml:space="preserve">4. </w:t>
            </w:r>
            <w:r w:rsidRPr="000F6771">
              <w:rPr>
                <w:rStyle w:val="ad"/>
              </w:rPr>
              <w:t>标准适用范围和控制污染源</w:t>
            </w:r>
            <w:r w:rsidRPr="000F6771">
              <w:rPr>
                <w:webHidden/>
              </w:rPr>
              <w:tab/>
            </w:r>
            <w:r w:rsidRPr="000F6771">
              <w:rPr>
                <w:webHidden/>
              </w:rPr>
              <w:fldChar w:fldCharType="begin"/>
            </w:r>
            <w:r w:rsidRPr="000F6771">
              <w:rPr>
                <w:webHidden/>
              </w:rPr>
              <w:instrText xml:space="preserve"> PAGEREF _Toc391623654 \h </w:instrText>
            </w:r>
            <w:r w:rsidRPr="000F6771">
              <w:rPr>
                <w:webHidden/>
              </w:rPr>
            </w:r>
            <w:r w:rsidRPr="000F6771">
              <w:rPr>
                <w:webHidden/>
              </w:rPr>
              <w:fldChar w:fldCharType="separate"/>
            </w:r>
            <w:r w:rsidRPr="000F6771">
              <w:rPr>
                <w:webHidden/>
              </w:rPr>
              <w:t>37</w:t>
            </w:r>
            <w:r w:rsidRPr="000F6771">
              <w:rPr>
                <w:webHidden/>
              </w:rPr>
              <w:fldChar w:fldCharType="end"/>
            </w:r>
          </w:hyperlink>
        </w:p>
        <w:p w:rsidR="000F6771" w:rsidRPr="000F6771" w:rsidRDefault="000F6771" w:rsidP="000F6771">
          <w:pPr>
            <w:pStyle w:val="20"/>
            <w:rPr>
              <w:rFonts w:eastAsia="仿宋_GB2312"/>
              <w:bCs w:val="0"/>
              <w:sz w:val="24"/>
              <w:szCs w:val="24"/>
            </w:rPr>
          </w:pPr>
          <w:hyperlink w:anchor="_Toc391623655" w:history="1">
            <w:r w:rsidRPr="000F6771">
              <w:rPr>
                <w:rStyle w:val="ad"/>
                <w:rFonts w:eastAsia="仿宋_GB2312"/>
                <w:sz w:val="24"/>
                <w:szCs w:val="24"/>
              </w:rPr>
              <w:t xml:space="preserve">4.1 </w:t>
            </w:r>
            <w:r w:rsidRPr="000F6771">
              <w:rPr>
                <w:rStyle w:val="ad"/>
                <w:rFonts w:eastAsia="仿宋_GB2312"/>
                <w:sz w:val="24"/>
                <w:szCs w:val="24"/>
              </w:rPr>
              <w:t>标准适用范围</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_Toc391623655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37</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56" w:history="1">
            <w:r w:rsidRPr="000F6771">
              <w:rPr>
                <w:rStyle w:val="ad"/>
                <w:rFonts w:eastAsia="仿宋_GB2312"/>
                <w:sz w:val="24"/>
                <w:szCs w:val="24"/>
              </w:rPr>
              <w:t xml:space="preserve">4.2 </w:t>
            </w:r>
            <w:r w:rsidRPr="000F6771">
              <w:rPr>
                <w:rStyle w:val="ad"/>
                <w:rFonts w:eastAsia="仿宋_GB2312"/>
                <w:sz w:val="24"/>
                <w:szCs w:val="24"/>
              </w:rPr>
              <w:t>标准控制内容及形式</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_Toc391623656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37</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7" w:history="1">
            <w:r w:rsidRPr="000F6771">
              <w:rPr>
                <w:rStyle w:val="ad"/>
                <w:rFonts w:ascii="Times New Roman" w:eastAsia="仿宋_GB2312" w:hAnsi="Times New Roman" w:cs="Times New Roman"/>
                <w:noProof/>
                <w:sz w:val="24"/>
                <w:szCs w:val="24"/>
              </w:rPr>
              <w:t xml:space="preserve">4.2.1 </w:t>
            </w:r>
            <w:r w:rsidRPr="000F6771">
              <w:rPr>
                <w:rStyle w:val="ad"/>
                <w:rFonts w:ascii="Times New Roman" w:eastAsia="仿宋_GB2312" w:hAnsi="Times New Roman" w:cs="Times New Roman"/>
                <w:noProof/>
                <w:sz w:val="24"/>
                <w:szCs w:val="24"/>
              </w:rPr>
              <w:t>区域划分与污染源界定</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_Toc391623657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37</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8" w:history="1">
            <w:r w:rsidRPr="000F6771">
              <w:rPr>
                <w:rStyle w:val="ad"/>
                <w:rFonts w:ascii="Times New Roman" w:eastAsia="仿宋_GB2312" w:hAnsi="Times New Roman" w:cs="Times New Roman"/>
                <w:noProof/>
                <w:sz w:val="24"/>
                <w:szCs w:val="24"/>
              </w:rPr>
              <w:t xml:space="preserve">4.2.2 </w:t>
            </w:r>
            <w:r w:rsidRPr="000F6771">
              <w:rPr>
                <w:rStyle w:val="ad"/>
                <w:rFonts w:ascii="Times New Roman" w:eastAsia="仿宋_GB2312" w:hAnsi="Times New Roman" w:cs="Times New Roman"/>
                <w:noProof/>
                <w:sz w:val="24"/>
                <w:szCs w:val="24"/>
              </w:rPr>
              <w:t>确定排放控制项目</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_Toc391623658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38</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59" w:history="1">
            <w:r w:rsidRPr="000F6771">
              <w:rPr>
                <w:rStyle w:val="ad"/>
                <w:rFonts w:ascii="Times New Roman" w:eastAsia="仿宋_GB2312" w:hAnsi="Times New Roman" w:cs="Times New Roman"/>
                <w:noProof/>
                <w:sz w:val="24"/>
                <w:szCs w:val="24"/>
              </w:rPr>
              <w:t xml:space="preserve">4.2.3 </w:t>
            </w:r>
            <w:r w:rsidRPr="000F6771">
              <w:rPr>
                <w:rStyle w:val="ad"/>
                <w:rFonts w:ascii="Times New Roman" w:eastAsia="仿宋_GB2312" w:hAnsi="Times New Roman" w:cs="Times New Roman"/>
                <w:noProof/>
                <w:sz w:val="24"/>
                <w:szCs w:val="24"/>
              </w:rPr>
              <w:t>排放控制项目的形式</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_Toc391623659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38</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60" w:history="1">
            <w:r w:rsidRPr="000F6771">
              <w:rPr>
                <w:rStyle w:val="ad"/>
                <w:rFonts w:eastAsia="仿宋_GB2312"/>
                <w:sz w:val="24"/>
                <w:szCs w:val="24"/>
              </w:rPr>
              <w:t xml:space="preserve">4.3 </w:t>
            </w:r>
            <w:r w:rsidRPr="000F6771">
              <w:rPr>
                <w:rStyle w:val="ad"/>
                <w:rFonts w:eastAsia="仿宋_GB2312"/>
                <w:sz w:val="24"/>
                <w:szCs w:val="24"/>
              </w:rPr>
              <w:t>标准限值的确定</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_Toc391623660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40</w:t>
            </w:r>
            <w:r w:rsidRPr="000F6771">
              <w:rPr>
                <w:rFonts w:eastAsia="仿宋_GB2312"/>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61" w:history="1">
            <w:r w:rsidRPr="000F6771">
              <w:rPr>
                <w:rStyle w:val="ad"/>
                <w:rFonts w:ascii="Times New Roman" w:eastAsia="仿宋_GB2312" w:hAnsi="Times New Roman" w:cs="Times New Roman"/>
                <w:noProof/>
                <w:sz w:val="24"/>
                <w:szCs w:val="24"/>
              </w:rPr>
              <w:t xml:space="preserve">4.3.1 </w:t>
            </w:r>
            <w:r w:rsidRPr="000F6771">
              <w:rPr>
                <w:rStyle w:val="ad"/>
                <w:rFonts w:ascii="Times New Roman" w:eastAsia="仿宋_GB2312" w:hAnsi="Times New Roman" w:cs="Times New Roman"/>
                <w:noProof/>
                <w:sz w:val="24"/>
                <w:szCs w:val="24"/>
              </w:rPr>
              <w:t>金属类污染物排放限值的确定</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_Toc391623661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40</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62" w:history="1">
            <w:r w:rsidRPr="000F6771">
              <w:rPr>
                <w:rStyle w:val="ad"/>
                <w:rFonts w:ascii="Times New Roman" w:eastAsia="仿宋_GB2312" w:hAnsi="Times New Roman" w:cs="Times New Roman"/>
                <w:noProof/>
                <w:sz w:val="24"/>
                <w:szCs w:val="24"/>
              </w:rPr>
              <w:t xml:space="preserve">4.3.2 </w:t>
            </w:r>
            <w:r w:rsidRPr="000F6771">
              <w:rPr>
                <w:rStyle w:val="ad"/>
                <w:rFonts w:ascii="Times New Roman" w:eastAsia="仿宋_GB2312" w:hAnsi="Times New Roman" w:cs="Times New Roman"/>
                <w:noProof/>
                <w:sz w:val="24"/>
                <w:szCs w:val="24"/>
              </w:rPr>
              <w:t>非金属类污染物排放限值的确定</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_Toc391623662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46</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30"/>
            <w:tabs>
              <w:tab w:val="right" w:leader="dot" w:pos="8296"/>
            </w:tabs>
            <w:spacing w:line="360" w:lineRule="auto"/>
            <w:rPr>
              <w:rFonts w:ascii="Times New Roman" w:eastAsia="仿宋_GB2312" w:hAnsi="Times New Roman" w:cs="Times New Roman"/>
              <w:noProof/>
              <w:sz w:val="24"/>
              <w:szCs w:val="24"/>
            </w:rPr>
          </w:pPr>
          <w:hyperlink w:anchor="_Toc391623663" w:history="1">
            <w:r w:rsidRPr="000F6771">
              <w:rPr>
                <w:rStyle w:val="ad"/>
                <w:rFonts w:ascii="Times New Roman" w:eastAsia="仿宋_GB2312" w:hAnsi="Times New Roman" w:cs="Times New Roman"/>
                <w:noProof/>
                <w:sz w:val="24"/>
                <w:szCs w:val="24"/>
              </w:rPr>
              <w:t xml:space="preserve">4.3.3 </w:t>
            </w:r>
            <w:r w:rsidRPr="000F6771">
              <w:rPr>
                <w:rStyle w:val="ad"/>
                <w:rFonts w:ascii="Times New Roman" w:eastAsia="仿宋_GB2312" w:hAnsi="Times New Roman" w:cs="Times New Roman"/>
                <w:noProof/>
                <w:sz w:val="24"/>
                <w:szCs w:val="24"/>
              </w:rPr>
              <w:t>单位产品基准排水量的确定</w:t>
            </w:r>
            <w:r w:rsidRPr="000F6771">
              <w:rPr>
                <w:rFonts w:ascii="Times New Roman" w:eastAsia="仿宋_GB2312" w:hAnsi="Times New Roman" w:cs="Times New Roman"/>
                <w:noProof/>
                <w:webHidden/>
                <w:sz w:val="24"/>
                <w:szCs w:val="24"/>
              </w:rPr>
              <w:tab/>
            </w:r>
            <w:r w:rsidRPr="000F6771">
              <w:rPr>
                <w:rFonts w:ascii="Times New Roman" w:eastAsia="仿宋_GB2312" w:hAnsi="Times New Roman" w:cs="Times New Roman"/>
                <w:noProof/>
                <w:webHidden/>
                <w:sz w:val="24"/>
                <w:szCs w:val="24"/>
              </w:rPr>
              <w:fldChar w:fldCharType="begin"/>
            </w:r>
            <w:r w:rsidRPr="000F6771">
              <w:rPr>
                <w:rFonts w:ascii="Times New Roman" w:eastAsia="仿宋_GB2312" w:hAnsi="Times New Roman" w:cs="Times New Roman"/>
                <w:noProof/>
                <w:webHidden/>
                <w:sz w:val="24"/>
                <w:szCs w:val="24"/>
              </w:rPr>
              <w:instrText xml:space="preserve"> PAGEREF _Toc391623663 \h </w:instrText>
            </w:r>
            <w:r w:rsidRPr="000F6771">
              <w:rPr>
                <w:rFonts w:ascii="Times New Roman" w:eastAsia="仿宋_GB2312" w:hAnsi="Times New Roman" w:cs="Times New Roman"/>
                <w:noProof/>
                <w:webHidden/>
                <w:sz w:val="24"/>
                <w:szCs w:val="24"/>
              </w:rPr>
            </w:r>
            <w:r w:rsidRPr="000F6771">
              <w:rPr>
                <w:rFonts w:ascii="Times New Roman" w:eastAsia="仿宋_GB2312" w:hAnsi="Times New Roman" w:cs="Times New Roman"/>
                <w:noProof/>
                <w:webHidden/>
                <w:sz w:val="24"/>
                <w:szCs w:val="24"/>
              </w:rPr>
              <w:fldChar w:fldCharType="separate"/>
            </w:r>
            <w:r w:rsidRPr="000F6771">
              <w:rPr>
                <w:rFonts w:ascii="Times New Roman" w:eastAsia="仿宋_GB2312" w:hAnsi="Times New Roman" w:cs="Times New Roman"/>
                <w:noProof/>
                <w:webHidden/>
                <w:sz w:val="24"/>
                <w:szCs w:val="24"/>
              </w:rPr>
              <w:t>50</w:t>
            </w:r>
            <w:r w:rsidRPr="000F6771">
              <w:rPr>
                <w:rFonts w:ascii="Times New Roman" w:eastAsia="仿宋_GB2312" w:hAnsi="Times New Roman" w:cs="Times New Roman"/>
                <w:noProof/>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64" w:history="1">
            <w:r w:rsidRPr="000F6771">
              <w:rPr>
                <w:rStyle w:val="ad"/>
                <w:rFonts w:eastAsia="仿宋_GB2312"/>
                <w:sz w:val="24"/>
                <w:szCs w:val="24"/>
              </w:rPr>
              <w:t xml:space="preserve">4.4 </w:t>
            </w:r>
            <w:r w:rsidRPr="000F6771">
              <w:rPr>
                <w:rStyle w:val="ad"/>
                <w:rFonts w:eastAsia="仿宋_GB2312"/>
                <w:sz w:val="24"/>
                <w:szCs w:val="24"/>
              </w:rPr>
              <w:t>技术管理规定的说明</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_Toc391623664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50</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65" w:history="1">
            <w:r w:rsidRPr="000F6771">
              <w:rPr>
                <w:rStyle w:val="ad"/>
                <w:rFonts w:eastAsia="仿宋_GB2312"/>
                <w:sz w:val="24"/>
                <w:szCs w:val="24"/>
              </w:rPr>
              <w:t xml:space="preserve">4.5 </w:t>
            </w:r>
            <w:r w:rsidRPr="000F6771">
              <w:rPr>
                <w:rStyle w:val="ad"/>
                <w:rFonts w:eastAsia="仿宋_GB2312"/>
                <w:sz w:val="24"/>
                <w:szCs w:val="24"/>
              </w:rPr>
              <w:t>监测说明</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_Toc391623665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52</w:t>
            </w:r>
            <w:r w:rsidRPr="000F6771">
              <w:rPr>
                <w:rFonts w:eastAsia="仿宋_GB2312"/>
                <w:webHidden/>
                <w:sz w:val="24"/>
                <w:szCs w:val="24"/>
              </w:rPr>
              <w:fldChar w:fldCharType="end"/>
            </w:r>
          </w:hyperlink>
        </w:p>
        <w:p w:rsidR="000F6771" w:rsidRPr="000F6771" w:rsidRDefault="000F6771" w:rsidP="000F6771">
          <w:pPr>
            <w:pStyle w:val="11"/>
          </w:pPr>
          <w:hyperlink w:anchor="_Toc391623666" w:history="1">
            <w:r w:rsidRPr="000F6771">
              <w:rPr>
                <w:rStyle w:val="ad"/>
              </w:rPr>
              <w:t xml:space="preserve">5. </w:t>
            </w:r>
            <w:r w:rsidRPr="000F6771">
              <w:rPr>
                <w:rStyle w:val="ad"/>
              </w:rPr>
              <w:t>标准的技术可行性分析</w:t>
            </w:r>
            <w:r w:rsidRPr="000F6771">
              <w:rPr>
                <w:webHidden/>
              </w:rPr>
              <w:tab/>
            </w:r>
            <w:r w:rsidRPr="000F6771">
              <w:rPr>
                <w:webHidden/>
              </w:rPr>
              <w:fldChar w:fldCharType="begin"/>
            </w:r>
            <w:r w:rsidRPr="000F6771">
              <w:rPr>
                <w:webHidden/>
              </w:rPr>
              <w:instrText xml:space="preserve"> PAGEREF _Toc391623666 \h </w:instrText>
            </w:r>
            <w:r w:rsidRPr="000F6771">
              <w:rPr>
                <w:webHidden/>
              </w:rPr>
            </w:r>
            <w:r w:rsidRPr="000F6771">
              <w:rPr>
                <w:webHidden/>
              </w:rPr>
              <w:fldChar w:fldCharType="separate"/>
            </w:r>
            <w:r w:rsidRPr="000F6771">
              <w:rPr>
                <w:webHidden/>
              </w:rPr>
              <w:t>55</w:t>
            </w:r>
            <w:r w:rsidRPr="000F6771">
              <w:rPr>
                <w:webHidden/>
              </w:rPr>
              <w:fldChar w:fldCharType="end"/>
            </w:r>
          </w:hyperlink>
        </w:p>
        <w:p w:rsidR="000F6771" w:rsidRPr="000F6771" w:rsidRDefault="000F6771" w:rsidP="000F6771">
          <w:pPr>
            <w:pStyle w:val="20"/>
            <w:rPr>
              <w:rFonts w:eastAsia="仿宋_GB2312"/>
              <w:bCs w:val="0"/>
              <w:sz w:val="24"/>
              <w:szCs w:val="24"/>
            </w:rPr>
          </w:pPr>
          <w:hyperlink w:anchor="_Toc391623667" w:history="1">
            <w:r w:rsidRPr="000F6771">
              <w:rPr>
                <w:rStyle w:val="ad"/>
                <w:rFonts w:eastAsia="仿宋_GB2312"/>
                <w:sz w:val="24"/>
                <w:szCs w:val="24"/>
              </w:rPr>
              <w:t xml:space="preserve">5.1 </w:t>
            </w:r>
            <w:r w:rsidRPr="000F6771">
              <w:rPr>
                <w:rStyle w:val="ad"/>
                <w:rFonts w:eastAsia="仿宋_GB2312"/>
                <w:sz w:val="24"/>
                <w:szCs w:val="24"/>
              </w:rPr>
              <w:t>电镀废水处理技术企业调研</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_Toc391623667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55</w:t>
            </w:r>
            <w:r w:rsidRPr="000F6771">
              <w:rPr>
                <w:rFonts w:eastAsia="仿宋_GB2312"/>
                <w:webHidden/>
                <w:sz w:val="24"/>
                <w:szCs w:val="24"/>
              </w:rPr>
              <w:fldChar w:fldCharType="end"/>
            </w:r>
          </w:hyperlink>
        </w:p>
        <w:p w:rsidR="000F6771" w:rsidRPr="000F6771" w:rsidRDefault="000F6771" w:rsidP="000F6771">
          <w:pPr>
            <w:pStyle w:val="20"/>
            <w:rPr>
              <w:rFonts w:eastAsia="仿宋_GB2312"/>
              <w:bCs w:val="0"/>
              <w:sz w:val="24"/>
              <w:szCs w:val="24"/>
            </w:rPr>
          </w:pPr>
          <w:hyperlink w:anchor="_Toc391623668" w:history="1">
            <w:r w:rsidRPr="000F6771">
              <w:rPr>
                <w:rStyle w:val="ad"/>
                <w:rFonts w:eastAsia="仿宋_GB2312"/>
                <w:sz w:val="24"/>
                <w:szCs w:val="24"/>
              </w:rPr>
              <w:t xml:space="preserve">5.2 </w:t>
            </w:r>
            <w:r w:rsidRPr="000F6771">
              <w:rPr>
                <w:rStyle w:val="ad"/>
                <w:rFonts w:eastAsia="仿宋_GB2312"/>
                <w:sz w:val="24"/>
                <w:szCs w:val="24"/>
              </w:rPr>
              <w:t>标准的技术可行性分析</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_Toc391623668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61</w:t>
            </w:r>
            <w:r w:rsidRPr="000F6771">
              <w:rPr>
                <w:rFonts w:eastAsia="仿宋_GB2312"/>
                <w:webHidden/>
                <w:sz w:val="24"/>
                <w:szCs w:val="24"/>
              </w:rPr>
              <w:fldChar w:fldCharType="end"/>
            </w:r>
          </w:hyperlink>
        </w:p>
        <w:p w:rsidR="000F6771" w:rsidRDefault="000F6771" w:rsidP="000F6771">
          <w:pPr>
            <w:pStyle w:val="20"/>
            <w:rPr>
              <w:rFonts w:asciiTheme="minorHAnsi" w:eastAsiaTheme="minorEastAsia" w:hAnsiTheme="minorHAnsi" w:cstheme="minorBidi"/>
              <w:bCs w:val="0"/>
              <w:sz w:val="21"/>
            </w:rPr>
          </w:pPr>
          <w:hyperlink w:anchor="_Toc391623669" w:history="1">
            <w:r w:rsidRPr="000F6771">
              <w:rPr>
                <w:rStyle w:val="ad"/>
                <w:rFonts w:eastAsia="仿宋_GB2312"/>
                <w:sz w:val="24"/>
                <w:szCs w:val="24"/>
              </w:rPr>
              <w:t xml:space="preserve">5.3 </w:t>
            </w:r>
            <w:r w:rsidRPr="000F6771">
              <w:rPr>
                <w:rStyle w:val="ad"/>
                <w:rFonts w:eastAsia="仿宋_GB2312"/>
                <w:sz w:val="24"/>
                <w:szCs w:val="24"/>
              </w:rPr>
              <w:t>标准实施效益分析</w:t>
            </w:r>
            <w:r w:rsidRPr="000F6771">
              <w:rPr>
                <w:rFonts w:eastAsia="仿宋_GB2312"/>
                <w:webHidden/>
                <w:sz w:val="24"/>
                <w:szCs w:val="24"/>
              </w:rPr>
              <w:tab/>
            </w:r>
            <w:r w:rsidRPr="000F6771">
              <w:rPr>
                <w:rFonts w:eastAsia="仿宋_GB2312"/>
                <w:webHidden/>
                <w:sz w:val="24"/>
                <w:szCs w:val="24"/>
              </w:rPr>
              <w:fldChar w:fldCharType="begin"/>
            </w:r>
            <w:r w:rsidRPr="000F6771">
              <w:rPr>
                <w:rFonts w:eastAsia="仿宋_GB2312"/>
                <w:webHidden/>
                <w:sz w:val="24"/>
                <w:szCs w:val="24"/>
              </w:rPr>
              <w:instrText xml:space="preserve"> PAGEREF _Toc391623669 \h </w:instrText>
            </w:r>
            <w:r w:rsidRPr="000F6771">
              <w:rPr>
                <w:rFonts w:eastAsia="仿宋_GB2312"/>
                <w:webHidden/>
                <w:sz w:val="24"/>
                <w:szCs w:val="24"/>
              </w:rPr>
            </w:r>
            <w:r w:rsidRPr="000F6771">
              <w:rPr>
                <w:rFonts w:eastAsia="仿宋_GB2312"/>
                <w:webHidden/>
                <w:sz w:val="24"/>
                <w:szCs w:val="24"/>
              </w:rPr>
              <w:fldChar w:fldCharType="separate"/>
            </w:r>
            <w:r w:rsidRPr="000F6771">
              <w:rPr>
                <w:rFonts w:eastAsia="仿宋_GB2312"/>
                <w:webHidden/>
                <w:sz w:val="24"/>
                <w:szCs w:val="24"/>
              </w:rPr>
              <w:t>66</w:t>
            </w:r>
            <w:r w:rsidRPr="000F6771">
              <w:rPr>
                <w:rFonts w:eastAsia="仿宋_GB2312"/>
                <w:webHidden/>
                <w:sz w:val="24"/>
                <w:szCs w:val="24"/>
              </w:rPr>
              <w:fldChar w:fldCharType="end"/>
            </w:r>
          </w:hyperlink>
        </w:p>
        <w:p w:rsidR="008C2241" w:rsidRPr="00A80156" w:rsidRDefault="00285C63" w:rsidP="000C75CC">
          <w:pPr>
            <w:spacing w:line="360" w:lineRule="auto"/>
            <w:rPr>
              <w:rFonts w:ascii="Times New Roman" w:eastAsia="宋体" w:hAnsi="Times New Roman" w:cs="Times New Roman"/>
              <w:sz w:val="24"/>
              <w:szCs w:val="24"/>
            </w:rPr>
          </w:pPr>
          <w:r w:rsidRPr="00A80156">
            <w:rPr>
              <w:rFonts w:ascii="Times New Roman" w:eastAsia="宋体" w:hAnsi="Times New Roman" w:cs="Times New Roman"/>
              <w:sz w:val="24"/>
              <w:szCs w:val="28"/>
            </w:rPr>
            <w:fldChar w:fldCharType="end"/>
          </w:r>
        </w:p>
      </w:sdtContent>
    </w:sdt>
    <w:p w:rsidR="006629EF" w:rsidRPr="00A80156" w:rsidRDefault="006629EF" w:rsidP="000C75CC">
      <w:pPr>
        <w:widowControl/>
        <w:spacing w:line="360" w:lineRule="auto"/>
        <w:jc w:val="left"/>
        <w:rPr>
          <w:rFonts w:ascii="Times New Roman" w:hAnsi="Times New Roman" w:cs="Times New Roman"/>
          <w:sz w:val="40"/>
          <w:szCs w:val="28"/>
        </w:rPr>
      </w:pPr>
    </w:p>
    <w:p w:rsidR="008C2241" w:rsidRPr="00A80156" w:rsidRDefault="008C2241" w:rsidP="000C75CC">
      <w:pPr>
        <w:widowControl/>
        <w:spacing w:line="360" w:lineRule="auto"/>
        <w:jc w:val="left"/>
        <w:rPr>
          <w:rFonts w:ascii="Times New Roman" w:hAnsi="Times New Roman" w:cs="Times New Roman"/>
          <w:sz w:val="28"/>
          <w:szCs w:val="28"/>
        </w:rPr>
      </w:pPr>
    </w:p>
    <w:p w:rsidR="00E22444" w:rsidRPr="00A80156" w:rsidRDefault="00E22444" w:rsidP="000C75CC">
      <w:pPr>
        <w:widowControl/>
        <w:spacing w:line="360" w:lineRule="auto"/>
        <w:ind w:firstLineChars="200" w:firstLine="560"/>
        <w:jc w:val="left"/>
        <w:rPr>
          <w:rFonts w:ascii="Times New Roman" w:hAnsi="Times New Roman" w:cs="Times New Roman"/>
          <w:sz w:val="28"/>
          <w:szCs w:val="28"/>
        </w:rPr>
        <w:sectPr w:rsidR="00E22444" w:rsidRPr="00A80156" w:rsidSect="00E22444">
          <w:footerReference w:type="default" r:id="rId14"/>
          <w:pgSz w:w="11906" w:h="16838"/>
          <w:pgMar w:top="1440" w:right="1800" w:bottom="1440" w:left="1800" w:header="851" w:footer="992" w:gutter="0"/>
          <w:pgNumType w:fmt="upperRoman" w:start="1"/>
          <w:cols w:space="425"/>
          <w:docGrid w:type="lines" w:linePitch="312"/>
        </w:sectPr>
      </w:pPr>
    </w:p>
    <w:p w:rsidR="006629EF" w:rsidRPr="00A80156" w:rsidRDefault="008A04B9" w:rsidP="008A04B9">
      <w:pPr>
        <w:pStyle w:val="A1"/>
        <w:numPr>
          <w:ilvl w:val="0"/>
          <w:numId w:val="0"/>
        </w:numPr>
        <w:adjustRightInd/>
        <w:snapToGrid/>
        <w:spacing w:beforeLines="0" w:afterLines="0"/>
        <w:rPr>
          <w:rFonts w:eastAsiaTheme="minorEastAsia" w:cs="Times New Roman"/>
        </w:rPr>
      </w:pPr>
      <w:bookmarkStart w:id="0" w:name="_Toc268179620"/>
      <w:bookmarkStart w:id="1" w:name="_Toc269825167"/>
      <w:bookmarkStart w:id="2" w:name="_Toc269854074"/>
      <w:bookmarkStart w:id="3" w:name="_Toc269885155"/>
      <w:bookmarkStart w:id="4" w:name="_Toc270062623"/>
      <w:bookmarkStart w:id="5" w:name="_Toc270062789"/>
      <w:bookmarkStart w:id="6" w:name="_Toc271204991"/>
      <w:bookmarkStart w:id="7" w:name="_Toc274728186"/>
      <w:bookmarkStart w:id="8" w:name="_Toc274728360"/>
      <w:bookmarkStart w:id="9" w:name="_Toc276060554"/>
      <w:bookmarkStart w:id="10" w:name="_Toc276061155"/>
      <w:bookmarkStart w:id="11" w:name="_Toc391623625"/>
      <w:r>
        <w:rPr>
          <w:rFonts w:eastAsiaTheme="minorEastAsia" w:cs="Times New Roman" w:hint="eastAsia"/>
        </w:rPr>
        <w:lastRenderedPageBreak/>
        <w:t xml:space="preserve">1. </w:t>
      </w:r>
      <w:r w:rsidR="006629EF" w:rsidRPr="00A80156">
        <w:rPr>
          <w:rFonts w:eastAsiaTheme="minorEastAsia" w:cs="Times New Roman"/>
        </w:rPr>
        <w:t>标准制定的必要性和工作过程</w:t>
      </w:r>
      <w:bookmarkEnd w:id="0"/>
      <w:bookmarkEnd w:id="1"/>
      <w:bookmarkEnd w:id="2"/>
      <w:bookmarkEnd w:id="3"/>
      <w:bookmarkEnd w:id="4"/>
      <w:bookmarkEnd w:id="5"/>
      <w:bookmarkEnd w:id="6"/>
      <w:bookmarkEnd w:id="7"/>
      <w:bookmarkEnd w:id="8"/>
      <w:bookmarkEnd w:id="9"/>
      <w:bookmarkEnd w:id="10"/>
      <w:bookmarkEnd w:id="11"/>
    </w:p>
    <w:p w:rsidR="008F5BC2" w:rsidRPr="00A80156" w:rsidRDefault="008F5BC2" w:rsidP="000C75CC">
      <w:pPr>
        <w:pStyle w:val="A20"/>
        <w:adjustRightInd/>
        <w:snapToGrid/>
        <w:spacing w:beforeLines="0"/>
        <w:rPr>
          <w:rFonts w:eastAsiaTheme="minorEastAsia" w:cs="Times New Roman"/>
        </w:rPr>
      </w:pPr>
      <w:bookmarkStart w:id="12" w:name="_Toc262427254"/>
      <w:bookmarkStart w:id="13" w:name="_Toc268179622"/>
      <w:bookmarkStart w:id="14" w:name="_Toc269825169"/>
      <w:bookmarkStart w:id="15" w:name="_Toc269854076"/>
      <w:bookmarkStart w:id="16" w:name="_Toc269885157"/>
      <w:bookmarkStart w:id="17" w:name="_Toc270062625"/>
      <w:bookmarkStart w:id="18" w:name="_Toc270062791"/>
      <w:bookmarkStart w:id="19" w:name="_Toc271204993"/>
      <w:bookmarkStart w:id="20" w:name="_Toc274728188"/>
      <w:bookmarkStart w:id="21" w:name="_Toc274728362"/>
      <w:bookmarkStart w:id="22" w:name="_Toc276060556"/>
      <w:bookmarkStart w:id="23" w:name="_Toc276061157"/>
      <w:bookmarkStart w:id="24" w:name="_Toc391623626"/>
      <w:r w:rsidRPr="00A80156">
        <w:rPr>
          <w:rFonts w:eastAsiaTheme="minorEastAsia" w:cs="Times New Roman"/>
        </w:rPr>
        <w:t xml:space="preserve">1.1 </w:t>
      </w:r>
      <w:bookmarkStart w:id="25" w:name="_Toc262427255"/>
      <w:bookmarkStart w:id="26" w:name="_Toc276061158"/>
      <w:bookmarkEnd w:id="12"/>
      <w:bookmarkEnd w:id="13"/>
      <w:bookmarkEnd w:id="14"/>
      <w:bookmarkEnd w:id="15"/>
      <w:bookmarkEnd w:id="16"/>
      <w:bookmarkEnd w:id="17"/>
      <w:bookmarkEnd w:id="18"/>
      <w:bookmarkEnd w:id="19"/>
      <w:bookmarkEnd w:id="20"/>
      <w:bookmarkEnd w:id="21"/>
      <w:bookmarkEnd w:id="22"/>
      <w:bookmarkEnd w:id="23"/>
      <w:r w:rsidR="00304FF4" w:rsidRPr="00A80156">
        <w:rPr>
          <w:rFonts w:eastAsiaTheme="minorEastAsia" w:cs="Times New Roman"/>
        </w:rPr>
        <w:t>任务</w:t>
      </w:r>
      <w:r w:rsidRPr="00A80156">
        <w:rPr>
          <w:rFonts w:eastAsiaTheme="minorEastAsia" w:cs="Times New Roman"/>
        </w:rPr>
        <w:t>来源</w:t>
      </w:r>
      <w:bookmarkEnd w:id="24"/>
      <w:bookmarkEnd w:id="25"/>
      <w:bookmarkEnd w:id="26"/>
    </w:p>
    <w:p w:rsidR="008F5BC2" w:rsidRPr="00A80156" w:rsidRDefault="008F5BC2" w:rsidP="000C75CC">
      <w:pPr>
        <w:pStyle w:val="Afb"/>
        <w:adjustRightInd/>
        <w:snapToGrid/>
        <w:ind w:firstLine="480"/>
        <w:rPr>
          <w:rFonts w:hAnsi="Times New Roman"/>
        </w:rPr>
      </w:pPr>
      <w:r w:rsidRPr="00A80156">
        <w:rPr>
          <w:rFonts w:hAnsi="Times New Roman"/>
        </w:rPr>
        <w:t>为贯彻落实《珠江三角洲环境保护一体化规划（</w:t>
      </w:r>
      <w:r w:rsidRPr="00A80156">
        <w:rPr>
          <w:rFonts w:hAnsi="Times New Roman"/>
        </w:rPr>
        <w:t>2009-2020</w:t>
      </w:r>
      <w:r w:rsidRPr="00A80156">
        <w:rPr>
          <w:rFonts w:hAnsi="Times New Roman"/>
        </w:rPr>
        <w:t>）》（粤府办〔</w:t>
      </w:r>
      <w:r w:rsidRPr="00A80156">
        <w:rPr>
          <w:rFonts w:hAnsi="Times New Roman"/>
        </w:rPr>
        <w:t>2010</w:t>
      </w:r>
      <w:r w:rsidRPr="00A80156">
        <w:rPr>
          <w:rFonts w:hAnsi="Times New Roman"/>
        </w:rPr>
        <w:t>〕</w:t>
      </w:r>
      <w:r w:rsidRPr="00A80156">
        <w:rPr>
          <w:rFonts w:hAnsi="Times New Roman"/>
        </w:rPr>
        <w:t>42</w:t>
      </w:r>
      <w:r w:rsidRPr="00A80156">
        <w:rPr>
          <w:rFonts w:hAnsi="Times New Roman"/>
        </w:rPr>
        <w:t>号）对火电、建材、印染、电镀等重污染行业以及淡水河等重点流域实施更为严格的污染物排放标准的有关要求，</w:t>
      </w:r>
      <w:r w:rsidR="00D02A85">
        <w:rPr>
          <w:rFonts w:hAnsi="Times New Roman" w:hint="eastAsia"/>
        </w:rPr>
        <w:t>以及</w:t>
      </w:r>
      <w:r w:rsidR="00DA580C" w:rsidRPr="00454BA6">
        <w:rPr>
          <w:rFonts w:hAnsi="Times New Roman" w:hint="eastAsia"/>
        </w:rPr>
        <w:t>省领导在广东省环保厅《关于进一步加强电镀污染物排放标准执行的请示》上的批示，</w:t>
      </w:r>
      <w:r w:rsidRPr="00A80156">
        <w:rPr>
          <w:rFonts w:hAnsi="Times New Roman"/>
        </w:rPr>
        <w:t>加强电镀企业重金属减排工作，保护和改善水体环境质量，广东省环境保护厅</w:t>
      </w:r>
      <w:r w:rsidR="002F5864">
        <w:rPr>
          <w:rFonts w:hAnsi="Times New Roman" w:hint="eastAsia"/>
        </w:rPr>
        <w:t>拟</w:t>
      </w:r>
      <w:r w:rsidR="002F5864">
        <w:rPr>
          <w:rFonts w:hAnsi="Times New Roman"/>
        </w:rPr>
        <w:t>制定</w:t>
      </w:r>
      <w:r w:rsidR="000C75CC">
        <w:rPr>
          <w:rFonts w:hAnsi="Times New Roman"/>
        </w:rPr>
        <w:t>广东省</w:t>
      </w:r>
      <w:r w:rsidR="002F5864">
        <w:rPr>
          <w:rFonts w:hAnsi="Times New Roman"/>
        </w:rPr>
        <w:t>《电镀水污染物排放标准》</w:t>
      </w:r>
      <w:r w:rsidRPr="00A80156">
        <w:rPr>
          <w:rFonts w:hAnsi="Times New Roman"/>
        </w:rPr>
        <w:t>，由广东省环境科学研究院牵头，广东省环境科学学会协助，共同负责制定。</w:t>
      </w:r>
    </w:p>
    <w:p w:rsidR="008F5BC2" w:rsidRPr="00A80156" w:rsidRDefault="008F5BC2" w:rsidP="000C75CC">
      <w:pPr>
        <w:pStyle w:val="A20"/>
        <w:adjustRightInd/>
        <w:snapToGrid/>
        <w:spacing w:beforeLines="0"/>
        <w:rPr>
          <w:rFonts w:eastAsiaTheme="minorEastAsia" w:cs="Times New Roman"/>
        </w:rPr>
      </w:pPr>
      <w:bookmarkStart w:id="27" w:name="_Toc262427253"/>
      <w:bookmarkStart w:id="28" w:name="_Toc268179621"/>
      <w:bookmarkStart w:id="29" w:name="_Toc269825168"/>
      <w:bookmarkStart w:id="30" w:name="_Toc269854075"/>
      <w:bookmarkStart w:id="31" w:name="_Toc269885156"/>
      <w:bookmarkStart w:id="32" w:name="_Toc270062624"/>
      <w:bookmarkStart w:id="33" w:name="_Toc270062790"/>
      <w:bookmarkStart w:id="34" w:name="_Toc271204992"/>
      <w:bookmarkStart w:id="35" w:name="_Toc274728187"/>
      <w:bookmarkStart w:id="36" w:name="_Toc274728361"/>
      <w:bookmarkStart w:id="37" w:name="_Toc276060555"/>
      <w:bookmarkStart w:id="38" w:name="_Toc276061156"/>
      <w:bookmarkStart w:id="39" w:name="_Toc391623627"/>
      <w:r w:rsidRPr="00A80156">
        <w:rPr>
          <w:rFonts w:eastAsiaTheme="minorEastAsia" w:cs="Times New Roman"/>
        </w:rPr>
        <w:t xml:space="preserve">1.2 </w:t>
      </w:r>
      <w:r w:rsidRPr="00A80156">
        <w:rPr>
          <w:rFonts w:eastAsiaTheme="minorEastAsia" w:cs="Times New Roman"/>
        </w:rPr>
        <w:t>标准制定的必要性</w:t>
      </w:r>
      <w:bookmarkEnd w:id="27"/>
      <w:bookmarkEnd w:id="28"/>
      <w:bookmarkEnd w:id="29"/>
      <w:bookmarkEnd w:id="30"/>
      <w:bookmarkEnd w:id="31"/>
      <w:bookmarkEnd w:id="32"/>
      <w:bookmarkEnd w:id="33"/>
      <w:bookmarkEnd w:id="34"/>
      <w:bookmarkEnd w:id="35"/>
      <w:bookmarkEnd w:id="36"/>
      <w:bookmarkEnd w:id="37"/>
      <w:bookmarkEnd w:id="38"/>
      <w:bookmarkEnd w:id="39"/>
    </w:p>
    <w:p w:rsidR="008F5BC2" w:rsidRPr="007671C4" w:rsidRDefault="008F5BC2" w:rsidP="000C75CC">
      <w:pPr>
        <w:pStyle w:val="A30"/>
        <w:rPr>
          <w:rFonts w:cs="Times New Roman"/>
        </w:rPr>
      </w:pPr>
      <w:bookmarkStart w:id="40" w:name="_Toc391623628"/>
      <w:r w:rsidRPr="007671C4">
        <w:rPr>
          <w:rFonts w:cs="Times New Roman"/>
        </w:rPr>
        <w:t xml:space="preserve">1.2.1 </w:t>
      </w:r>
      <w:r w:rsidR="00C8561F" w:rsidRPr="007671C4">
        <w:rPr>
          <w:rFonts w:cs="Times New Roman"/>
        </w:rPr>
        <w:t>促进</w:t>
      </w:r>
      <w:r w:rsidR="008777C4" w:rsidRPr="007671C4">
        <w:rPr>
          <w:rFonts w:eastAsiaTheme="minorEastAsia" w:cs="Times New Roman"/>
        </w:rPr>
        <w:t>电镀工业技术进步和转型升级</w:t>
      </w:r>
      <w:r w:rsidR="008777C4" w:rsidRPr="007671C4">
        <w:rPr>
          <w:rFonts w:cs="Times New Roman"/>
        </w:rPr>
        <w:t>的</w:t>
      </w:r>
      <w:r w:rsidRPr="007671C4">
        <w:rPr>
          <w:rFonts w:cs="Times New Roman"/>
        </w:rPr>
        <w:t>需要</w:t>
      </w:r>
      <w:bookmarkEnd w:id="40"/>
    </w:p>
    <w:p w:rsidR="008F5BC2" w:rsidRPr="00A80156" w:rsidRDefault="008F5BC2" w:rsidP="000C75CC">
      <w:pPr>
        <w:pStyle w:val="Afb"/>
        <w:adjustRightInd/>
        <w:snapToGrid/>
        <w:ind w:firstLine="480"/>
        <w:rPr>
          <w:rFonts w:hAnsi="Times New Roman"/>
        </w:rPr>
      </w:pPr>
      <w:r w:rsidRPr="00A80156">
        <w:rPr>
          <w:rFonts w:hAnsi="Times New Roman"/>
        </w:rPr>
        <w:t>广东省是国内制造业生产最活跃的省份之一。电镀作为一种可对金属和非金属表面进行装饰、防护及功能性加工的</w:t>
      </w:r>
      <w:r w:rsidR="00884A42">
        <w:rPr>
          <w:rFonts w:hAnsi="Times New Roman"/>
        </w:rPr>
        <w:t>表面处理技术，已成为我省制造业中不可缺少的配套工业。目前广东省</w:t>
      </w:r>
      <w:r w:rsidR="00884A42">
        <w:rPr>
          <w:rFonts w:hAnsi="Times New Roman" w:hint="eastAsia"/>
        </w:rPr>
        <w:t>电镀</w:t>
      </w:r>
      <w:r w:rsidRPr="00A80156">
        <w:rPr>
          <w:rFonts w:hAnsi="Times New Roman"/>
        </w:rPr>
        <w:t>主要行业分布情况是</w:t>
      </w:r>
      <w:r w:rsidRPr="00A80156">
        <w:rPr>
          <w:rFonts w:hAnsi="Times New Roman"/>
        </w:rPr>
        <w:t>34%</w:t>
      </w:r>
      <w:r w:rsidRPr="00A80156">
        <w:rPr>
          <w:rFonts w:hAnsi="Times New Roman"/>
        </w:rPr>
        <w:t>为机械制造业，</w:t>
      </w:r>
      <w:r w:rsidRPr="00A80156">
        <w:rPr>
          <w:rFonts w:hAnsi="Times New Roman"/>
        </w:rPr>
        <w:t>20%</w:t>
      </w:r>
      <w:r w:rsidRPr="00A80156">
        <w:rPr>
          <w:rFonts w:hAnsi="Times New Roman"/>
        </w:rPr>
        <w:t>为轻工业，</w:t>
      </w:r>
      <w:r w:rsidRPr="00A80156">
        <w:rPr>
          <w:rFonts w:hAnsi="Times New Roman"/>
        </w:rPr>
        <w:t>9%</w:t>
      </w:r>
      <w:r w:rsidRPr="00A80156">
        <w:rPr>
          <w:rFonts w:hAnsi="Times New Roman"/>
        </w:rPr>
        <w:t>为电子工业，</w:t>
      </w:r>
      <w:r w:rsidRPr="00A80156">
        <w:rPr>
          <w:rFonts w:hAnsi="Times New Roman"/>
        </w:rPr>
        <w:t>37%</w:t>
      </w:r>
      <w:r w:rsidRPr="00A80156">
        <w:rPr>
          <w:rFonts w:hAnsi="Times New Roman"/>
        </w:rPr>
        <w:t>为航空、航天及仪器仪表等行业；镀种较为齐全，常见的有酸铜</w:t>
      </w:r>
      <w:r w:rsidRPr="00A80156">
        <w:rPr>
          <w:rFonts w:hAnsi="Times New Roman"/>
        </w:rPr>
        <w:t>-</w:t>
      </w:r>
      <w:r w:rsidRPr="00A80156">
        <w:rPr>
          <w:rFonts w:hAnsi="Times New Roman"/>
        </w:rPr>
        <w:t>镍</w:t>
      </w:r>
      <w:r w:rsidRPr="00A80156">
        <w:rPr>
          <w:rFonts w:hAnsi="Times New Roman"/>
        </w:rPr>
        <w:t>-</w:t>
      </w:r>
      <w:r w:rsidRPr="00A80156">
        <w:rPr>
          <w:rFonts w:hAnsi="Times New Roman"/>
        </w:rPr>
        <w:t>铬、镍铁</w:t>
      </w:r>
      <w:r w:rsidRPr="00A80156">
        <w:rPr>
          <w:rFonts w:hAnsi="Times New Roman"/>
        </w:rPr>
        <w:t>-</w:t>
      </w:r>
      <w:r w:rsidRPr="00A80156">
        <w:rPr>
          <w:rFonts w:hAnsi="Times New Roman"/>
        </w:rPr>
        <w:t>铬、多层镍铬、镀锌、</w:t>
      </w:r>
      <w:r w:rsidRPr="00A80156">
        <w:rPr>
          <w:rFonts w:hAnsi="Times New Roman"/>
        </w:rPr>
        <w:t>PCB</w:t>
      </w:r>
      <w:r w:rsidRPr="00A80156">
        <w:rPr>
          <w:rFonts w:hAnsi="Times New Roman"/>
        </w:rPr>
        <w:t>镀铜、可焊性镀锡铅、贵金属电镀、铜及铜合金着色、铝合金及锌合金电镀、铝型材氧化及电泳、塑料电镀、玻璃钢电镀等。</w:t>
      </w:r>
      <w:r w:rsidR="008A04B9" w:rsidRPr="00A80156">
        <w:rPr>
          <w:rFonts w:hAnsi="Times New Roman"/>
        </w:rPr>
        <w:t>（数据来源：</w:t>
      </w:r>
      <w:r w:rsidR="008A04B9" w:rsidRPr="00A80156">
        <w:rPr>
          <w:rFonts w:hAnsi="Times New Roman"/>
        </w:rPr>
        <w:t>2010</w:t>
      </w:r>
      <w:r w:rsidR="008A04B9" w:rsidRPr="00A80156">
        <w:rPr>
          <w:rFonts w:hAnsi="Times New Roman"/>
        </w:rPr>
        <w:t>年广东电镀协会《广东省电镀行业发展调研报告》）</w:t>
      </w:r>
    </w:p>
    <w:p w:rsidR="008F5BC2" w:rsidRPr="00A80156" w:rsidRDefault="008F5BC2" w:rsidP="000C75CC">
      <w:pPr>
        <w:pStyle w:val="Afb"/>
        <w:adjustRightInd/>
        <w:snapToGrid/>
        <w:ind w:firstLine="480"/>
        <w:rPr>
          <w:rFonts w:hAnsi="Times New Roman"/>
        </w:rPr>
      </w:pPr>
      <w:r w:rsidRPr="00A80156">
        <w:rPr>
          <w:rFonts w:hAnsi="Times New Roman"/>
        </w:rPr>
        <w:t>广东省电镀工业在加工品质、生产效率和技术水平等方面整体处于国内一流水平，但由于发展时间较长，初期进入门槛较低，导致企业数量多，工艺设备和管理水平参差</w:t>
      </w:r>
      <w:r w:rsidR="008777C4" w:rsidRPr="00A80156">
        <w:rPr>
          <w:rFonts w:hAnsi="Times New Roman"/>
        </w:rPr>
        <w:t>不齐</w:t>
      </w:r>
      <w:r w:rsidRPr="00A80156">
        <w:rPr>
          <w:rFonts w:hAnsi="Times New Roman"/>
        </w:rPr>
        <w:t>，制约了电镀工业整体优质发展。主要存在问题为：</w:t>
      </w:r>
    </w:p>
    <w:p w:rsidR="008F5BC2" w:rsidRPr="00A80156" w:rsidRDefault="008F5BC2" w:rsidP="000C75CC">
      <w:pPr>
        <w:pStyle w:val="Afb"/>
        <w:adjustRightInd/>
        <w:snapToGrid/>
        <w:ind w:firstLine="480"/>
        <w:rPr>
          <w:rFonts w:hAnsi="Times New Roman"/>
        </w:rPr>
      </w:pPr>
      <w:r w:rsidRPr="00A80156">
        <w:rPr>
          <w:rFonts w:hAnsi="Times New Roman"/>
        </w:rPr>
        <w:t>①</w:t>
      </w:r>
      <w:r w:rsidRPr="00A80156">
        <w:rPr>
          <w:rFonts w:hAnsi="Times New Roman"/>
        </w:rPr>
        <w:t>布局分散，环境管理难度大。广东省电镀企业普遍存在</w:t>
      </w:r>
      <w:r w:rsidRPr="00A80156">
        <w:rPr>
          <w:rFonts w:hAnsi="Times New Roman"/>
        </w:rPr>
        <w:t>“</w:t>
      </w:r>
      <w:r w:rsidRPr="00A80156">
        <w:rPr>
          <w:rFonts w:hAnsi="Times New Roman"/>
        </w:rPr>
        <w:t>小、散、乱</w:t>
      </w:r>
      <w:r w:rsidRPr="00A80156">
        <w:rPr>
          <w:rFonts w:hAnsi="Times New Roman"/>
        </w:rPr>
        <w:t>”</w:t>
      </w:r>
      <w:r w:rsidRPr="00A80156">
        <w:rPr>
          <w:rFonts w:hAnsi="Times New Roman"/>
        </w:rPr>
        <w:t>的现象，加上全省约</w:t>
      </w:r>
      <w:r w:rsidRPr="00A80156">
        <w:rPr>
          <w:rFonts w:hAnsi="Times New Roman"/>
        </w:rPr>
        <w:t>50%</w:t>
      </w:r>
      <w:r w:rsidRPr="00A80156">
        <w:rPr>
          <w:rFonts w:hAnsi="Times New Roman"/>
        </w:rPr>
        <w:t>的电镀企业属于配套电镀，涉及行业类别较多，难以进行统一规划管理，给监管和污染治理带来困难。</w:t>
      </w:r>
    </w:p>
    <w:p w:rsidR="008F5BC2" w:rsidRPr="00A80156" w:rsidRDefault="008F5BC2" w:rsidP="000C75CC">
      <w:pPr>
        <w:pStyle w:val="Afb"/>
        <w:adjustRightInd/>
        <w:snapToGrid/>
        <w:ind w:firstLine="480"/>
        <w:rPr>
          <w:rFonts w:hAnsi="Times New Roman"/>
        </w:rPr>
      </w:pPr>
      <w:r w:rsidRPr="00A80156">
        <w:rPr>
          <w:rFonts w:hAnsi="Times New Roman"/>
        </w:rPr>
        <w:lastRenderedPageBreak/>
        <w:t>②</w:t>
      </w:r>
      <w:r w:rsidRPr="00A80156">
        <w:rPr>
          <w:rFonts w:hAnsi="Times New Roman"/>
        </w:rPr>
        <w:t>规模较小，专业化程度低。由于电镀主要为配套加工工业，除少数大型专业电镀企业和大型企业的电镀车间外，大多数电镀企业的规模偏小，技术装备水平不高，环境保护和污染治理的能力与投入有限。</w:t>
      </w:r>
    </w:p>
    <w:p w:rsidR="008F5BC2" w:rsidRPr="00A80156" w:rsidRDefault="008F5BC2" w:rsidP="000C75CC">
      <w:pPr>
        <w:pStyle w:val="Afb"/>
        <w:adjustRightInd/>
        <w:snapToGrid/>
        <w:ind w:firstLine="480"/>
        <w:rPr>
          <w:rFonts w:hAnsi="Times New Roman"/>
        </w:rPr>
      </w:pPr>
      <w:r w:rsidRPr="00A80156">
        <w:rPr>
          <w:rFonts w:hAnsi="Times New Roman"/>
        </w:rPr>
        <w:t>③</w:t>
      </w:r>
      <w:r w:rsidRPr="00A80156">
        <w:rPr>
          <w:rFonts w:hAnsi="Times New Roman"/>
        </w:rPr>
        <w:t>经营粗放，原材料利用率低。部分企业管理水平较低，清洁生产意识落后，忽略工序控制和源头减污，生产车间跑冒滴漏现象严重，不注重资源的节约和回收利用，大部分原材料流失并变成了污染物。</w:t>
      </w:r>
    </w:p>
    <w:p w:rsidR="008F5BC2" w:rsidRPr="00A80156" w:rsidRDefault="008F5BC2" w:rsidP="000C75CC">
      <w:pPr>
        <w:pStyle w:val="Afb"/>
        <w:adjustRightInd/>
        <w:snapToGrid/>
        <w:ind w:firstLine="480"/>
        <w:rPr>
          <w:rFonts w:hAnsi="Times New Roman"/>
        </w:rPr>
      </w:pPr>
      <w:r w:rsidRPr="00A80156">
        <w:rPr>
          <w:rFonts w:hAnsi="Times New Roman"/>
        </w:rPr>
        <w:t>④</w:t>
      </w:r>
      <w:r w:rsidRPr="00A80156">
        <w:rPr>
          <w:rFonts w:hAnsi="Times New Roman"/>
        </w:rPr>
        <w:t>污染治理水平落后，有效治理率仍需提高。虽然企业都建立了污水处理设施，但由于电镀废水组分复杂、水质水量波动大，对水质监测和治污设施运行管理的要求较高，部分企业缺乏专业知识，未配备相关人才，导致处理效果未如理想。</w:t>
      </w:r>
    </w:p>
    <w:p w:rsidR="008F5BC2" w:rsidRPr="00A80156" w:rsidRDefault="008F5BC2" w:rsidP="000C75CC">
      <w:pPr>
        <w:pStyle w:val="Afb"/>
        <w:adjustRightInd/>
        <w:snapToGrid/>
        <w:ind w:firstLine="480"/>
        <w:rPr>
          <w:rFonts w:hAnsi="Times New Roman"/>
        </w:rPr>
      </w:pPr>
      <w:r w:rsidRPr="00A80156">
        <w:rPr>
          <w:rFonts w:hAnsi="Times New Roman"/>
        </w:rPr>
        <w:t>因此，通过合理制定电镀水污染排放标准，既可以淘汰部分规模小、污染严重、技术水平低下的电镀企业，又可以倒逼电镀工业技术进步和转型升级，提高电镀企业的清洁生产和污染治理水平，促进电镀工业持续健康发展。</w:t>
      </w:r>
    </w:p>
    <w:p w:rsidR="008F5BC2" w:rsidRPr="00A80156" w:rsidRDefault="008F5BC2" w:rsidP="000C75CC">
      <w:pPr>
        <w:pStyle w:val="A30"/>
        <w:rPr>
          <w:rFonts w:cs="Times New Roman"/>
        </w:rPr>
      </w:pPr>
      <w:bookmarkStart w:id="41" w:name="_Toc391623629"/>
      <w:r w:rsidRPr="00A80156">
        <w:rPr>
          <w:rFonts w:cs="Times New Roman"/>
        </w:rPr>
        <w:t xml:space="preserve">1.2.2 </w:t>
      </w:r>
      <w:r w:rsidR="00C8561F" w:rsidRPr="00A80156">
        <w:rPr>
          <w:rFonts w:cs="Times New Roman"/>
        </w:rPr>
        <w:t>推动</w:t>
      </w:r>
      <w:r w:rsidRPr="00A80156">
        <w:rPr>
          <w:rFonts w:cs="Times New Roman"/>
        </w:rPr>
        <w:t>重金属污染减排</w:t>
      </w:r>
      <w:r w:rsidR="00C8561F" w:rsidRPr="00A80156">
        <w:rPr>
          <w:rFonts w:cs="Times New Roman"/>
        </w:rPr>
        <w:t>工作</w:t>
      </w:r>
      <w:r w:rsidRPr="00A80156">
        <w:rPr>
          <w:rFonts w:cs="Times New Roman"/>
        </w:rPr>
        <w:t>的要求</w:t>
      </w:r>
      <w:bookmarkEnd w:id="41"/>
    </w:p>
    <w:p w:rsidR="008F5BC2" w:rsidRPr="00A80156" w:rsidRDefault="008777C4" w:rsidP="000C75CC">
      <w:pPr>
        <w:pStyle w:val="Afb"/>
        <w:adjustRightInd/>
        <w:snapToGrid/>
        <w:ind w:firstLine="480"/>
        <w:rPr>
          <w:rFonts w:hAnsi="Times New Roman"/>
        </w:rPr>
      </w:pPr>
      <w:r w:rsidRPr="00A80156">
        <w:rPr>
          <w:rFonts w:hAnsi="Times New Roman"/>
        </w:rPr>
        <w:t>电镀加工过程中需使用大量含铬、镍、铜、锌、银等重金属化学物，产生的重金属污染物在自然环境中难以降解，可在环境中长期积累，甚至转化为毒性更大的化合物，通过食物链在生物和人体体内蓄积，严重危害到人体健康和生态安全。</w:t>
      </w:r>
      <w:r w:rsidR="008F5BC2" w:rsidRPr="00A80156">
        <w:rPr>
          <w:rFonts w:hAnsi="Times New Roman"/>
        </w:rPr>
        <w:t>近年来，</w:t>
      </w:r>
      <w:r w:rsidRPr="00A80156">
        <w:rPr>
          <w:rFonts w:hAnsi="Times New Roman"/>
        </w:rPr>
        <w:t>电镀工业所带来的</w:t>
      </w:r>
      <w:r w:rsidR="008F5BC2" w:rsidRPr="00A80156">
        <w:rPr>
          <w:rFonts w:hAnsi="Times New Roman"/>
        </w:rPr>
        <w:t>重金属污染已成为</w:t>
      </w:r>
      <w:r w:rsidRPr="00A80156">
        <w:rPr>
          <w:rFonts w:hAnsi="Times New Roman"/>
        </w:rPr>
        <w:t>群众广泛关注的</w:t>
      </w:r>
      <w:r w:rsidR="008F5BC2" w:rsidRPr="00A80156">
        <w:rPr>
          <w:rFonts w:hAnsi="Times New Roman"/>
        </w:rPr>
        <w:t>重</w:t>
      </w:r>
      <w:r w:rsidRPr="00A80156">
        <w:rPr>
          <w:rFonts w:hAnsi="Times New Roman"/>
        </w:rPr>
        <w:t>要</w:t>
      </w:r>
      <w:r w:rsidR="008F5BC2" w:rsidRPr="00A80156">
        <w:rPr>
          <w:rFonts w:hAnsi="Times New Roman"/>
        </w:rPr>
        <w:t>环境问题。国家高度重视重金属污染问题，相继出台了《关于加强重金属污染防治工作的指导意见》和《重金属污染综合防治</w:t>
      </w:r>
      <w:r w:rsidR="008F5BC2" w:rsidRPr="00A80156">
        <w:rPr>
          <w:rFonts w:hAnsi="Times New Roman"/>
        </w:rPr>
        <w:t>“</w:t>
      </w:r>
      <w:r w:rsidR="008F5BC2" w:rsidRPr="00A80156">
        <w:rPr>
          <w:rFonts w:hAnsi="Times New Roman"/>
        </w:rPr>
        <w:t>十二五</w:t>
      </w:r>
      <w:r w:rsidR="008F5BC2" w:rsidRPr="00A80156">
        <w:rPr>
          <w:rFonts w:hAnsi="Times New Roman"/>
        </w:rPr>
        <w:t>”</w:t>
      </w:r>
      <w:r w:rsidR="008F5BC2" w:rsidRPr="00A80156">
        <w:rPr>
          <w:rFonts w:hAnsi="Times New Roman"/>
        </w:rPr>
        <w:t>规划》等文件。广东省作为</w:t>
      </w:r>
      <w:r w:rsidR="008F5BC2" w:rsidRPr="00A80156">
        <w:rPr>
          <w:rFonts w:hAnsi="Times New Roman"/>
        </w:rPr>
        <w:t>14</w:t>
      </w:r>
      <w:r w:rsidR="008F5BC2" w:rsidRPr="00A80156">
        <w:rPr>
          <w:rFonts w:hAnsi="Times New Roman"/>
        </w:rPr>
        <w:t>个重金属污染防治重点省份之一，也积极应对，编制了《广东省重金属污染综合防治</w:t>
      </w:r>
      <w:r w:rsidR="008F5BC2" w:rsidRPr="00A80156">
        <w:rPr>
          <w:rFonts w:hAnsi="Times New Roman"/>
        </w:rPr>
        <w:t>“</w:t>
      </w:r>
      <w:r w:rsidR="008F5BC2" w:rsidRPr="00A80156">
        <w:rPr>
          <w:rFonts w:hAnsi="Times New Roman"/>
        </w:rPr>
        <w:t>十二五</w:t>
      </w:r>
      <w:r w:rsidR="008F5BC2" w:rsidRPr="00A80156">
        <w:rPr>
          <w:rFonts w:hAnsi="Times New Roman"/>
        </w:rPr>
        <w:t>”</w:t>
      </w:r>
      <w:r w:rsidR="008F5BC2" w:rsidRPr="00A80156">
        <w:rPr>
          <w:rFonts w:hAnsi="Times New Roman"/>
        </w:rPr>
        <w:t>规划》，确定了广东省</w:t>
      </w:r>
      <w:r w:rsidR="008F5BC2" w:rsidRPr="00A80156">
        <w:rPr>
          <w:rFonts w:hAnsi="Times New Roman"/>
        </w:rPr>
        <w:t>5</w:t>
      </w:r>
      <w:r w:rsidR="008F5BC2" w:rsidRPr="00A80156">
        <w:rPr>
          <w:rFonts w:hAnsi="Times New Roman"/>
        </w:rPr>
        <w:t>种主要污染物、</w:t>
      </w:r>
      <w:r w:rsidR="008F5BC2" w:rsidRPr="00A80156">
        <w:rPr>
          <w:rFonts w:hAnsi="Times New Roman"/>
        </w:rPr>
        <w:t>10</w:t>
      </w:r>
      <w:r w:rsidR="008F5BC2" w:rsidRPr="00A80156">
        <w:rPr>
          <w:rFonts w:hAnsi="Times New Roman"/>
        </w:rPr>
        <w:t>个重点防控区、</w:t>
      </w:r>
      <w:r w:rsidR="008F5BC2" w:rsidRPr="00A80156">
        <w:rPr>
          <w:rFonts w:hAnsi="Times New Roman"/>
        </w:rPr>
        <w:t>8</w:t>
      </w:r>
      <w:r w:rsidR="008F5BC2" w:rsidRPr="00A80156">
        <w:rPr>
          <w:rFonts w:hAnsi="Times New Roman"/>
        </w:rPr>
        <w:t>个重点防控行业、</w:t>
      </w:r>
      <w:r w:rsidR="008F5BC2" w:rsidRPr="00A80156">
        <w:rPr>
          <w:rFonts w:hAnsi="Times New Roman"/>
        </w:rPr>
        <w:t>527</w:t>
      </w:r>
      <w:r w:rsidR="008F5BC2" w:rsidRPr="00A80156">
        <w:rPr>
          <w:rFonts w:hAnsi="Times New Roman"/>
        </w:rPr>
        <w:t>家重点防控企业，并提出了到</w:t>
      </w:r>
      <w:r w:rsidR="008F5BC2" w:rsidRPr="00A80156">
        <w:rPr>
          <w:rFonts w:hAnsi="Times New Roman"/>
        </w:rPr>
        <w:t>2015</w:t>
      </w:r>
      <w:r w:rsidR="008F5BC2" w:rsidRPr="00A80156">
        <w:rPr>
          <w:rFonts w:hAnsi="Times New Roman"/>
        </w:rPr>
        <w:t>年重点防控区主要重金属污染物排放量比</w:t>
      </w:r>
      <w:r w:rsidR="008F5BC2" w:rsidRPr="00A80156">
        <w:rPr>
          <w:rFonts w:hAnsi="Times New Roman"/>
        </w:rPr>
        <w:t>2007</w:t>
      </w:r>
      <w:r w:rsidR="008F5BC2" w:rsidRPr="00A80156">
        <w:rPr>
          <w:rFonts w:hAnsi="Times New Roman"/>
        </w:rPr>
        <w:t>年降低</w:t>
      </w:r>
      <w:r w:rsidR="008F5BC2" w:rsidRPr="00A80156">
        <w:rPr>
          <w:rFonts w:hAnsi="Times New Roman"/>
        </w:rPr>
        <w:t>15</w:t>
      </w:r>
      <w:r w:rsidR="008F5BC2" w:rsidRPr="00A80156">
        <w:rPr>
          <w:rFonts w:hAnsi="Times New Roman"/>
        </w:rPr>
        <w:t>％的减排目标。广东省的电镀企业厂点多、分布广，</w:t>
      </w:r>
      <w:r w:rsidRPr="00A80156">
        <w:rPr>
          <w:rFonts w:hAnsi="Times New Roman"/>
        </w:rPr>
        <w:t>工艺设备和管理水平参差不齐，</w:t>
      </w:r>
      <w:r w:rsidR="008F5BC2" w:rsidRPr="00A80156">
        <w:rPr>
          <w:rFonts w:hAnsi="Times New Roman"/>
        </w:rPr>
        <w:t>为实现重金属减排目标，进一步</w:t>
      </w:r>
      <w:r w:rsidRPr="00A80156">
        <w:rPr>
          <w:rFonts w:hAnsi="Times New Roman"/>
        </w:rPr>
        <w:t>严格</w:t>
      </w:r>
      <w:r w:rsidR="008F5BC2" w:rsidRPr="00A80156">
        <w:rPr>
          <w:rFonts w:hAnsi="Times New Roman"/>
        </w:rPr>
        <w:t>电镀企业重金属污染物排放，降低环境风险、保护和改善水环境质量，逐步实施更为严格的排放限值是十分必要的。</w:t>
      </w:r>
    </w:p>
    <w:p w:rsidR="008F5BC2" w:rsidRPr="00A80156" w:rsidRDefault="008F5BC2" w:rsidP="000C75CC">
      <w:pPr>
        <w:pStyle w:val="A30"/>
        <w:rPr>
          <w:rFonts w:cs="Times New Roman"/>
          <w:color w:val="000000" w:themeColor="text1"/>
        </w:rPr>
      </w:pPr>
      <w:bookmarkStart w:id="42" w:name="_Toc391623630"/>
      <w:r w:rsidRPr="00A80156">
        <w:rPr>
          <w:rFonts w:cs="Times New Roman"/>
          <w:color w:val="000000" w:themeColor="text1"/>
        </w:rPr>
        <w:t xml:space="preserve">1.2.3 </w:t>
      </w:r>
      <w:r w:rsidR="00C8561F" w:rsidRPr="00A80156">
        <w:rPr>
          <w:rFonts w:cs="Times New Roman"/>
          <w:color w:val="000000" w:themeColor="text1"/>
        </w:rPr>
        <w:t>强化</w:t>
      </w:r>
      <w:r w:rsidRPr="00A80156">
        <w:rPr>
          <w:rFonts w:cs="Times New Roman"/>
          <w:color w:val="000000" w:themeColor="text1"/>
        </w:rPr>
        <w:t>电镀</w:t>
      </w:r>
      <w:r w:rsidR="008777C4" w:rsidRPr="00A80156">
        <w:rPr>
          <w:rFonts w:cs="Times New Roman"/>
          <w:color w:val="000000" w:themeColor="text1"/>
        </w:rPr>
        <w:t>工业环境管理</w:t>
      </w:r>
      <w:r w:rsidRPr="00A80156">
        <w:rPr>
          <w:rFonts w:cs="Times New Roman"/>
          <w:color w:val="000000" w:themeColor="text1"/>
        </w:rPr>
        <w:t>的重要手段</w:t>
      </w:r>
      <w:bookmarkEnd w:id="42"/>
    </w:p>
    <w:p w:rsidR="008F5BC2" w:rsidRPr="00A80156" w:rsidRDefault="00A8070E" w:rsidP="000C75CC">
      <w:pPr>
        <w:pStyle w:val="Afb"/>
        <w:adjustRightInd/>
        <w:snapToGrid/>
        <w:ind w:firstLine="480"/>
        <w:rPr>
          <w:rFonts w:hAnsi="Times New Roman"/>
        </w:rPr>
      </w:pPr>
      <w:r w:rsidRPr="00A80156">
        <w:rPr>
          <w:rFonts w:hAnsi="Times New Roman"/>
        </w:rPr>
        <w:lastRenderedPageBreak/>
        <w:t>自</w:t>
      </w:r>
      <w:r w:rsidR="004D0E27" w:rsidRPr="00A80156">
        <w:rPr>
          <w:rFonts w:hAnsi="Times New Roman"/>
        </w:rPr>
        <w:t>2010</w:t>
      </w:r>
      <w:r w:rsidR="004D0E27" w:rsidRPr="00A80156">
        <w:rPr>
          <w:rFonts w:hAnsi="Times New Roman"/>
        </w:rPr>
        <w:t>年</w:t>
      </w:r>
      <w:r w:rsidR="004D0E27" w:rsidRPr="00A80156">
        <w:rPr>
          <w:rFonts w:hAnsi="Times New Roman"/>
        </w:rPr>
        <w:t>7</w:t>
      </w:r>
      <w:r w:rsidR="004D0E27" w:rsidRPr="00A80156">
        <w:rPr>
          <w:rFonts w:hAnsi="Times New Roman"/>
        </w:rPr>
        <w:t>月</w:t>
      </w:r>
      <w:r w:rsidR="004D0E27" w:rsidRPr="00A80156">
        <w:rPr>
          <w:rFonts w:hAnsi="Times New Roman"/>
        </w:rPr>
        <w:t>1</w:t>
      </w:r>
      <w:r w:rsidR="004D0E27" w:rsidRPr="00A80156">
        <w:rPr>
          <w:rFonts w:hAnsi="Times New Roman"/>
        </w:rPr>
        <w:t>日</w:t>
      </w:r>
      <w:r w:rsidRPr="00A80156">
        <w:rPr>
          <w:rFonts w:hAnsi="Times New Roman"/>
        </w:rPr>
        <w:t>起</w:t>
      </w:r>
      <w:r w:rsidR="00E33107" w:rsidRPr="00A80156">
        <w:rPr>
          <w:rFonts w:hAnsi="Times New Roman"/>
        </w:rPr>
        <w:t>，广东省</w:t>
      </w:r>
      <w:r w:rsidR="004D0E27" w:rsidRPr="00A80156">
        <w:rPr>
          <w:rFonts w:hAnsi="Times New Roman"/>
        </w:rPr>
        <w:t>电镀企业</w:t>
      </w:r>
      <w:r w:rsidR="00E33107" w:rsidRPr="00A80156">
        <w:rPr>
          <w:rFonts w:hAnsi="Times New Roman"/>
        </w:rPr>
        <w:t>水污染物排放限值</w:t>
      </w:r>
      <w:r w:rsidR="004D0E27" w:rsidRPr="00A80156">
        <w:rPr>
          <w:rFonts w:hAnsi="Times New Roman"/>
        </w:rPr>
        <w:t>全部执行《电镀污染物排放标准》（</w:t>
      </w:r>
      <w:r w:rsidR="004D0E27" w:rsidRPr="00A80156">
        <w:rPr>
          <w:rFonts w:hAnsi="Times New Roman"/>
        </w:rPr>
        <w:t>GB21900-2008</w:t>
      </w:r>
      <w:r w:rsidR="004D0E27" w:rsidRPr="00A80156">
        <w:rPr>
          <w:rFonts w:hAnsi="Times New Roman"/>
        </w:rPr>
        <w:t>）</w:t>
      </w:r>
      <w:r w:rsidR="00E33107" w:rsidRPr="00A80156">
        <w:rPr>
          <w:rFonts w:hAnsi="Times New Roman"/>
        </w:rPr>
        <w:t>中</w:t>
      </w:r>
      <w:r w:rsidRPr="00A80156">
        <w:rPr>
          <w:rFonts w:hAnsi="Times New Roman"/>
        </w:rPr>
        <w:t>的</w:t>
      </w:r>
      <w:r w:rsidR="004D0E27" w:rsidRPr="00A80156">
        <w:rPr>
          <w:rFonts w:hAnsi="Times New Roman"/>
        </w:rPr>
        <w:t>表</w:t>
      </w:r>
      <w:r w:rsidR="004D0E27" w:rsidRPr="00A80156">
        <w:rPr>
          <w:rFonts w:hAnsi="Times New Roman"/>
        </w:rPr>
        <w:t>2</w:t>
      </w:r>
      <w:r w:rsidR="00E33107" w:rsidRPr="00A80156">
        <w:rPr>
          <w:rFonts w:hAnsi="Times New Roman"/>
        </w:rPr>
        <w:t>标准。近几年，随着我省电镀工业工艺设备和污染治理技术的不断发展</w:t>
      </w:r>
      <w:r w:rsidRPr="00A80156">
        <w:rPr>
          <w:rFonts w:hAnsi="Times New Roman"/>
        </w:rPr>
        <w:t>，加上产业转型升级和重金属减排工作的需要，实施更严格的电镀水污染物排放限值是必然选择。</w:t>
      </w:r>
      <w:r w:rsidR="008F5BC2" w:rsidRPr="00A80156">
        <w:rPr>
          <w:rFonts w:hAnsi="Times New Roman"/>
        </w:rPr>
        <w:t>但</w:t>
      </w:r>
      <w:r w:rsidR="008F5BC2" w:rsidRPr="00A80156">
        <w:rPr>
          <w:rFonts w:hAnsi="Times New Roman"/>
        </w:rPr>
        <w:t>GB21900-2008</w:t>
      </w:r>
      <w:r w:rsidR="008F5BC2" w:rsidRPr="00A80156">
        <w:rPr>
          <w:rFonts w:hAnsi="Times New Roman"/>
        </w:rPr>
        <w:t>中的水污染物特别排放限值</w:t>
      </w:r>
      <w:r w:rsidRPr="00A80156">
        <w:rPr>
          <w:rFonts w:hAnsi="Times New Roman"/>
        </w:rPr>
        <w:t>与</w:t>
      </w:r>
      <w:r w:rsidR="008F5BC2" w:rsidRPr="00A80156">
        <w:rPr>
          <w:rFonts w:hAnsi="Times New Roman"/>
        </w:rPr>
        <w:t>表</w:t>
      </w:r>
      <w:r w:rsidRPr="00A80156">
        <w:rPr>
          <w:rFonts w:hAnsi="Times New Roman"/>
        </w:rPr>
        <w:t>2</w:t>
      </w:r>
      <w:r w:rsidR="008F5BC2" w:rsidRPr="00A80156">
        <w:rPr>
          <w:rFonts w:hAnsi="Times New Roman"/>
        </w:rPr>
        <w:t>标准</w:t>
      </w:r>
      <w:r w:rsidRPr="00A80156">
        <w:rPr>
          <w:rFonts w:hAnsi="Times New Roman"/>
        </w:rPr>
        <w:t>相比</w:t>
      </w:r>
      <w:r w:rsidR="008F5BC2" w:rsidRPr="00A80156">
        <w:rPr>
          <w:rFonts w:hAnsi="Times New Roman"/>
        </w:rPr>
        <w:t>，门槛大幅度提高，部分指标过于</w:t>
      </w:r>
      <w:r w:rsidRPr="00A80156">
        <w:rPr>
          <w:rFonts w:hAnsi="Times New Roman"/>
        </w:rPr>
        <w:t>严格</w:t>
      </w:r>
      <w:r w:rsidR="008F5BC2" w:rsidRPr="00A80156">
        <w:rPr>
          <w:rFonts w:hAnsi="Times New Roman"/>
        </w:rPr>
        <w:t>，</w:t>
      </w:r>
      <w:r w:rsidRPr="00A80156">
        <w:rPr>
          <w:rFonts w:hAnsi="Times New Roman"/>
        </w:rPr>
        <w:t>以现阶段的生产工艺设备、污染防治技术及管理水平难以做到</w:t>
      </w:r>
      <w:r w:rsidR="008F5BC2" w:rsidRPr="00A80156">
        <w:rPr>
          <w:rFonts w:hAnsi="Times New Roman"/>
        </w:rPr>
        <w:t>全指标</w:t>
      </w:r>
      <w:r w:rsidRPr="00A80156">
        <w:rPr>
          <w:rFonts w:hAnsi="Times New Roman"/>
        </w:rPr>
        <w:t>稳定达标</w:t>
      </w:r>
      <w:r w:rsidR="008F5BC2" w:rsidRPr="00A80156">
        <w:rPr>
          <w:rFonts w:hAnsi="Times New Roman"/>
        </w:rPr>
        <w:t>。因此，有必</w:t>
      </w:r>
      <w:r w:rsidR="008A04B9">
        <w:rPr>
          <w:rFonts w:hAnsi="Times New Roman"/>
        </w:rPr>
        <w:t>要根据我省电镀企业技术、管理和污染治理水平，编制广东省《电镀</w:t>
      </w:r>
      <w:r w:rsidR="008F5BC2" w:rsidRPr="00A80156">
        <w:rPr>
          <w:rFonts w:hAnsi="Times New Roman"/>
        </w:rPr>
        <w:t>水污染物排放标准》，科学地设置水污染物排放限值，以适应电镀工业污染控制和环境管理的需要。</w:t>
      </w:r>
    </w:p>
    <w:p w:rsidR="008F5BC2" w:rsidRPr="00A80156" w:rsidRDefault="008F5BC2" w:rsidP="000C75CC">
      <w:pPr>
        <w:pStyle w:val="A20"/>
        <w:adjustRightInd/>
        <w:snapToGrid/>
        <w:spacing w:beforeLines="0"/>
        <w:rPr>
          <w:rFonts w:eastAsiaTheme="minorEastAsia" w:cs="Times New Roman"/>
        </w:rPr>
      </w:pPr>
      <w:bookmarkStart w:id="43" w:name="_Toc262427257"/>
      <w:bookmarkStart w:id="44" w:name="_Toc268179623"/>
      <w:bookmarkStart w:id="45" w:name="_Toc269825170"/>
      <w:bookmarkStart w:id="46" w:name="_Toc269854077"/>
      <w:bookmarkStart w:id="47" w:name="_Toc269885158"/>
      <w:bookmarkStart w:id="48" w:name="_Toc270062626"/>
      <w:bookmarkStart w:id="49" w:name="_Toc270062792"/>
      <w:bookmarkStart w:id="50" w:name="_Toc271204994"/>
      <w:bookmarkStart w:id="51" w:name="_Toc274728189"/>
      <w:bookmarkStart w:id="52" w:name="_Toc274728363"/>
      <w:bookmarkStart w:id="53" w:name="_Toc276060557"/>
      <w:bookmarkStart w:id="54" w:name="_Toc276061160"/>
      <w:bookmarkStart w:id="55" w:name="_Toc391623631"/>
      <w:r w:rsidRPr="00A80156">
        <w:rPr>
          <w:rFonts w:eastAsiaTheme="minorEastAsia" w:cs="Times New Roman"/>
        </w:rPr>
        <w:t xml:space="preserve">1.3 </w:t>
      </w:r>
      <w:r w:rsidRPr="00A80156">
        <w:rPr>
          <w:rFonts w:eastAsiaTheme="minorEastAsia" w:cs="Times New Roman"/>
        </w:rPr>
        <w:t>标准制定的原则</w:t>
      </w:r>
      <w:bookmarkEnd w:id="43"/>
      <w:bookmarkEnd w:id="44"/>
      <w:bookmarkEnd w:id="45"/>
      <w:bookmarkEnd w:id="46"/>
      <w:bookmarkEnd w:id="47"/>
      <w:bookmarkEnd w:id="48"/>
      <w:bookmarkEnd w:id="49"/>
      <w:bookmarkEnd w:id="50"/>
      <w:bookmarkEnd w:id="51"/>
      <w:bookmarkEnd w:id="52"/>
      <w:bookmarkEnd w:id="53"/>
      <w:bookmarkEnd w:id="54"/>
      <w:bookmarkEnd w:id="55"/>
    </w:p>
    <w:p w:rsidR="008F5BC2" w:rsidRPr="00A80156" w:rsidRDefault="008F5BC2" w:rsidP="000C75CC">
      <w:pPr>
        <w:pStyle w:val="Afb"/>
        <w:adjustRightInd/>
        <w:snapToGrid/>
        <w:ind w:firstLine="480"/>
        <w:rPr>
          <w:rFonts w:hAnsi="Times New Roman"/>
        </w:rPr>
      </w:pPr>
      <w:r w:rsidRPr="00A80156">
        <w:rPr>
          <w:rFonts w:hAnsi="Times New Roman"/>
        </w:rPr>
        <w:t>（</w:t>
      </w:r>
      <w:r w:rsidRPr="00A80156">
        <w:rPr>
          <w:rFonts w:hAnsi="Times New Roman"/>
        </w:rPr>
        <w:t>1</w:t>
      </w:r>
      <w:r w:rsidRPr="00A80156">
        <w:rPr>
          <w:rFonts w:hAnsi="Times New Roman"/>
        </w:rPr>
        <w:t>）技术经济可行性原则，以电镀工业先进可靠、经济可行的污染治理技术为依据，合理确定排放限值。</w:t>
      </w:r>
    </w:p>
    <w:p w:rsidR="008F5BC2" w:rsidRDefault="008F5BC2" w:rsidP="000C75CC">
      <w:pPr>
        <w:pStyle w:val="Afb"/>
        <w:adjustRightInd/>
        <w:snapToGrid/>
        <w:ind w:firstLine="480"/>
        <w:rPr>
          <w:rFonts w:hAnsi="Times New Roman"/>
        </w:rPr>
      </w:pPr>
      <w:r w:rsidRPr="007671C4">
        <w:rPr>
          <w:rFonts w:hAnsi="Times New Roman"/>
        </w:rPr>
        <w:t>（</w:t>
      </w:r>
      <w:r w:rsidRPr="007671C4">
        <w:rPr>
          <w:rFonts w:hAnsi="Times New Roman"/>
        </w:rPr>
        <w:t>2</w:t>
      </w:r>
      <w:r w:rsidRPr="007671C4">
        <w:rPr>
          <w:rFonts w:hAnsi="Times New Roman"/>
        </w:rPr>
        <w:t>）分区控制原则，</w:t>
      </w:r>
      <w:r w:rsidR="004B794D" w:rsidRPr="007671C4">
        <w:rPr>
          <w:rFonts w:hAnsi="Times New Roman"/>
        </w:rPr>
        <w:t>将广东省划分为</w:t>
      </w:r>
      <w:r w:rsidR="004B794D" w:rsidRPr="007671C4">
        <w:rPr>
          <w:rFonts w:hAnsi="Times New Roman"/>
        </w:rPr>
        <w:t>A</w:t>
      </w:r>
      <w:r w:rsidR="004B794D" w:rsidRPr="007671C4">
        <w:rPr>
          <w:rFonts w:hAnsi="Times New Roman"/>
        </w:rPr>
        <w:t>、</w:t>
      </w:r>
      <w:r w:rsidR="004B794D" w:rsidRPr="007671C4">
        <w:rPr>
          <w:rFonts w:hAnsi="Times New Roman"/>
        </w:rPr>
        <w:t>B</w:t>
      </w:r>
      <w:r w:rsidR="004B794D" w:rsidRPr="007671C4">
        <w:rPr>
          <w:rFonts w:hAnsi="Times New Roman"/>
        </w:rPr>
        <w:t>二个区域，</w:t>
      </w:r>
      <w:r w:rsidR="004B794D" w:rsidRPr="007671C4">
        <w:rPr>
          <w:rFonts w:hAnsi="Times New Roman"/>
        </w:rPr>
        <w:t>A</w:t>
      </w:r>
      <w:r w:rsidR="004B794D" w:rsidRPr="007671C4">
        <w:rPr>
          <w:rFonts w:hAnsi="Times New Roman"/>
        </w:rPr>
        <w:t>区</w:t>
      </w:r>
      <w:r w:rsidRPr="007671C4">
        <w:rPr>
          <w:rFonts w:hAnsi="Times New Roman"/>
        </w:rPr>
        <w:t>电</w:t>
      </w:r>
      <w:r w:rsidRPr="00A80156">
        <w:rPr>
          <w:rFonts w:hAnsi="Times New Roman"/>
        </w:rPr>
        <w:t>镀企业从严控制，</w:t>
      </w:r>
      <w:r w:rsidR="004B794D" w:rsidRPr="00A80156">
        <w:rPr>
          <w:rFonts w:hAnsi="Times New Roman"/>
        </w:rPr>
        <w:t>B</w:t>
      </w:r>
      <w:r w:rsidRPr="00A80156">
        <w:rPr>
          <w:rFonts w:hAnsi="Times New Roman"/>
        </w:rPr>
        <w:t>区适当收严。</w:t>
      </w:r>
    </w:p>
    <w:p w:rsidR="008F5BC2" w:rsidRPr="00A80156" w:rsidRDefault="008F5BC2" w:rsidP="000C75CC">
      <w:pPr>
        <w:pStyle w:val="Afb"/>
        <w:adjustRightInd/>
        <w:snapToGrid/>
        <w:ind w:firstLine="480"/>
        <w:rPr>
          <w:rFonts w:hAnsi="Times New Roman"/>
          <w:color w:val="000000" w:themeColor="text1"/>
        </w:rPr>
      </w:pPr>
      <w:r w:rsidRPr="00A80156">
        <w:rPr>
          <w:rFonts w:hAnsi="Times New Roman"/>
          <w:color w:val="000000" w:themeColor="text1"/>
        </w:rPr>
        <w:t>（</w:t>
      </w:r>
      <w:r w:rsidRPr="00A80156">
        <w:rPr>
          <w:rFonts w:hAnsi="Times New Roman"/>
          <w:color w:val="000000" w:themeColor="text1"/>
        </w:rPr>
        <w:t>3</w:t>
      </w:r>
      <w:r w:rsidRPr="00A80156">
        <w:rPr>
          <w:rFonts w:hAnsi="Times New Roman"/>
          <w:color w:val="000000" w:themeColor="text1"/>
        </w:rPr>
        <w:t>）浓度控制和总量控制相结合原则，设置相应的浓度指标值与单位基准排水量。</w:t>
      </w:r>
    </w:p>
    <w:p w:rsidR="008F5BC2" w:rsidRPr="00A80156" w:rsidRDefault="008F5BC2" w:rsidP="000C75CC">
      <w:pPr>
        <w:pStyle w:val="A20"/>
        <w:adjustRightInd/>
        <w:snapToGrid/>
        <w:spacing w:beforeLines="0"/>
        <w:rPr>
          <w:rFonts w:eastAsiaTheme="minorEastAsia" w:cs="Times New Roman"/>
        </w:rPr>
      </w:pPr>
      <w:bookmarkStart w:id="56" w:name="_Toc262427258"/>
      <w:bookmarkStart w:id="57" w:name="_Toc268179624"/>
      <w:bookmarkStart w:id="58" w:name="_Toc269825171"/>
      <w:bookmarkStart w:id="59" w:name="_Toc269854078"/>
      <w:bookmarkStart w:id="60" w:name="_Toc269885159"/>
      <w:bookmarkStart w:id="61" w:name="_Toc270062627"/>
      <w:bookmarkStart w:id="62" w:name="_Toc270062793"/>
      <w:bookmarkStart w:id="63" w:name="_Toc271204995"/>
      <w:bookmarkStart w:id="64" w:name="_Toc274728190"/>
      <w:bookmarkStart w:id="65" w:name="_Toc274728364"/>
      <w:bookmarkStart w:id="66" w:name="_Toc276060558"/>
      <w:bookmarkStart w:id="67" w:name="_Toc276061161"/>
      <w:bookmarkStart w:id="68" w:name="_Toc391623632"/>
      <w:r w:rsidRPr="00A80156">
        <w:rPr>
          <w:rFonts w:eastAsiaTheme="minorEastAsia" w:cs="Times New Roman"/>
        </w:rPr>
        <w:t xml:space="preserve">1.4 </w:t>
      </w:r>
      <w:r w:rsidRPr="00A80156">
        <w:rPr>
          <w:rFonts w:eastAsiaTheme="minorEastAsia" w:cs="Times New Roman"/>
        </w:rPr>
        <w:t>标准制定的政策依据</w:t>
      </w:r>
      <w:bookmarkEnd w:id="56"/>
      <w:bookmarkEnd w:id="57"/>
      <w:bookmarkEnd w:id="58"/>
      <w:bookmarkEnd w:id="59"/>
      <w:bookmarkEnd w:id="60"/>
      <w:bookmarkEnd w:id="61"/>
      <w:bookmarkEnd w:id="62"/>
      <w:bookmarkEnd w:id="63"/>
      <w:bookmarkEnd w:id="64"/>
      <w:bookmarkEnd w:id="65"/>
      <w:bookmarkEnd w:id="66"/>
      <w:bookmarkEnd w:id="67"/>
      <w:bookmarkEnd w:id="68"/>
    </w:p>
    <w:p w:rsidR="008F5BC2" w:rsidRPr="00A80156" w:rsidRDefault="00D0165B" w:rsidP="000C75CC">
      <w:pPr>
        <w:pStyle w:val="A40"/>
        <w:ind w:firstLine="562"/>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1</w:t>
      </w:r>
      <w:r>
        <w:rPr>
          <w:rFonts w:ascii="Times New Roman" w:eastAsiaTheme="minorEastAsia" w:hAnsi="Times New Roman" w:cs="Times New Roman" w:hint="eastAsia"/>
        </w:rPr>
        <w:t>）</w:t>
      </w:r>
      <w:r w:rsidR="008F5BC2" w:rsidRPr="00A80156">
        <w:rPr>
          <w:rFonts w:ascii="Times New Roman" w:eastAsiaTheme="minorEastAsia" w:hAnsi="Times New Roman" w:cs="Times New Roman"/>
        </w:rPr>
        <w:t>《重金属污染综合防治</w:t>
      </w:r>
      <w:r w:rsidR="008F5BC2" w:rsidRPr="00A80156">
        <w:rPr>
          <w:rFonts w:ascii="Times New Roman" w:eastAsiaTheme="minorEastAsia" w:hAnsi="Times New Roman" w:cs="Times New Roman"/>
        </w:rPr>
        <w:t>“</w:t>
      </w:r>
      <w:r w:rsidR="008F5BC2" w:rsidRPr="00A80156">
        <w:rPr>
          <w:rFonts w:ascii="Times New Roman" w:eastAsiaTheme="minorEastAsia" w:hAnsi="Times New Roman" w:cs="Times New Roman"/>
        </w:rPr>
        <w:t>十二五</w:t>
      </w:r>
      <w:r w:rsidR="008F5BC2" w:rsidRPr="00A80156">
        <w:rPr>
          <w:rFonts w:ascii="Times New Roman" w:eastAsiaTheme="minorEastAsia" w:hAnsi="Times New Roman" w:cs="Times New Roman"/>
        </w:rPr>
        <w:t>”</w:t>
      </w:r>
      <w:r w:rsidR="008F5BC2" w:rsidRPr="00A80156">
        <w:rPr>
          <w:rFonts w:ascii="Times New Roman" w:eastAsiaTheme="minorEastAsia" w:hAnsi="Times New Roman" w:cs="Times New Roman"/>
        </w:rPr>
        <w:t>规划》</w:t>
      </w:r>
    </w:p>
    <w:p w:rsidR="008F5BC2" w:rsidRPr="00A80156" w:rsidRDefault="008F5BC2" w:rsidP="000C75CC">
      <w:pPr>
        <w:pStyle w:val="Afb"/>
        <w:adjustRightInd/>
        <w:snapToGrid/>
        <w:ind w:firstLine="480"/>
        <w:rPr>
          <w:rFonts w:hAnsi="Times New Roman"/>
        </w:rPr>
      </w:pPr>
      <w:r w:rsidRPr="00A80156">
        <w:rPr>
          <w:rFonts w:hAnsi="Times New Roman"/>
        </w:rPr>
        <w:t>为严格限制重金属污染物的排放，国家出台了《重金属污染综合防治</w:t>
      </w:r>
      <w:r w:rsidRPr="00A80156">
        <w:rPr>
          <w:rFonts w:hAnsi="Times New Roman"/>
        </w:rPr>
        <w:t>“</w:t>
      </w:r>
      <w:r w:rsidRPr="00A80156">
        <w:rPr>
          <w:rFonts w:hAnsi="Times New Roman"/>
        </w:rPr>
        <w:t>十二五</w:t>
      </w:r>
      <w:r w:rsidRPr="00A80156">
        <w:rPr>
          <w:rFonts w:hAnsi="Times New Roman"/>
        </w:rPr>
        <w:t>”</w:t>
      </w:r>
      <w:r w:rsidRPr="00A80156">
        <w:rPr>
          <w:rFonts w:hAnsi="Times New Roman"/>
        </w:rPr>
        <w:t>规划》，广东省被列为全国</w:t>
      </w:r>
      <w:r w:rsidRPr="00A80156">
        <w:rPr>
          <w:rFonts w:hAnsi="Times New Roman"/>
        </w:rPr>
        <w:t>14</w:t>
      </w:r>
      <w:r w:rsidRPr="00A80156">
        <w:rPr>
          <w:rFonts w:hAnsi="Times New Roman"/>
        </w:rPr>
        <w:t>个重金属污染防治重点省份之一，到</w:t>
      </w:r>
      <w:r w:rsidRPr="00A80156">
        <w:rPr>
          <w:rFonts w:hAnsi="Times New Roman"/>
        </w:rPr>
        <w:t>2015</w:t>
      </w:r>
      <w:r w:rsidRPr="00A80156">
        <w:rPr>
          <w:rFonts w:hAnsi="Times New Roman"/>
        </w:rPr>
        <w:t>年，重点区域铅、汞、镉、铬、砷等五种元素相对</w:t>
      </w:r>
      <w:r w:rsidRPr="00A80156">
        <w:rPr>
          <w:rFonts w:hAnsi="Times New Roman"/>
        </w:rPr>
        <w:t>2007</w:t>
      </w:r>
      <w:r w:rsidRPr="00A80156">
        <w:rPr>
          <w:rFonts w:hAnsi="Times New Roman"/>
        </w:rPr>
        <w:t>年排放量削减率应达</w:t>
      </w:r>
      <w:r w:rsidRPr="00A80156">
        <w:rPr>
          <w:rFonts w:hAnsi="Times New Roman"/>
        </w:rPr>
        <w:t>15%</w:t>
      </w:r>
      <w:r w:rsidRPr="00A80156">
        <w:rPr>
          <w:rFonts w:hAnsi="Times New Roman"/>
        </w:rPr>
        <w:t>。《规划》中，电镀行业被列入重金属污染物铬的重点防控行业之一，广东省大量电镀企业纳入了国家重点监控企业名单。为更好地完成减排任务，推动电镀企业重金属污染防治技术升级改造，科学制定我省电镀水污染物，逐步收严重金属排放限值。</w:t>
      </w:r>
    </w:p>
    <w:p w:rsidR="008F5BC2" w:rsidRPr="00A80156" w:rsidRDefault="00D0165B" w:rsidP="000C75CC">
      <w:pPr>
        <w:pStyle w:val="A40"/>
        <w:ind w:firstLine="562"/>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2</w:t>
      </w:r>
      <w:r>
        <w:rPr>
          <w:rFonts w:ascii="Times New Roman" w:eastAsiaTheme="minorEastAsia" w:hAnsi="Times New Roman" w:cs="Times New Roman" w:hint="eastAsia"/>
        </w:rPr>
        <w:t>）</w:t>
      </w:r>
      <w:r w:rsidR="008F5BC2" w:rsidRPr="00A80156">
        <w:rPr>
          <w:rFonts w:ascii="Times New Roman" w:eastAsiaTheme="minorEastAsia" w:hAnsi="Times New Roman" w:cs="Times New Roman"/>
        </w:rPr>
        <w:t>《广东省</w:t>
      </w:r>
      <w:r w:rsidR="008F5BC2" w:rsidRPr="00A80156">
        <w:rPr>
          <w:rFonts w:ascii="Times New Roman" w:eastAsiaTheme="minorEastAsia" w:hAnsi="Times New Roman" w:cs="Times New Roman"/>
        </w:rPr>
        <w:t>“</w:t>
      </w:r>
      <w:r w:rsidR="008F5BC2" w:rsidRPr="00A80156">
        <w:rPr>
          <w:rFonts w:ascii="Times New Roman" w:eastAsiaTheme="minorEastAsia" w:hAnsi="Times New Roman" w:cs="Times New Roman"/>
        </w:rPr>
        <w:t>十二五</w:t>
      </w:r>
      <w:r w:rsidR="008F5BC2" w:rsidRPr="00A80156">
        <w:rPr>
          <w:rFonts w:ascii="Times New Roman" w:eastAsiaTheme="minorEastAsia" w:hAnsi="Times New Roman" w:cs="Times New Roman"/>
        </w:rPr>
        <w:t>”</w:t>
      </w:r>
      <w:r w:rsidR="008F5BC2" w:rsidRPr="00A80156">
        <w:rPr>
          <w:rFonts w:ascii="Times New Roman" w:eastAsiaTheme="minorEastAsia" w:hAnsi="Times New Roman" w:cs="Times New Roman"/>
        </w:rPr>
        <w:t>主要污染物总量减排实施方案》</w:t>
      </w:r>
    </w:p>
    <w:p w:rsidR="008F5BC2" w:rsidRPr="00A80156" w:rsidRDefault="008F5BC2" w:rsidP="000C75CC">
      <w:pPr>
        <w:pStyle w:val="Afb"/>
        <w:adjustRightInd/>
        <w:snapToGrid/>
        <w:ind w:firstLine="480"/>
        <w:rPr>
          <w:rFonts w:hAnsi="Times New Roman"/>
        </w:rPr>
      </w:pPr>
      <w:r w:rsidRPr="00A80156">
        <w:rPr>
          <w:rFonts w:hAnsi="Times New Roman"/>
        </w:rPr>
        <w:lastRenderedPageBreak/>
        <w:t>省人民政府于</w:t>
      </w:r>
      <w:r w:rsidRPr="00A80156">
        <w:rPr>
          <w:rFonts w:hAnsi="Times New Roman"/>
        </w:rPr>
        <w:t>2012</w:t>
      </w:r>
      <w:r w:rsidRPr="00A80156">
        <w:rPr>
          <w:rFonts w:hAnsi="Times New Roman"/>
        </w:rPr>
        <w:t>年发布了《广东省人民政府关于印发广东省</w:t>
      </w:r>
      <w:r w:rsidRPr="00A80156">
        <w:rPr>
          <w:rFonts w:hAnsi="Times New Roman"/>
        </w:rPr>
        <w:t>“</w:t>
      </w:r>
      <w:r w:rsidRPr="00A80156">
        <w:rPr>
          <w:rFonts w:hAnsi="Times New Roman"/>
        </w:rPr>
        <w:t>十二五</w:t>
      </w:r>
      <w:r w:rsidRPr="00A80156">
        <w:rPr>
          <w:rFonts w:hAnsi="Times New Roman"/>
        </w:rPr>
        <w:t>”</w:t>
      </w:r>
      <w:r w:rsidRPr="00A80156">
        <w:rPr>
          <w:rFonts w:hAnsi="Times New Roman"/>
        </w:rPr>
        <w:t>主要污染物总量减排实施方案的通知》（粤府函〔</w:t>
      </w:r>
      <w:r w:rsidRPr="00A80156">
        <w:rPr>
          <w:rFonts w:hAnsi="Times New Roman"/>
        </w:rPr>
        <w:t>2012</w:t>
      </w:r>
      <w:r w:rsidRPr="00A80156">
        <w:rPr>
          <w:rFonts w:hAnsi="Times New Roman"/>
        </w:rPr>
        <w:t>〕</w:t>
      </w:r>
      <w:r w:rsidRPr="00A80156">
        <w:rPr>
          <w:rFonts w:hAnsi="Times New Roman"/>
        </w:rPr>
        <w:t>238</w:t>
      </w:r>
      <w:r w:rsidRPr="00A80156">
        <w:rPr>
          <w:rFonts w:hAnsi="Times New Roman"/>
        </w:rPr>
        <w:t>号），下达了全省化学需氧量、氨氮、二氧化硫、氮氧化物等主要污染物总量减排目标，并明确要求珠江三角洲地区电镀的化学需氧量与氨氮应执行更严格的排放标准。</w:t>
      </w:r>
    </w:p>
    <w:p w:rsidR="008F5BC2" w:rsidRPr="00A80156" w:rsidRDefault="00D0165B" w:rsidP="000C75CC">
      <w:pPr>
        <w:pStyle w:val="A40"/>
        <w:ind w:firstLine="562"/>
        <w:rPr>
          <w:rFonts w:ascii="Times New Roman" w:eastAsiaTheme="minorEastAsia" w:hAnsi="Times New Roman" w:cs="Times New Roman"/>
        </w:rPr>
      </w:pPr>
      <w:r>
        <w:rPr>
          <w:rFonts w:ascii="Times New Roman" w:eastAsiaTheme="minorEastAsia" w:hAnsi="Times New Roman" w:cs="Times New Roman" w:hint="eastAsia"/>
        </w:rPr>
        <w:t>（</w:t>
      </w:r>
      <w:r>
        <w:rPr>
          <w:rFonts w:ascii="Times New Roman" w:eastAsiaTheme="minorEastAsia" w:hAnsi="Times New Roman" w:cs="Times New Roman" w:hint="eastAsia"/>
        </w:rPr>
        <w:t>3</w:t>
      </w:r>
      <w:r>
        <w:rPr>
          <w:rFonts w:ascii="Times New Roman" w:eastAsiaTheme="minorEastAsia" w:hAnsi="Times New Roman" w:cs="Times New Roman" w:hint="eastAsia"/>
        </w:rPr>
        <w:t>）</w:t>
      </w:r>
      <w:r w:rsidR="008F5BC2" w:rsidRPr="00A80156">
        <w:rPr>
          <w:rFonts w:ascii="Times New Roman" w:eastAsiaTheme="minorEastAsia" w:hAnsi="Times New Roman" w:cs="Times New Roman"/>
        </w:rPr>
        <w:t>《南粤水更清行动计划（</w:t>
      </w:r>
      <w:r w:rsidR="008F5BC2" w:rsidRPr="00A80156">
        <w:rPr>
          <w:rFonts w:ascii="Times New Roman" w:eastAsiaTheme="minorEastAsia" w:hAnsi="Times New Roman" w:cs="Times New Roman"/>
        </w:rPr>
        <w:t>2013</w:t>
      </w:r>
      <w:r w:rsidR="008F5BC2" w:rsidRPr="00A80156">
        <w:rPr>
          <w:rFonts w:ascii="Times New Roman" w:eastAsiaTheme="minorEastAsia" w:hAnsi="Times New Roman" w:cs="Times New Roman"/>
        </w:rPr>
        <w:t>～</w:t>
      </w:r>
      <w:r w:rsidR="008F5BC2" w:rsidRPr="00A80156">
        <w:rPr>
          <w:rFonts w:ascii="Times New Roman" w:eastAsiaTheme="minorEastAsia" w:hAnsi="Times New Roman" w:cs="Times New Roman"/>
        </w:rPr>
        <w:t>2020</w:t>
      </w:r>
      <w:r w:rsidR="008F5BC2" w:rsidRPr="00A80156">
        <w:rPr>
          <w:rFonts w:ascii="Times New Roman" w:eastAsiaTheme="minorEastAsia" w:hAnsi="Times New Roman" w:cs="Times New Roman"/>
        </w:rPr>
        <w:t>年）》</w:t>
      </w:r>
    </w:p>
    <w:p w:rsidR="008F5BC2" w:rsidRPr="00A80156" w:rsidRDefault="008F5BC2" w:rsidP="000C75CC">
      <w:pPr>
        <w:pStyle w:val="Afb"/>
        <w:adjustRightInd/>
        <w:snapToGrid/>
        <w:ind w:firstLine="480"/>
        <w:rPr>
          <w:rFonts w:hAnsi="Times New Roman"/>
        </w:rPr>
      </w:pPr>
      <w:r w:rsidRPr="00A80156">
        <w:rPr>
          <w:rFonts w:hAnsi="Times New Roman"/>
        </w:rPr>
        <w:t>省环境保护厅于</w:t>
      </w:r>
      <w:r w:rsidRPr="00A80156">
        <w:rPr>
          <w:rFonts w:hAnsi="Times New Roman"/>
        </w:rPr>
        <w:t>2013</w:t>
      </w:r>
      <w:r w:rsidRPr="00A80156">
        <w:rPr>
          <w:rFonts w:hAnsi="Times New Roman"/>
        </w:rPr>
        <w:t>年发布了《南粤水更清行动计划（</w:t>
      </w:r>
      <w:r w:rsidRPr="00A80156">
        <w:rPr>
          <w:rFonts w:hAnsi="Times New Roman"/>
        </w:rPr>
        <w:t>2013</w:t>
      </w:r>
      <w:r w:rsidRPr="00A80156">
        <w:rPr>
          <w:rFonts w:hAnsi="Times New Roman"/>
        </w:rPr>
        <w:t>～</w:t>
      </w:r>
      <w:r w:rsidRPr="00A80156">
        <w:rPr>
          <w:rFonts w:hAnsi="Times New Roman"/>
        </w:rPr>
        <w:t>2020</w:t>
      </w:r>
      <w:r w:rsidRPr="00A80156">
        <w:rPr>
          <w:rFonts w:hAnsi="Times New Roman"/>
        </w:rPr>
        <w:t>年）》（粤环〔</w:t>
      </w:r>
      <w:r w:rsidRPr="00A80156">
        <w:rPr>
          <w:rFonts w:hAnsi="Times New Roman"/>
        </w:rPr>
        <w:t>2013</w:t>
      </w:r>
      <w:r w:rsidRPr="00A80156">
        <w:rPr>
          <w:rFonts w:hAnsi="Times New Roman"/>
        </w:rPr>
        <w:t>〕</w:t>
      </w:r>
      <w:r w:rsidRPr="00A80156">
        <w:rPr>
          <w:rFonts w:hAnsi="Times New Roman"/>
        </w:rPr>
        <w:t>13</w:t>
      </w:r>
      <w:r w:rsidRPr="00A80156">
        <w:rPr>
          <w:rFonts w:hAnsi="Times New Roman"/>
        </w:rPr>
        <w:t>号），提出了通过流域综合整治和生态建设，全省地表水质达到环境功能要求，饮用水源水质高标准稳定达标，水生态系统逐步修复，重现江河湖库秀美的自然风貌的总体目标，并明确了对重点行业、重点流域实行更严格的水污染物排放标准的主要任务。</w:t>
      </w:r>
    </w:p>
    <w:p w:rsidR="008F5BC2" w:rsidRPr="00A80156" w:rsidRDefault="008F5BC2" w:rsidP="000C75CC">
      <w:pPr>
        <w:pStyle w:val="A20"/>
        <w:adjustRightInd/>
        <w:snapToGrid/>
        <w:spacing w:beforeLines="0"/>
        <w:rPr>
          <w:rFonts w:eastAsiaTheme="minorEastAsia" w:cs="Times New Roman"/>
        </w:rPr>
      </w:pPr>
      <w:bookmarkStart w:id="69" w:name="_Toc262427259"/>
      <w:bookmarkStart w:id="70" w:name="_Toc268179625"/>
      <w:bookmarkStart w:id="71" w:name="_Toc269825172"/>
      <w:bookmarkStart w:id="72" w:name="_Toc269854079"/>
      <w:bookmarkStart w:id="73" w:name="_Toc269885160"/>
      <w:bookmarkStart w:id="74" w:name="_Toc270062628"/>
      <w:bookmarkStart w:id="75" w:name="_Toc270062794"/>
      <w:bookmarkStart w:id="76" w:name="_Toc271204996"/>
      <w:bookmarkStart w:id="77" w:name="_Toc274728191"/>
      <w:bookmarkStart w:id="78" w:name="_Toc274728365"/>
      <w:bookmarkStart w:id="79" w:name="_Toc276060559"/>
      <w:bookmarkStart w:id="80" w:name="_Toc276061162"/>
      <w:bookmarkStart w:id="81" w:name="_Toc391623633"/>
      <w:r w:rsidRPr="00A80156">
        <w:rPr>
          <w:rFonts w:eastAsiaTheme="minorEastAsia" w:cs="Times New Roman"/>
        </w:rPr>
        <w:t xml:space="preserve">1.5 </w:t>
      </w:r>
      <w:bookmarkEnd w:id="69"/>
      <w:bookmarkEnd w:id="70"/>
      <w:bookmarkEnd w:id="71"/>
      <w:bookmarkEnd w:id="72"/>
      <w:bookmarkEnd w:id="73"/>
      <w:bookmarkEnd w:id="74"/>
      <w:bookmarkEnd w:id="75"/>
      <w:bookmarkEnd w:id="76"/>
      <w:bookmarkEnd w:id="77"/>
      <w:bookmarkEnd w:id="78"/>
      <w:bookmarkEnd w:id="79"/>
      <w:bookmarkEnd w:id="80"/>
      <w:r w:rsidRPr="00A80156">
        <w:rPr>
          <w:rFonts w:eastAsiaTheme="minorEastAsia" w:cs="Times New Roman"/>
        </w:rPr>
        <w:t>标准制定的总体思路与技术路线</w:t>
      </w:r>
      <w:bookmarkEnd w:id="81"/>
    </w:p>
    <w:p w:rsidR="008F5BC2" w:rsidRPr="00A80156" w:rsidRDefault="008F5BC2" w:rsidP="000C75CC">
      <w:pPr>
        <w:pStyle w:val="A30"/>
        <w:rPr>
          <w:rFonts w:cs="Times New Roman"/>
        </w:rPr>
      </w:pPr>
      <w:bookmarkStart w:id="82" w:name="_Toc391623634"/>
      <w:r w:rsidRPr="00A80156">
        <w:rPr>
          <w:rFonts w:cs="Times New Roman"/>
        </w:rPr>
        <w:t xml:space="preserve">1.5.1 </w:t>
      </w:r>
      <w:r w:rsidRPr="00A80156">
        <w:rPr>
          <w:rFonts w:cs="Times New Roman"/>
        </w:rPr>
        <w:t>总体思路</w:t>
      </w:r>
      <w:bookmarkEnd w:id="82"/>
    </w:p>
    <w:p w:rsidR="008F5BC2" w:rsidRPr="00A80156" w:rsidRDefault="008F5BC2" w:rsidP="000C75CC">
      <w:pPr>
        <w:pStyle w:val="Afb"/>
        <w:adjustRightInd/>
        <w:snapToGrid/>
        <w:ind w:firstLine="480"/>
        <w:rPr>
          <w:rFonts w:hAnsi="Times New Roman"/>
        </w:rPr>
      </w:pPr>
      <w:r w:rsidRPr="00A80156">
        <w:rPr>
          <w:rFonts w:hAnsi="Times New Roman"/>
        </w:rPr>
        <w:t>（</w:t>
      </w:r>
      <w:r w:rsidRPr="00A80156">
        <w:rPr>
          <w:rFonts w:hAnsi="Times New Roman"/>
        </w:rPr>
        <w:t>1</w:t>
      </w:r>
      <w:r w:rsidRPr="00A80156">
        <w:rPr>
          <w:rFonts w:hAnsi="Times New Roman"/>
        </w:rPr>
        <w:t>）明确标准的适用范围。</w:t>
      </w:r>
    </w:p>
    <w:p w:rsidR="008F5BC2" w:rsidRPr="00A80156" w:rsidRDefault="008F5BC2" w:rsidP="000C75CC">
      <w:pPr>
        <w:pStyle w:val="Afb"/>
        <w:adjustRightInd/>
        <w:snapToGrid/>
        <w:ind w:firstLine="480"/>
        <w:rPr>
          <w:rFonts w:hAnsi="Times New Roman"/>
          <w:color w:val="000000" w:themeColor="text1"/>
        </w:rPr>
      </w:pPr>
      <w:r w:rsidRPr="00A80156">
        <w:rPr>
          <w:rFonts w:hAnsi="Times New Roman"/>
          <w:color w:val="000000" w:themeColor="text1"/>
        </w:rPr>
        <w:t>（</w:t>
      </w:r>
      <w:r w:rsidRPr="00A80156">
        <w:rPr>
          <w:rFonts w:hAnsi="Times New Roman"/>
          <w:color w:val="000000" w:themeColor="text1"/>
        </w:rPr>
        <w:t>2</w:t>
      </w:r>
      <w:r w:rsidRPr="00A80156">
        <w:rPr>
          <w:rFonts w:hAnsi="Times New Roman"/>
          <w:color w:val="000000" w:themeColor="text1"/>
        </w:rPr>
        <w:t>）污染物排放限值根据电镀企业所在区域和设立时间确定</w:t>
      </w:r>
      <w:r w:rsidR="00A8070E" w:rsidRPr="00A80156">
        <w:rPr>
          <w:rFonts w:hAnsi="Times New Roman"/>
          <w:color w:val="000000" w:themeColor="text1"/>
        </w:rPr>
        <w:t>。</w:t>
      </w:r>
      <w:r w:rsidR="004B794D" w:rsidRPr="007671C4">
        <w:rPr>
          <w:rFonts w:hAnsi="Times New Roman"/>
        </w:rPr>
        <w:t>分区控制原则，将广东省划分为</w:t>
      </w:r>
      <w:r w:rsidR="004B794D" w:rsidRPr="007671C4">
        <w:rPr>
          <w:rFonts w:hAnsi="Times New Roman"/>
        </w:rPr>
        <w:t>A</w:t>
      </w:r>
      <w:r w:rsidR="004B794D" w:rsidRPr="007671C4">
        <w:rPr>
          <w:rFonts w:hAnsi="Times New Roman"/>
        </w:rPr>
        <w:t>、</w:t>
      </w:r>
      <w:r w:rsidR="004B794D" w:rsidRPr="007671C4">
        <w:rPr>
          <w:rFonts w:hAnsi="Times New Roman"/>
        </w:rPr>
        <w:t>B</w:t>
      </w:r>
      <w:r w:rsidR="004B794D" w:rsidRPr="007671C4">
        <w:rPr>
          <w:rFonts w:hAnsi="Times New Roman"/>
        </w:rPr>
        <w:t>二个区域，</w:t>
      </w:r>
      <w:r w:rsidR="004B794D" w:rsidRPr="007671C4">
        <w:rPr>
          <w:rFonts w:hAnsi="Times New Roman"/>
        </w:rPr>
        <w:t>A</w:t>
      </w:r>
      <w:r w:rsidR="004B794D" w:rsidRPr="007671C4">
        <w:rPr>
          <w:rFonts w:hAnsi="Times New Roman"/>
        </w:rPr>
        <w:t>区电镀企业从严</w:t>
      </w:r>
      <w:r w:rsidR="004B794D" w:rsidRPr="00A80156">
        <w:rPr>
          <w:rFonts w:hAnsi="Times New Roman"/>
        </w:rPr>
        <w:t>控制，</w:t>
      </w:r>
      <w:r w:rsidR="004B794D" w:rsidRPr="00A80156">
        <w:rPr>
          <w:rFonts w:hAnsi="Times New Roman"/>
        </w:rPr>
        <w:t>B</w:t>
      </w:r>
      <w:r w:rsidR="004B794D" w:rsidRPr="00A80156">
        <w:rPr>
          <w:rFonts w:hAnsi="Times New Roman"/>
        </w:rPr>
        <w:t>区适当收严</w:t>
      </w:r>
      <w:r w:rsidRPr="00A80156">
        <w:rPr>
          <w:rFonts w:hAnsi="Times New Roman"/>
          <w:color w:val="000000" w:themeColor="text1"/>
        </w:rPr>
        <w:t>；对新建企业从严控制，现有企业适当收严。</w:t>
      </w:r>
    </w:p>
    <w:p w:rsidR="008F5BC2" w:rsidRPr="00A80156" w:rsidRDefault="008F5BC2" w:rsidP="000C75CC">
      <w:pPr>
        <w:pStyle w:val="Afb"/>
        <w:adjustRightInd/>
        <w:snapToGrid/>
        <w:ind w:firstLine="480"/>
        <w:rPr>
          <w:rFonts w:hAnsi="Times New Roman"/>
        </w:rPr>
      </w:pPr>
      <w:r w:rsidRPr="00A80156">
        <w:rPr>
          <w:rFonts w:hAnsi="Times New Roman"/>
        </w:rPr>
        <w:t>（</w:t>
      </w:r>
      <w:r w:rsidRPr="00A80156">
        <w:rPr>
          <w:rFonts w:hAnsi="Times New Roman"/>
        </w:rPr>
        <w:t>3</w:t>
      </w:r>
      <w:r w:rsidRPr="00A80156">
        <w:rPr>
          <w:rFonts w:hAnsi="Times New Roman"/>
        </w:rPr>
        <w:t>）水污染物主要特征污染因子为各种重金属离子和氰化物。</w:t>
      </w:r>
    </w:p>
    <w:p w:rsidR="008F5BC2" w:rsidRPr="00A80156" w:rsidRDefault="008F5BC2" w:rsidP="000C75CC">
      <w:pPr>
        <w:pStyle w:val="A30"/>
        <w:rPr>
          <w:rFonts w:eastAsiaTheme="minorEastAsia" w:cs="Times New Roman"/>
        </w:rPr>
      </w:pPr>
      <w:bookmarkStart w:id="83" w:name="_Toc391623635"/>
      <w:r w:rsidRPr="00A80156">
        <w:rPr>
          <w:rFonts w:cs="Times New Roman"/>
        </w:rPr>
        <w:t xml:space="preserve">1.5.2 </w:t>
      </w:r>
      <w:r w:rsidRPr="00A80156">
        <w:rPr>
          <w:rFonts w:cs="Times New Roman"/>
        </w:rPr>
        <w:t>技术路线</w:t>
      </w:r>
      <w:bookmarkEnd w:id="83"/>
    </w:p>
    <w:p w:rsidR="008F5BC2" w:rsidRPr="00A80156" w:rsidRDefault="008F5BC2" w:rsidP="000C75CC">
      <w:pPr>
        <w:pStyle w:val="Afb"/>
        <w:adjustRightInd/>
        <w:snapToGrid/>
        <w:ind w:firstLine="480"/>
        <w:rPr>
          <w:rFonts w:hAnsi="Times New Roman"/>
        </w:rPr>
      </w:pPr>
      <w:r w:rsidRPr="00A80156">
        <w:rPr>
          <w:rFonts w:hAnsi="Times New Roman"/>
        </w:rPr>
        <w:t>标准的编制采取收集资料和监测数据、现场调查与考察、数据比对和分析相结合的方法，从典型电镀企业实际情况调研着手，在综合分析环境管理部门的政策法规、管理目标、技术水平和监测数据的基础上确定标准限值等，具体的技术路线图</w:t>
      </w:r>
      <w:r w:rsidRPr="00A80156">
        <w:rPr>
          <w:rFonts w:hAnsi="Times New Roman"/>
        </w:rPr>
        <w:t>1-1</w:t>
      </w:r>
      <w:r w:rsidRPr="00A80156">
        <w:rPr>
          <w:rFonts w:hAnsi="Times New Roman"/>
        </w:rPr>
        <w:t>。</w:t>
      </w:r>
    </w:p>
    <w:p w:rsidR="00D0165B" w:rsidRDefault="00D0165B" w:rsidP="000C75CC">
      <w:pPr>
        <w:pStyle w:val="S-"/>
        <w:ind w:firstLineChars="0" w:firstLine="0"/>
        <w:jc w:val="center"/>
        <w:rPr>
          <w:rFonts w:ascii="Times New Roman" w:eastAsiaTheme="minorEastAsia" w:hAnsi="Times New Roman" w:cs="Times New Roman"/>
        </w:rPr>
      </w:pPr>
      <w:bookmarkStart w:id="84" w:name="OLE_LINK4"/>
      <w:bookmarkStart w:id="85" w:name="OLE_LINK5"/>
    </w:p>
    <w:p w:rsidR="00D0165B" w:rsidRDefault="00D0165B" w:rsidP="000C75CC">
      <w:pPr>
        <w:pStyle w:val="S-"/>
        <w:ind w:firstLineChars="0" w:firstLine="0"/>
        <w:jc w:val="center"/>
        <w:rPr>
          <w:rFonts w:ascii="Times New Roman" w:eastAsiaTheme="minorEastAsia" w:hAnsi="Times New Roman" w:cs="Times New Roman"/>
        </w:rPr>
      </w:pPr>
    </w:p>
    <w:p w:rsidR="00D0165B" w:rsidRDefault="00D0165B" w:rsidP="000C75CC">
      <w:pPr>
        <w:pStyle w:val="S-"/>
        <w:ind w:firstLineChars="0" w:firstLine="0"/>
        <w:jc w:val="center"/>
        <w:rPr>
          <w:rFonts w:ascii="Times New Roman" w:eastAsiaTheme="minorEastAsia" w:hAnsi="Times New Roman" w:cs="Times New Roman"/>
        </w:rPr>
      </w:pPr>
    </w:p>
    <w:p w:rsidR="00D0165B" w:rsidRDefault="00D0165B" w:rsidP="000C75CC">
      <w:pPr>
        <w:pStyle w:val="S-"/>
        <w:ind w:firstLineChars="0" w:firstLine="0"/>
        <w:jc w:val="center"/>
        <w:rPr>
          <w:rFonts w:ascii="Times New Roman" w:eastAsiaTheme="minorEastAsia" w:hAnsi="Times New Roman" w:cs="Times New Roman"/>
        </w:rPr>
      </w:pPr>
    </w:p>
    <w:p w:rsidR="008F5BC2" w:rsidRPr="00A80156" w:rsidRDefault="008F5BC2" w:rsidP="000C75CC">
      <w:pPr>
        <w:pStyle w:val="S-"/>
        <w:ind w:firstLineChars="0" w:firstLine="0"/>
        <w:jc w:val="center"/>
        <w:rPr>
          <w:rFonts w:ascii="Times New Roman" w:eastAsiaTheme="minorEastAsia" w:hAnsi="Times New Roman" w:cs="Times New Roman"/>
        </w:rPr>
      </w:pPr>
      <w:r w:rsidRPr="00A80156">
        <w:rPr>
          <w:rFonts w:ascii="Times New Roman" w:eastAsiaTheme="minorEastAsia" w:hAnsi="Times New Roman" w:cs="Times New Roman"/>
        </w:rPr>
        <w:object w:dxaOrig="6378" w:dyaOrig="10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18.75pt;height:522.75pt" o:ole="" o:bordertopcolor="this" o:borderleftcolor="this" o:borderbottomcolor="this" o:borderrightcolor="this">
            <v:imagedata r:id="rId15" o:title=""/>
            <w10:bordertop type="dash" width="4"/>
            <w10:borderleft type="dash" width="4"/>
            <w10:borderbottom type="dash" width="4"/>
            <w10:borderright type="dash" width="4"/>
          </v:shape>
          <o:OLEObject Type="Embed" ProgID="Visio.Drawing.11" ShapeID="_x0000_i1038" DrawAspect="Content" ObjectID="_1465365590" r:id="rId16"/>
        </w:object>
      </w:r>
      <w:bookmarkEnd w:id="84"/>
      <w:bookmarkEnd w:id="85"/>
    </w:p>
    <w:p w:rsidR="008F5BC2" w:rsidRPr="00A80156" w:rsidRDefault="008F5BC2"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1-1</w:t>
      </w:r>
      <w:r w:rsidRPr="00A80156">
        <w:rPr>
          <w:rFonts w:ascii="Times New Roman" w:eastAsiaTheme="minorEastAsia" w:hAnsi="Times New Roman" w:cs="Times New Roman"/>
        </w:rPr>
        <w:t>技术路线流程示意图</w:t>
      </w:r>
    </w:p>
    <w:p w:rsidR="00142ACF" w:rsidRPr="00A80156" w:rsidRDefault="00142ACF" w:rsidP="000C75CC">
      <w:pPr>
        <w:pStyle w:val="S-"/>
        <w:ind w:firstLineChars="0" w:firstLine="0"/>
        <w:rPr>
          <w:rFonts w:ascii="Times New Roman" w:eastAsiaTheme="minorEastAsia" w:hAnsi="Times New Roman" w:cs="Times New Roman"/>
        </w:rPr>
      </w:pPr>
    </w:p>
    <w:p w:rsidR="00B34EBB" w:rsidRPr="00A80156" w:rsidRDefault="00B34EBB" w:rsidP="000C75CC">
      <w:pPr>
        <w:spacing w:line="360" w:lineRule="auto"/>
        <w:ind w:firstLineChars="200" w:firstLine="560"/>
        <w:rPr>
          <w:rFonts w:ascii="Times New Roman" w:hAnsi="Times New Roman" w:cs="Times New Roman"/>
          <w:sz w:val="28"/>
          <w:szCs w:val="28"/>
        </w:rPr>
        <w:sectPr w:rsidR="00B34EBB" w:rsidRPr="00A80156" w:rsidSect="00C7102A">
          <w:footerReference w:type="default" r:id="rId17"/>
          <w:pgSz w:w="11906" w:h="16838"/>
          <w:pgMar w:top="1440" w:right="1800" w:bottom="1440" w:left="1800" w:header="851" w:footer="992" w:gutter="0"/>
          <w:pgNumType w:start="1"/>
          <w:cols w:space="425"/>
          <w:docGrid w:type="lines" w:linePitch="312"/>
        </w:sectPr>
      </w:pPr>
    </w:p>
    <w:p w:rsidR="00B34EBB" w:rsidRPr="00A80156" w:rsidRDefault="003072D4" w:rsidP="003072D4">
      <w:pPr>
        <w:pStyle w:val="A1"/>
        <w:numPr>
          <w:ilvl w:val="0"/>
          <w:numId w:val="0"/>
        </w:numPr>
        <w:adjustRightInd/>
        <w:snapToGrid/>
        <w:spacing w:beforeLines="0" w:afterLines="0"/>
        <w:rPr>
          <w:rFonts w:eastAsiaTheme="minorEastAsia" w:cs="Times New Roman"/>
        </w:rPr>
      </w:pPr>
      <w:bookmarkStart w:id="86" w:name="_Toc268179626"/>
      <w:bookmarkStart w:id="87" w:name="_Toc269825173"/>
      <w:bookmarkStart w:id="88" w:name="_Toc269854080"/>
      <w:bookmarkStart w:id="89" w:name="_Toc269885161"/>
      <w:bookmarkStart w:id="90" w:name="_Toc270062629"/>
      <w:bookmarkStart w:id="91" w:name="_Toc270062795"/>
      <w:bookmarkStart w:id="92" w:name="_Toc271204997"/>
      <w:bookmarkStart w:id="93" w:name="_Toc274728192"/>
      <w:bookmarkStart w:id="94" w:name="_Toc274728366"/>
      <w:bookmarkStart w:id="95" w:name="_Toc276060560"/>
      <w:bookmarkStart w:id="96" w:name="_Toc276061163"/>
      <w:bookmarkStart w:id="97" w:name="_Toc391623636"/>
      <w:r>
        <w:rPr>
          <w:rFonts w:eastAsiaTheme="minorEastAsia" w:cs="Times New Roman" w:hint="eastAsia"/>
        </w:rPr>
        <w:lastRenderedPageBreak/>
        <w:t xml:space="preserve">2. </w:t>
      </w:r>
      <w:r w:rsidR="00B34EBB" w:rsidRPr="00A80156">
        <w:rPr>
          <w:rFonts w:eastAsiaTheme="minorEastAsia" w:cs="Times New Roman"/>
        </w:rPr>
        <w:t>广东省电镀</w:t>
      </w:r>
      <w:r w:rsidR="0090184A" w:rsidRPr="00A80156">
        <w:rPr>
          <w:rFonts w:eastAsiaTheme="minorEastAsia" w:cs="Times New Roman"/>
        </w:rPr>
        <w:t>工业</w:t>
      </w:r>
      <w:r w:rsidR="00B34EBB" w:rsidRPr="00A80156">
        <w:rPr>
          <w:rFonts w:eastAsiaTheme="minorEastAsia" w:cs="Times New Roman"/>
        </w:rPr>
        <w:t>概况</w:t>
      </w:r>
      <w:bookmarkEnd w:id="86"/>
      <w:bookmarkEnd w:id="87"/>
      <w:bookmarkEnd w:id="88"/>
      <w:bookmarkEnd w:id="89"/>
      <w:bookmarkEnd w:id="90"/>
      <w:bookmarkEnd w:id="91"/>
      <w:bookmarkEnd w:id="92"/>
      <w:bookmarkEnd w:id="93"/>
      <w:bookmarkEnd w:id="94"/>
      <w:bookmarkEnd w:id="95"/>
      <w:bookmarkEnd w:id="96"/>
      <w:bookmarkEnd w:id="97"/>
    </w:p>
    <w:p w:rsidR="00B34EBB" w:rsidRPr="00A80156" w:rsidRDefault="00B34EBB" w:rsidP="000C75CC">
      <w:pPr>
        <w:pStyle w:val="A20"/>
        <w:adjustRightInd/>
        <w:snapToGrid/>
        <w:spacing w:beforeLines="0"/>
        <w:rPr>
          <w:rFonts w:eastAsiaTheme="minorEastAsia" w:cs="Times New Roman"/>
        </w:rPr>
      </w:pPr>
      <w:bookmarkStart w:id="98" w:name="_Toc262427263"/>
      <w:bookmarkStart w:id="99" w:name="_Toc268179629"/>
      <w:bookmarkStart w:id="100" w:name="_Toc269825176"/>
      <w:bookmarkStart w:id="101" w:name="_Toc269854083"/>
      <w:bookmarkStart w:id="102" w:name="_Toc269885164"/>
      <w:bookmarkStart w:id="103" w:name="_Toc270062632"/>
      <w:bookmarkStart w:id="104" w:name="_Toc270062798"/>
      <w:bookmarkStart w:id="105" w:name="_Toc271205000"/>
      <w:bookmarkStart w:id="106" w:name="_Toc274728195"/>
      <w:bookmarkStart w:id="107" w:name="_Toc274728369"/>
      <w:bookmarkStart w:id="108" w:name="_Toc276060563"/>
      <w:bookmarkStart w:id="109" w:name="_Toc276061166"/>
      <w:bookmarkStart w:id="110" w:name="_Toc391623637"/>
      <w:r w:rsidRPr="00A80156">
        <w:rPr>
          <w:rFonts w:eastAsiaTheme="minorEastAsia" w:cs="Times New Roman"/>
        </w:rPr>
        <w:t>2.</w:t>
      </w:r>
      <w:r w:rsidR="00127420" w:rsidRPr="00A80156">
        <w:rPr>
          <w:rFonts w:eastAsiaTheme="minorEastAsia" w:cs="Times New Roman"/>
        </w:rPr>
        <w:t>1</w:t>
      </w:r>
      <w:r w:rsidRPr="00A80156">
        <w:rPr>
          <w:rFonts w:eastAsiaTheme="minorEastAsia" w:cs="Times New Roman"/>
        </w:rPr>
        <w:t xml:space="preserve"> </w:t>
      </w:r>
      <w:r w:rsidRPr="00A80156">
        <w:rPr>
          <w:rFonts w:eastAsiaTheme="minorEastAsia" w:cs="Times New Roman"/>
        </w:rPr>
        <w:t>广东省电镀生产的现状和特点</w:t>
      </w:r>
      <w:bookmarkEnd w:id="98"/>
      <w:bookmarkEnd w:id="99"/>
      <w:bookmarkEnd w:id="100"/>
      <w:bookmarkEnd w:id="101"/>
      <w:bookmarkEnd w:id="102"/>
      <w:bookmarkEnd w:id="103"/>
      <w:bookmarkEnd w:id="104"/>
      <w:bookmarkEnd w:id="105"/>
      <w:bookmarkEnd w:id="106"/>
      <w:bookmarkEnd w:id="107"/>
      <w:bookmarkEnd w:id="108"/>
      <w:bookmarkEnd w:id="109"/>
      <w:bookmarkEnd w:id="110"/>
    </w:p>
    <w:p w:rsidR="00B34EBB" w:rsidRPr="00A80156" w:rsidRDefault="00B34EBB" w:rsidP="000C75CC">
      <w:pPr>
        <w:pStyle w:val="Afb"/>
        <w:adjustRightInd/>
        <w:snapToGrid/>
        <w:ind w:firstLine="480"/>
        <w:rPr>
          <w:rFonts w:hAnsi="Times New Roman"/>
        </w:rPr>
      </w:pPr>
      <w:r w:rsidRPr="00A80156">
        <w:rPr>
          <w:rFonts w:hAnsi="Times New Roman"/>
        </w:rPr>
        <w:t>电镀生产作为重要表面处理加工工序，主要运用于，家具五金、汽车摩托车配件、高档卫浴、</w:t>
      </w:r>
      <w:r w:rsidRPr="00A80156">
        <w:rPr>
          <w:rFonts w:hAnsi="Times New Roman"/>
        </w:rPr>
        <w:t>PCB</w:t>
      </w:r>
      <w:r w:rsidRPr="00A80156">
        <w:rPr>
          <w:rFonts w:hAnsi="Times New Roman"/>
        </w:rPr>
        <w:t>、电子元件、灯饰、门锁、铁质电筒等工业领域。我国电镀加工基地主要集中在珠江三角洲，长江三角洲等地区，华南地区是我国电镀集中的工业中心，也是我国电镀加工中心。广东省是我国电镀大省，现有电镀企业</w:t>
      </w:r>
      <w:r w:rsidR="00691B5B">
        <w:rPr>
          <w:rFonts w:hAnsi="Times New Roman" w:hint="eastAsia"/>
        </w:rPr>
        <w:t>16</w:t>
      </w:r>
      <w:r w:rsidRPr="00A80156">
        <w:rPr>
          <w:rFonts w:hAnsi="Times New Roman"/>
        </w:rPr>
        <w:t>00</w:t>
      </w:r>
      <w:r w:rsidR="00691B5B">
        <w:rPr>
          <w:rFonts w:hAnsi="Times New Roman" w:hint="eastAsia"/>
        </w:rPr>
        <w:t>多</w:t>
      </w:r>
      <w:r w:rsidRPr="00A80156">
        <w:rPr>
          <w:rFonts w:hAnsi="Times New Roman"/>
        </w:rPr>
        <w:t>家，年电镀加工生产能力</w:t>
      </w:r>
      <w:r w:rsidR="00691B5B">
        <w:rPr>
          <w:rFonts w:hAnsi="Times New Roman" w:hint="eastAsia"/>
        </w:rPr>
        <w:t>3.3</w:t>
      </w:r>
      <w:r w:rsidRPr="00A80156">
        <w:rPr>
          <w:rFonts w:hAnsi="Times New Roman"/>
        </w:rPr>
        <w:t>亿平方米。近二十年来，广东电镀工业充分利用地缘和人力资源的优势，通过管理提高、技术改进、设备更新和环境治理，使电镀的加工品质、生产效率、服务水平和应变能力都得到大幅提高，在与国外和港台同行的竞争中不断发展和壮大，电镀工业已融入我省工业经济的各个方面，广东电镀业已成为广东制造业出口产品的重要支撑力量，也使我省成为国内电镀工业最活跃的地区之一。</w:t>
      </w:r>
    </w:p>
    <w:p w:rsidR="00B34EBB" w:rsidRPr="00A80156" w:rsidRDefault="00B34EBB" w:rsidP="000C75CC">
      <w:pPr>
        <w:pStyle w:val="Afb"/>
        <w:adjustRightInd/>
        <w:snapToGrid/>
        <w:ind w:firstLine="480"/>
        <w:rPr>
          <w:rFonts w:hAnsi="Times New Roman"/>
        </w:rPr>
      </w:pPr>
      <w:r w:rsidRPr="00A80156">
        <w:rPr>
          <w:rFonts w:hAnsi="Times New Roman"/>
        </w:rPr>
        <w:t>课题组采用问卷调查的形式，向广东省主要的电镀生产企业了解了我省电镀生产工艺、电镀生产应用领域、电镀废水处理工艺等情况。</w:t>
      </w:r>
    </w:p>
    <w:p w:rsidR="00B34EBB" w:rsidRPr="00A80156" w:rsidRDefault="003072D4" w:rsidP="003072D4">
      <w:pPr>
        <w:pStyle w:val="A30"/>
      </w:pPr>
      <w:bookmarkStart w:id="111" w:name="_Toc391623638"/>
      <w:r>
        <w:rPr>
          <w:rFonts w:hint="eastAsia"/>
        </w:rPr>
        <w:t xml:space="preserve">2.1.1 </w:t>
      </w:r>
      <w:r w:rsidR="00B34EBB" w:rsidRPr="00A80156">
        <w:t>电镀企业分布</w:t>
      </w:r>
      <w:bookmarkEnd w:id="111"/>
    </w:p>
    <w:p w:rsidR="00B34EBB" w:rsidRPr="00A80156" w:rsidRDefault="00B34EBB" w:rsidP="000C75CC">
      <w:pPr>
        <w:pStyle w:val="Afb"/>
        <w:adjustRightInd/>
        <w:snapToGrid/>
        <w:ind w:firstLine="480"/>
        <w:rPr>
          <w:rFonts w:hAnsi="Times New Roman"/>
        </w:rPr>
      </w:pPr>
      <w:r w:rsidRPr="00A80156">
        <w:rPr>
          <w:rFonts w:hAnsi="Times New Roman"/>
        </w:rPr>
        <w:t>我省电镀生产应用领域广泛，主要应用于汽车、摩托车、自行车、造船、机械电气设备、电脑、手机、电视机、音响、灯饰、锁具、眼镜、首饰、服饰、鞋饰、家具、水暖器材、文具类产品等领域。我省电镀企业在各行业中的分布情况，其中机器制造业和轻工业所占比重较大。从地域分布来看，电镀企业主要集中在广州、深圳、东莞、佛山等珠江三角洲各大中工业城市及其周围地区。</w:t>
      </w:r>
    </w:p>
    <w:p w:rsidR="00B34EBB" w:rsidRPr="00A80156" w:rsidRDefault="00B34EBB" w:rsidP="000C75CC">
      <w:pPr>
        <w:pStyle w:val="S-"/>
        <w:ind w:firstLineChars="0" w:firstLine="0"/>
        <w:jc w:val="center"/>
        <w:rPr>
          <w:rFonts w:ascii="Times New Roman" w:eastAsiaTheme="minorEastAsia" w:hAnsi="Times New Roman" w:cs="Times New Roman"/>
          <w:noProof/>
        </w:rPr>
      </w:pPr>
      <w:r w:rsidRPr="00A80156">
        <w:rPr>
          <w:rFonts w:ascii="Times New Roman" w:eastAsiaTheme="minorEastAsia" w:hAnsi="Times New Roman" w:cs="Times New Roman"/>
          <w:noProof/>
        </w:rPr>
        <w:drawing>
          <wp:inline distT="0" distB="0" distL="0" distR="0">
            <wp:extent cx="3087370" cy="1864360"/>
            <wp:effectExtent l="19050" t="19050" r="17780" b="2159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图2"/>
                    <pic:cNvPicPr>
                      <a:picLocks noChangeAspect="1" noChangeArrowheads="1"/>
                    </pic:cNvPicPr>
                  </pic:nvPicPr>
                  <pic:blipFill>
                    <a:blip r:embed="rId18"/>
                    <a:srcRect/>
                    <a:stretch>
                      <a:fillRect/>
                    </a:stretch>
                  </pic:blipFill>
                  <pic:spPr bwMode="auto">
                    <a:xfrm>
                      <a:off x="0" y="0"/>
                      <a:ext cx="3087370" cy="1864360"/>
                    </a:xfrm>
                    <a:prstGeom prst="rect">
                      <a:avLst/>
                    </a:prstGeom>
                    <a:noFill/>
                    <a:ln w="9525" cmpd="sng">
                      <a:solidFill>
                        <a:srgbClr val="000000"/>
                      </a:solidFill>
                      <a:miter lim="800000"/>
                      <a:headEnd/>
                      <a:tailEnd/>
                    </a:ln>
                    <a:effectLst/>
                  </pic:spPr>
                </pic:pic>
              </a:graphicData>
            </a:graphic>
          </wp:inline>
        </w:drawing>
      </w:r>
    </w:p>
    <w:p w:rsidR="00B34EBB" w:rsidRPr="00A80156" w:rsidRDefault="00B34EBB"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 xml:space="preserve">2-1 </w:t>
      </w:r>
      <w:r w:rsidRPr="00A80156">
        <w:rPr>
          <w:rFonts w:ascii="Times New Roman" w:eastAsiaTheme="minorEastAsia" w:hAnsi="Times New Roman" w:cs="Times New Roman"/>
        </w:rPr>
        <w:t>广东电镀企业的主要行业分布情况</w:t>
      </w:r>
    </w:p>
    <w:p w:rsidR="00B34EBB" w:rsidRPr="00A80156" w:rsidRDefault="00B34EBB" w:rsidP="000C75CC">
      <w:pPr>
        <w:pStyle w:val="Afb"/>
        <w:adjustRightInd/>
        <w:snapToGrid/>
        <w:ind w:firstLine="480"/>
        <w:rPr>
          <w:rFonts w:hAnsi="Times New Roman"/>
        </w:rPr>
      </w:pPr>
      <w:r w:rsidRPr="00A80156">
        <w:rPr>
          <w:rFonts w:hAnsi="Times New Roman"/>
        </w:rPr>
        <w:lastRenderedPageBreak/>
        <w:t>据省电镀协会初步统计，我省电镀企业可分为专业电镀和配套电镀两个类型，由于电镀是制造业中的一个工序，所以本身的产值并不高，专业电镀企业多属于中小型企业，一般年产值在五千万元之下，低于一千万元的企业也较多。而配套电镀企业则多为规模以上企业，年产值超过亿元的企业较多。下图为省电镀协会对我省</w:t>
      </w:r>
      <w:r w:rsidRPr="00A80156">
        <w:rPr>
          <w:rFonts w:hAnsi="Times New Roman"/>
        </w:rPr>
        <w:t>274</w:t>
      </w:r>
      <w:r w:rsidRPr="00A80156">
        <w:rPr>
          <w:rFonts w:hAnsi="Times New Roman"/>
        </w:rPr>
        <w:t>家电镀企业进行调查的企业产值分布图</w:t>
      </w:r>
      <w:r w:rsidR="003072D4">
        <w:rPr>
          <w:rFonts w:hAnsi="Times New Roman" w:hint="eastAsia"/>
        </w:rPr>
        <w:t>。</w:t>
      </w:r>
    </w:p>
    <w:p w:rsidR="00B34EBB" w:rsidRPr="00A80156" w:rsidRDefault="00B34EBB" w:rsidP="000C75CC">
      <w:pPr>
        <w:pStyle w:val="Ac"/>
        <w:adjustRightInd/>
        <w:snapToGrid/>
        <w:spacing w:line="360" w:lineRule="auto"/>
        <w:rPr>
          <w:rFonts w:ascii="Times New Roman" w:eastAsiaTheme="minorEastAsia" w:hAnsi="Times New Roman" w:cs="Times New Roman"/>
          <w:noProof/>
        </w:rPr>
      </w:pPr>
      <w:r w:rsidRPr="00A80156">
        <w:rPr>
          <w:rFonts w:ascii="Times New Roman" w:eastAsiaTheme="minorEastAsia" w:hAnsi="Times New Roman" w:cs="Times New Roman"/>
          <w:noProof/>
        </w:rPr>
        <w:drawing>
          <wp:inline distT="0" distB="0" distL="0" distR="0">
            <wp:extent cx="3016250" cy="1888490"/>
            <wp:effectExtent l="19050" t="19050" r="12700" b="1651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9"/>
                    <a:srcRect l="11577" t="11484" r="10857" b="2034"/>
                    <a:stretch>
                      <a:fillRect/>
                    </a:stretch>
                  </pic:blipFill>
                  <pic:spPr bwMode="auto">
                    <a:xfrm>
                      <a:off x="0" y="0"/>
                      <a:ext cx="3016250" cy="1888490"/>
                    </a:xfrm>
                    <a:prstGeom prst="rect">
                      <a:avLst/>
                    </a:prstGeom>
                    <a:noFill/>
                    <a:ln w="9525" cmpd="sng">
                      <a:solidFill>
                        <a:srgbClr val="000000"/>
                      </a:solidFill>
                      <a:miter lim="800000"/>
                      <a:headEnd/>
                      <a:tailEnd/>
                    </a:ln>
                    <a:effectLst/>
                  </pic:spPr>
                </pic:pic>
              </a:graphicData>
            </a:graphic>
          </wp:inline>
        </w:drawing>
      </w:r>
    </w:p>
    <w:p w:rsidR="00B34EBB" w:rsidRPr="00A80156" w:rsidRDefault="00B34EBB"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 xml:space="preserve">2-2 </w:t>
      </w:r>
      <w:r w:rsidRPr="00A80156">
        <w:rPr>
          <w:rFonts w:ascii="Times New Roman" w:eastAsiaTheme="minorEastAsia" w:hAnsi="Times New Roman" w:cs="Times New Roman"/>
        </w:rPr>
        <w:t>广东省电镀行业产值分布图（样本总数：</w:t>
      </w:r>
      <w:r w:rsidRPr="00A80156">
        <w:rPr>
          <w:rFonts w:ascii="Times New Roman" w:eastAsiaTheme="minorEastAsia" w:hAnsi="Times New Roman" w:cs="Times New Roman"/>
        </w:rPr>
        <w:t>274</w:t>
      </w:r>
      <w:r w:rsidRPr="00A80156">
        <w:rPr>
          <w:rFonts w:ascii="Times New Roman" w:eastAsiaTheme="minorEastAsia" w:hAnsi="Times New Roman" w:cs="Times New Roman"/>
        </w:rPr>
        <w:t>）</w:t>
      </w:r>
    </w:p>
    <w:p w:rsidR="00B34EBB" w:rsidRPr="00A80156" w:rsidRDefault="003072D4" w:rsidP="003072D4">
      <w:pPr>
        <w:pStyle w:val="A30"/>
      </w:pPr>
      <w:bookmarkStart w:id="112" w:name="_Toc391623639"/>
      <w:r>
        <w:rPr>
          <w:rFonts w:hint="eastAsia"/>
        </w:rPr>
        <w:t xml:space="preserve">2.1.2 </w:t>
      </w:r>
      <w:r w:rsidR="00B34EBB" w:rsidRPr="00A80156">
        <w:t>广东省电镀生产现状</w:t>
      </w:r>
      <w:bookmarkEnd w:id="112"/>
    </w:p>
    <w:p w:rsidR="00B34EBB" w:rsidRPr="00A80156" w:rsidRDefault="00B34EBB" w:rsidP="000C75CC">
      <w:pPr>
        <w:pStyle w:val="Afb"/>
        <w:adjustRightInd/>
        <w:snapToGrid/>
        <w:ind w:firstLine="480"/>
        <w:rPr>
          <w:rFonts w:hAnsi="Times New Roman"/>
        </w:rPr>
      </w:pPr>
      <w:r w:rsidRPr="00A80156">
        <w:rPr>
          <w:rFonts w:hAnsi="Times New Roman"/>
        </w:rPr>
        <w:t>目前，我省电镀工业的镀种较为齐全，工艺品种多，常见的有铜、镍、铬、镍铁</w:t>
      </w:r>
      <w:r w:rsidRPr="00A80156">
        <w:rPr>
          <w:rFonts w:hAnsi="Times New Roman"/>
        </w:rPr>
        <w:t>-</w:t>
      </w:r>
      <w:r w:rsidRPr="00A80156">
        <w:rPr>
          <w:rFonts w:hAnsi="Times New Roman"/>
        </w:rPr>
        <w:t>铬、多层镍铬、镀锌、</w:t>
      </w:r>
      <w:r w:rsidRPr="00A80156">
        <w:rPr>
          <w:rFonts w:hAnsi="Times New Roman"/>
        </w:rPr>
        <w:t xml:space="preserve">PCB </w:t>
      </w:r>
      <w:r w:rsidRPr="00A80156">
        <w:rPr>
          <w:rFonts w:hAnsi="Times New Roman"/>
        </w:rPr>
        <w:t>镀铜、可焊性镀锡铅、贵金属电镀、铜及铜合金着色、铝合金及锌合金电镀、铝型材氧化及电泳、塑料电镀、玻璃钢电镀等，我省电镀产业结构基本能够满足生产中的大部分需求。下图为我省电镀工业主要镀种的分布情况</w:t>
      </w:r>
      <w:r w:rsidR="003072D4">
        <w:rPr>
          <w:rFonts w:hAnsi="Times New Roman" w:hint="eastAsia"/>
        </w:rPr>
        <w:t>。</w:t>
      </w:r>
    </w:p>
    <w:p w:rsidR="00B34EBB" w:rsidRPr="00A80156" w:rsidRDefault="00B34EBB" w:rsidP="000C75CC">
      <w:pPr>
        <w:pStyle w:val="Ac"/>
        <w:adjustRightInd/>
        <w:snapToGrid/>
        <w:spacing w:line="360" w:lineRule="auto"/>
        <w:rPr>
          <w:rFonts w:ascii="Times New Roman" w:eastAsiaTheme="minorEastAsia" w:hAnsi="Times New Roman" w:cs="Times New Roman"/>
          <w:noProof/>
        </w:rPr>
      </w:pPr>
      <w:r w:rsidRPr="00A80156">
        <w:rPr>
          <w:rFonts w:ascii="Times New Roman" w:eastAsiaTheme="minorEastAsia" w:hAnsi="Times New Roman" w:cs="Times New Roman"/>
          <w:noProof/>
        </w:rPr>
        <w:drawing>
          <wp:inline distT="0" distB="0" distL="0" distR="0">
            <wp:extent cx="3122930" cy="1876425"/>
            <wp:effectExtent l="19050" t="19050" r="20320" b="285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0"/>
                    <a:srcRect/>
                    <a:stretch>
                      <a:fillRect/>
                    </a:stretch>
                  </pic:blipFill>
                  <pic:spPr bwMode="auto">
                    <a:xfrm>
                      <a:off x="0" y="0"/>
                      <a:ext cx="3122930" cy="1876425"/>
                    </a:xfrm>
                    <a:prstGeom prst="rect">
                      <a:avLst/>
                    </a:prstGeom>
                    <a:noFill/>
                    <a:ln w="9525" cmpd="sng">
                      <a:solidFill>
                        <a:srgbClr val="000000"/>
                      </a:solidFill>
                      <a:miter lim="800000"/>
                      <a:headEnd/>
                      <a:tailEnd/>
                    </a:ln>
                    <a:effectLst/>
                  </pic:spPr>
                </pic:pic>
              </a:graphicData>
            </a:graphic>
          </wp:inline>
        </w:drawing>
      </w:r>
    </w:p>
    <w:p w:rsidR="00B34EBB" w:rsidRPr="00A80156" w:rsidRDefault="00B34EBB"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 xml:space="preserve">2-3 </w:t>
      </w:r>
      <w:r w:rsidRPr="00A80156">
        <w:rPr>
          <w:rFonts w:ascii="Times New Roman" w:eastAsiaTheme="minorEastAsia" w:hAnsi="Times New Roman" w:cs="Times New Roman"/>
        </w:rPr>
        <w:t>广东电镀工业各镀种分布情况</w:t>
      </w:r>
    </w:p>
    <w:p w:rsidR="00B34EBB" w:rsidRPr="00A80156" w:rsidRDefault="00B34EBB" w:rsidP="000C75CC">
      <w:pPr>
        <w:pStyle w:val="Afb"/>
        <w:adjustRightInd/>
        <w:snapToGrid/>
        <w:ind w:firstLine="480"/>
        <w:rPr>
          <w:rFonts w:hAnsi="Times New Roman"/>
        </w:rPr>
      </w:pPr>
      <w:r w:rsidRPr="00A80156">
        <w:rPr>
          <w:rFonts w:hAnsi="Times New Roman"/>
        </w:rPr>
        <w:t>由于广东市场的巨大吸引力，近年来国外发达国家及港、台等地区的电镀相关公司大量进入我省，带来了很多国外先进的电镀工艺、技术和管理经验，也有效带动了省内企业的技术进步，在开发电镀专用化工材料，各类光亮剂、添加剂、</w:t>
      </w:r>
      <w:r w:rsidRPr="00A80156">
        <w:rPr>
          <w:rFonts w:hAnsi="Times New Roman"/>
        </w:rPr>
        <w:lastRenderedPageBreak/>
        <w:t>光亮剂中间体，还是电镀主体设备与辅助设备方面都取得较大的进展，主要镀种的工艺技术和配套服务已能满足生产的需要，使得我省在电镀工艺技术方面一直处于国内先进水平。</w:t>
      </w:r>
    </w:p>
    <w:p w:rsidR="00B34EBB" w:rsidRPr="00A80156" w:rsidRDefault="00B34EBB" w:rsidP="000C75CC">
      <w:pPr>
        <w:pStyle w:val="Afb"/>
        <w:adjustRightInd/>
        <w:snapToGrid/>
        <w:ind w:firstLine="480"/>
        <w:rPr>
          <w:rFonts w:hAnsi="Times New Roman"/>
        </w:rPr>
      </w:pPr>
      <w:r w:rsidRPr="00A80156">
        <w:rPr>
          <w:rFonts w:hAnsi="Times New Roman"/>
        </w:rPr>
        <w:t>我省电镀行业部分工艺几乎与国外同步。如装饰性三价铬镀铬工艺、镀锌三价铬钝化工艺等。首饰电镀方面有：低氰镀金工艺，低氰镀银工艺，低氰无镉镀金合金工艺，脉冲电流镀金工艺，替代金镀层的镀钯工艺。在解决通讯器件的细孔、深孔的电镀方面，广东技术在镀层性能要求方面已处于国内领先。</w:t>
      </w:r>
    </w:p>
    <w:p w:rsidR="00B34EBB" w:rsidRPr="00A80156" w:rsidRDefault="00B34EBB" w:rsidP="000C75CC">
      <w:pPr>
        <w:pStyle w:val="Afb"/>
        <w:adjustRightInd/>
        <w:snapToGrid/>
        <w:ind w:firstLine="480"/>
        <w:rPr>
          <w:rFonts w:hAnsi="Times New Roman"/>
        </w:rPr>
      </w:pPr>
      <w:r w:rsidRPr="00A80156">
        <w:rPr>
          <w:rFonts w:hAnsi="Times New Roman"/>
        </w:rPr>
        <w:t>在电镀生产设备方面，有统计表明：国内自动化或半自动化的生产线，平均每个电镀企业仅为</w:t>
      </w:r>
      <w:r w:rsidRPr="00A80156">
        <w:rPr>
          <w:rFonts w:hAnsi="Times New Roman"/>
        </w:rPr>
        <w:t>0.14</w:t>
      </w:r>
      <w:r w:rsidRPr="00A80156">
        <w:rPr>
          <w:rFonts w:hAnsi="Times New Roman"/>
        </w:rPr>
        <w:t>条。而广东电镀行业的自动化程度则大大高于全国平均水平，有</w:t>
      </w:r>
      <w:r w:rsidRPr="00A80156">
        <w:rPr>
          <w:rFonts w:hAnsi="Times New Roman"/>
        </w:rPr>
        <w:t>28%</w:t>
      </w:r>
      <w:r w:rsidRPr="00A80156">
        <w:rPr>
          <w:rFonts w:hAnsi="Times New Roman"/>
        </w:rPr>
        <w:t>的企业实现了全自动化生产，</w:t>
      </w:r>
      <w:r w:rsidRPr="00A80156">
        <w:rPr>
          <w:rFonts w:hAnsi="Times New Roman"/>
        </w:rPr>
        <w:t>22%</w:t>
      </w:r>
      <w:r w:rsidRPr="00A80156">
        <w:rPr>
          <w:rFonts w:hAnsi="Times New Roman"/>
        </w:rPr>
        <w:t>的企业自动线数目多于手动线数目。省内企业自行研发的、配套有</w:t>
      </w:r>
      <w:r w:rsidRPr="00A80156">
        <w:rPr>
          <w:rFonts w:hAnsi="Times New Roman"/>
        </w:rPr>
        <w:t>PLC</w:t>
      </w:r>
      <w:r w:rsidRPr="00A80156">
        <w:rPr>
          <w:rFonts w:hAnsi="Times New Roman"/>
        </w:rPr>
        <w:t>自动控制功能的铬镀液及其废液的净化回收方法和装置，可使铬酸回用率达到</w:t>
      </w:r>
      <w:r w:rsidRPr="00A80156">
        <w:rPr>
          <w:rFonts w:hAnsi="Times New Roman"/>
        </w:rPr>
        <w:t>95%</w:t>
      </w:r>
      <w:r w:rsidRPr="00A80156">
        <w:rPr>
          <w:rFonts w:hAnsi="Times New Roman"/>
        </w:rPr>
        <w:t>以上，属于国际先进水平。</w:t>
      </w:r>
      <w:r w:rsidRPr="00A80156">
        <w:rPr>
          <w:rFonts w:hAnsi="Times New Roman"/>
        </w:rPr>
        <w:t>“</w:t>
      </w:r>
      <w:r w:rsidRPr="00A80156">
        <w:rPr>
          <w:rFonts w:hAnsi="Times New Roman"/>
        </w:rPr>
        <w:t>挂滚程控式全自动电镀生产线</w:t>
      </w:r>
      <w:r w:rsidRPr="00A80156">
        <w:rPr>
          <w:rFonts w:hAnsi="Times New Roman"/>
        </w:rPr>
        <w:t xml:space="preserve">” </w:t>
      </w:r>
      <w:r w:rsidRPr="00A80156">
        <w:rPr>
          <w:rFonts w:hAnsi="Times New Roman"/>
        </w:rPr>
        <w:t>达到国家提倡清洁生产的要求。这些先进的技术和设备为广东省电镀行业的转型升级打下了坚实的基础。</w:t>
      </w:r>
    </w:p>
    <w:p w:rsidR="00B34EBB" w:rsidRPr="00A80156" w:rsidRDefault="00B34EBB" w:rsidP="000C75CC">
      <w:pPr>
        <w:pStyle w:val="Ac"/>
        <w:adjustRightInd/>
        <w:snapToGrid/>
        <w:spacing w:line="360" w:lineRule="auto"/>
        <w:rPr>
          <w:rFonts w:ascii="Times New Roman" w:eastAsiaTheme="minorEastAsia" w:hAnsi="Times New Roman" w:cs="Times New Roman"/>
        </w:rPr>
      </w:pPr>
      <w:r w:rsidRPr="00A80156">
        <w:rPr>
          <w:rFonts w:ascii="Times New Roman" w:eastAsiaTheme="minorEastAsia" w:hAnsi="Times New Roman" w:cs="Times New Roman"/>
          <w:noProof/>
        </w:rPr>
        <w:drawing>
          <wp:inline distT="0" distB="0" distL="0" distR="0">
            <wp:extent cx="2968625" cy="1793240"/>
            <wp:effectExtent l="19050" t="19050" r="22225" b="16510"/>
            <wp:docPr id="5" name="图表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表 3"/>
                    <pic:cNvPicPr>
                      <a:picLocks noChangeAspect="1" noChangeArrowheads="1"/>
                    </pic:cNvPicPr>
                  </pic:nvPicPr>
                  <pic:blipFill>
                    <a:blip r:embed="rId21"/>
                    <a:srcRect l="3281" t="11629" r="1289" b="10826"/>
                    <a:stretch>
                      <a:fillRect/>
                    </a:stretch>
                  </pic:blipFill>
                  <pic:spPr bwMode="auto">
                    <a:xfrm>
                      <a:off x="0" y="0"/>
                      <a:ext cx="2968625" cy="1793240"/>
                    </a:xfrm>
                    <a:prstGeom prst="rect">
                      <a:avLst/>
                    </a:prstGeom>
                    <a:noFill/>
                    <a:ln w="9525" cmpd="sng">
                      <a:solidFill>
                        <a:srgbClr val="000000"/>
                      </a:solidFill>
                      <a:miter lim="800000"/>
                      <a:headEnd/>
                      <a:tailEnd/>
                    </a:ln>
                    <a:effectLst/>
                  </pic:spPr>
                </pic:pic>
              </a:graphicData>
            </a:graphic>
          </wp:inline>
        </w:drawing>
      </w:r>
    </w:p>
    <w:p w:rsidR="00B34EBB" w:rsidRPr="00A80156" w:rsidRDefault="00B34EBB"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 xml:space="preserve">2-4 </w:t>
      </w:r>
      <w:r w:rsidRPr="00A80156">
        <w:rPr>
          <w:rFonts w:ascii="Times New Roman" w:eastAsiaTheme="minorEastAsia" w:hAnsi="Times New Roman" w:cs="Times New Roman"/>
        </w:rPr>
        <w:t>广东省电镀行业自动化程度分布图（样本总数：</w:t>
      </w:r>
      <w:r w:rsidRPr="00A80156">
        <w:rPr>
          <w:rFonts w:ascii="Times New Roman" w:eastAsiaTheme="minorEastAsia" w:hAnsi="Times New Roman" w:cs="Times New Roman"/>
        </w:rPr>
        <w:t>274</w:t>
      </w:r>
      <w:r w:rsidRPr="00A80156">
        <w:rPr>
          <w:rFonts w:ascii="Times New Roman" w:eastAsiaTheme="minorEastAsia" w:hAnsi="Times New Roman" w:cs="Times New Roman"/>
        </w:rPr>
        <w:t>）</w:t>
      </w:r>
    </w:p>
    <w:p w:rsidR="00B34EBB" w:rsidRPr="00A80156" w:rsidRDefault="00B34EBB" w:rsidP="000C75CC">
      <w:pPr>
        <w:pStyle w:val="A20"/>
        <w:adjustRightInd/>
        <w:snapToGrid/>
        <w:spacing w:beforeLines="0"/>
        <w:rPr>
          <w:rFonts w:eastAsiaTheme="minorEastAsia" w:cs="Times New Roman"/>
        </w:rPr>
      </w:pPr>
      <w:bookmarkStart w:id="113" w:name="_Toc391623640"/>
      <w:r w:rsidRPr="00A80156">
        <w:rPr>
          <w:rFonts w:eastAsiaTheme="minorEastAsia" w:cs="Times New Roman"/>
        </w:rPr>
        <w:t>2.</w:t>
      </w:r>
      <w:r w:rsidR="008D541C" w:rsidRPr="00A80156">
        <w:rPr>
          <w:rFonts w:eastAsiaTheme="minorEastAsia" w:cs="Times New Roman"/>
        </w:rPr>
        <w:t>2</w:t>
      </w:r>
      <w:r w:rsidRPr="00A80156">
        <w:rPr>
          <w:rFonts w:eastAsiaTheme="minorEastAsia" w:cs="Times New Roman"/>
        </w:rPr>
        <w:t xml:space="preserve"> </w:t>
      </w:r>
      <w:r w:rsidRPr="00A80156">
        <w:rPr>
          <w:rFonts w:eastAsiaTheme="minorEastAsia" w:cs="Times New Roman"/>
        </w:rPr>
        <w:t>广东省电镀生产发展趋势</w:t>
      </w:r>
      <w:bookmarkEnd w:id="113"/>
    </w:p>
    <w:p w:rsidR="00B34EBB" w:rsidRPr="00A80156" w:rsidRDefault="00B34EBB" w:rsidP="000C75CC">
      <w:pPr>
        <w:pStyle w:val="Afb"/>
        <w:adjustRightInd/>
        <w:snapToGrid/>
        <w:ind w:firstLine="480"/>
        <w:rPr>
          <w:rFonts w:hAnsi="Times New Roman"/>
        </w:rPr>
      </w:pPr>
      <w:r w:rsidRPr="00A80156">
        <w:rPr>
          <w:rFonts w:hAnsi="Times New Roman"/>
        </w:rPr>
        <w:t>随着电子信息、汽车、航天、家电工业、建筑工业及相应的装饰工业的发展，电镀工业已由一个单独的生产行业逐渐融合进入多个行业加工生产工序，电镀将保持上升趋势，国内电镀技术也必将迅速发展，电镀工业作为现代制造业中的一个组成部分显得越发重要。未来电镀工业的发展趋势主要表现在以下几个方面：</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1</w:t>
      </w:r>
      <w:r w:rsidRPr="00A80156">
        <w:rPr>
          <w:rFonts w:hAnsi="Times New Roman"/>
        </w:rPr>
        <w:t>）电镀工艺向低污染、低毒性方向发展。环境保护和劳动条件的改善，已成为人们共同关注的问题。某些污染严重的电镀工艺将被清洁的电镀工艺所取</w:t>
      </w:r>
      <w:r w:rsidRPr="00A80156">
        <w:rPr>
          <w:rFonts w:hAnsi="Times New Roman"/>
        </w:rPr>
        <w:lastRenderedPageBreak/>
        <w:t>代，如无氰电镀、三价铬镀铬、代镉、代铬镀层将有上升的趋势。当前实用环保型工艺如钾盐镀锌、锌酸盐镀锌、无氰预镀铜、无氰镀金、无铅镀层（</w:t>
      </w:r>
      <w:r w:rsidRPr="00A80156">
        <w:rPr>
          <w:rFonts w:hAnsi="Times New Roman"/>
        </w:rPr>
        <w:t>Sn-Cu</w:t>
      </w:r>
      <w:r w:rsidRPr="00A80156">
        <w:rPr>
          <w:rFonts w:hAnsi="Times New Roman"/>
        </w:rPr>
        <w:t>、</w:t>
      </w:r>
      <w:r w:rsidRPr="00A80156">
        <w:rPr>
          <w:rFonts w:hAnsi="Times New Roman"/>
        </w:rPr>
        <w:t>Sn</w:t>
      </w:r>
      <w:r w:rsidRPr="00A80156">
        <w:rPr>
          <w:rFonts w:hAnsi="Times New Roman"/>
        </w:rPr>
        <w:t>替代</w:t>
      </w:r>
      <w:r w:rsidRPr="00A80156">
        <w:rPr>
          <w:rFonts w:hAnsi="Times New Roman"/>
        </w:rPr>
        <w:t>Sn-Pb</w:t>
      </w:r>
      <w:r w:rsidRPr="00A80156">
        <w:rPr>
          <w:rFonts w:hAnsi="Times New Roman"/>
        </w:rPr>
        <w:t>合金）、非六价铬转化膜、低铬钝化等，已被列为全面推广应用的范畴。另外某些性能好、无污染或低污染的新技术如机械镀（镀锌）、热喷涂、气相沉积、真空溅射、粉末喷涂、热浸镀、达克罗技术等工艺及改性塑料的激光活化和金属化等也将得到发展和应用空间。</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2</w:t>
      </w:r>
      <w:r w:rsidRPr="00A80156">
        <w:rPr>
          <w:rFonts w:hAnsi="Times New Roman"/>
        </w:rPr>
        <w:t>）电镀工艺向降低成本、提高效益的方向发展。随着市场经济的进一步发展，产品竞争愈加激烈，促使人们向工艺和管理要效益，千方百计降低产品成本。</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3</w:t>
      </w:r>
      <w:r w:rsidRPr="00A80156">
        <w:rPr>
          <w:rFonts w:hAnsi="Times New Roman"/>
        </w:rPr>
        <w:t>）电镀工艺向闭路循环工艺方向发展。改变电镀清洗方式，引入在线监测系统，加强电镀液的回收，提高资源的利用率，做到电镀工艺的闭路循环。</w:t>
      </w:r>
    </w:p>
    <w:p w:rsidR="008D541C"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4</w:t>
      </w:r>
      <w:r w:rsidRPr="00A80156">
        <w:rPr>
          <w:rFonts w:hAnsi="Times New Roman"/>
        </w:rPr>
        <w:t>）电镀设备向着自动化、智能化、计算机化方向发展。电镀设备的自动化、智能化、计算机化将有助于提高工效，保证产品质量，改善劳动条件，降低生产成本。</w:t>
      </w:r>
      <w:bookmarkStart w:id="114" w:name="_Toc262427265"/>
    </w:p>
    <w:p w:rsidR="008D541C" w:rsidRPr="00A80156" w:rsidRDefault="008D541C" w:rsidP="000C75CC">
      <w:pPr>
        <w:pStyle w:val="S-"/>
        <w:ind w:firstLine="560"/>
        <w:rPr>
          <w:rFonts w:ascii="Times New Roman" w:eastAsiaTheme="minorEastAsia" w:hAnsi="Times New Roman" w:cs="Times New Roman"/>
        </w:rPr>
      </w:pPr>
    </w:p>
    <w:p w:rsidR="008D541C" w:rsidRPr="00A80156" w:rsidRDefault="008D541C" w:rsidP="000C75CC">
      <w:pPr>
        <w:pStyle w:val="S-"/>
        <w:ind w:firstLine="560"/>
        <w:rPr>
          <w:rFonts w:ascii="Times New Roman" w:eastAsiaTheme="minorEastAsia" w:hAnsi="Times New Roman" w:cs="Times New Roman"/>
        </w:rPr>
        <w:sectPr w:rsidR="008D541C" w:rsidRPr="00A80156" w:rsidSect="003E5499">
          <w:pgSz w:w="11906" w:h="16838"/>
          <w:pgMar w:top="1440" w:right="1800" w:bottom="1440" w:left="1800" w:header="851" w:footer="992" w:gutter="0"/>
          <w:cols w:space="425"/>
          <w:docGrid w:type="lines" w:linePitch="312"/>
        </w:sectPr>
      </w:pPr>
    </w:p>
    <w:p w:rsidR="00B34EBB" w:rsidRPr="00A80156" w:rsidRDefault="003072D4" w:rsidP="003072D4">
      <w:pPr>
        <w:pStyle w:val="A1"/>
        <w:numPr>
          <w:ilvl w:val="0"/>
          <w:numId w:val="0"/>
        </w:numPr>
        <w:adjustRightInd/>
        <w:snapToGrid/>
        <w:spacing w:beforeLines="0" w:afterLines="0"/>
        <w:rPr>
          <w:rFonts w:eastAsiaTheme="minorEastAsia" w:cs="Times New Roman"/>
        </w:rPr>
      </w:pPr>
      <w:bookmarkStart w:id="115" w:name="_Toc268179515"/>
      <w:bookmarkStart w:id="116" w:name="_Toc268179631"/>
      <w:bookmarkStart w:id="117" w:name="_Toc269825178"/>
      <w:bookmarkStart w:id="118" w:name="_Toc269854085"/>
      <w:bookmarkStart w:id="119" w:name="_Toc269885166"/>
      <w:bookmarkStart w:id="120" w:name="_Toc270062634"/>
      <w:bookmarkStart w:id="121" w:name="_Toc270062800"/>
      <w:bookmarkStart w:id="122" w:name="_Toc271205002"/>
      <w:bookmarkStart w:id="123" w:name="_Toc274728197"/>
      <w:bookmarkStart w:id="124" w:name="_Toc274728371"/>
      <w:bookmarkStart w:id="125" w:name="_Toc276060565"/>
      <w:bookmarkStart w:id="126" w:name="_Toc276061168"/>
      <w:bookmarkStart w:id="127" w:name="_Toc391623641"/>
      <w:r>
        <w:rPr>
          <w:rFonts w:eastAsiaTheme="minorEastAsia" w:cs="Times New Roman" w:hint="eastAsia"/>
        </w:rPr>
        <w:lastRenderedPageBreak/>
        <w:t xml:space="preserve">3. </w:t>
      </w:r>
      <w:r w:rsidR="00B34EBB" w:rsidRPr="00A80156">
        <w:rPr>
          <w:rFonts w:eastAsiaTheme="minorEastAsia" w:cs="Times New Roman"/>
        </w:rPr>
        <w:t>电镀生产工艺</w:t>
      </w:r>
      <w:r w:rsidR="008D6786" w:rsidRPr="00A80156">
        <w:rPr>
          <w:rFonts w:eastAsiaTheme="minorEastAsia" w:cs="Times New Roman"/>
        </w:rPr>
        <w:t>与产排污</w:t>
      </w:r>
      <w:bookmarkEnd w:id="114"/>
      <w:bookmarkEnd w:id="115"/>
      <w:bookmarkEnd w:id="116"/>
      <w:bookmarkEnd w:id="117"/>
      <w:bookmarkEnd w:id="118"/>
      <w:bookmarkEnd w:id="119"/>
      <w:bookmarkEnd w:id="120"/>
      <w:bookmarkEnd w:id="121"/>
      <w:bookmarkEnd w:id="122"/>
      <w:bookmarkEnd w:id="123"/>
      <w:bookmarkEnd w:id="124"/>
      <w:bookmarkEnd w:id="125"/>
      <w:bookmarkEnd w:id="126"/>
      <w:r w:rsidR="004B1A29" w:rsidRPr="00A80156">
        <w:rPr>
          <w:rFonts w:eastAsiaTheme="minorEastAsia" w:cs="Times New Roman"/>
        </w:rPr>
        <w:t>特点</w:t>
      </w:r>
      <w:bookmarkEnd w:id="127"/>
    </w:p>
    <w:p w:rsidR="00127420" w:rsidRPr="00A80156" w:rsidRDefault="00127420" w:rsidP="000C75CC">
      <w:pPr>
        <w:pStyle w:val="A20"/>
        <w:adjustRightInd/>
        <w:snapToGrid/>
        <w:spacing w:beforeLines="0"/>
        <w:rPr>
          <w:rFonts w:cs="Times New Roman"/>
        </w:rPr>
      </w:pPr>
      <w:bookmarkStart w:id="128" w:name="_Toc262427268"/>
      <w:bookmarkStart w:id="129" w:name="_Toc268179518"/>
      <w:bookmarkStart w:id="130" w:name="_Toc268179634"/>
      <w:bookmarkStart w:id="131" w:name="_Toc269825181"/>
      <w:bookmarkStart w:id="132" w:name="_Toc269854088"/>
      <w:bookmarkStart w:id="133" w:name="_Toc269885169"/>
      <w:bookmarkStart w:id="134" w:name="_Toc270062637"/>
      <w:bookmarkStart w:id="135" w:name="_Toc270062803"/>
      <w:bookmarkStart w:id="136" w:name="_Toc271205005"/>
      <w:bookmarkStart w:id="137" w:name="_Toc274728200"/>
      <w:bookmarkStart w:id="138" w:name="_Toc274728374"/>
      <w:bookmarkStart w:id="139" w:name="_Toc276060568"/>
      <w:bookmarkStart w:id="140" w:name="_Toc276061171"/>
      <w:bookmarkStart w:id="141" w:name="_Toc391623642"/>
      <w:r w:rsidRPr="00A80156">
        <w:rPr>
          <w:rFonts w:cs="Times New Roman"/>
        </w:rPr>
        <w:t xml:space="preserve">3.1 </w:t>
      </w:r>
      <w:r w:rsidRPr="00A80156">
        <w:rPr>
          <w:rFonts w:cs="Times New Roman"/>
        </w:rPr>
        <w:t>电镀的定义和分类</w:t>
      </w:r>
      <w:bookmarkEnd w:id="141"/>
    </w:p>
    <w:p w:rsidR="00127420" w:rsidRPr="00A80156" w:rsidRDefault="00127420" w:rsidP="000C75CC">
      <w:pPr>
        <w:pStyle w:val="Afb"/>
        <w:adjustRightInd/>
        <w:snapToGrid/>
        <w:ind w:firstLine="480"/>
        <w:rPr>
          <w:rFonts w:hAnsi="Times New Roman"/>
        </w:rPr>
      </w:pPr>
      <w:r w:rsidRPr="00A80156">
        <w:rPr>
          <w:rFonts w:hAnsi="Times New Roman"/>
        </w:rPr>
        <w:t>电镀是在含有金属主盐和导电盐、络合剂、添加剂的溶液中通过直流电解作用在工件上沉积金属的工艺过程。本标准所指的电镀为在各种金属和非金属基体上的电镀、化学镀、热浸镀、铝及铝合金氧化等工艺性生产作业。</w:t>
      </w:r>
    </w:p>
    <w:p w:rsidR="00127420" w:rsidRPr="00A80156" w:rsidRDefault="00127420" w:rsidP="000C75CC">
      <w:pPr>
        <w:pStyle w:val="Afb"/>
        <w:adjustRightInd/>
        <w:snapToGrid/>
        <w:ind w:firstLine="480"/>
        <w:rPr>
          <w:rFonts w:hAnsi="Times New Roman"/>
        </w:rPr>
      </w:pPr>
      <w:r w:rsidRPr="00A80156">
        <w:rPr>
          <w:rFonts w:hAnsi="Times New Roman"/>
        </w:rPr>
        <w:t>电镀按镀层金属成分可分为单金属镀（单层镀）和合金镀（多层镀）。常用单金属镀有锌、镉、铜、镍、铬、银、金等。常用合金镀有铜基合金、锌基合金、铅基合金、镍基合金等。金属的氧化、磷化与着色也是电镀的重要组成部分，如铝及其合金的氧化、钢铁的磷化、钢铁的氧化（发蓝）、铜及其铜合金的转化膜处理（着色）等。以上是常见的电镀类型，除此之外，还有特种电镀，如：刷镀、线材电镀、化学镀、热浸镀、非金属电镀（塑料镀、尼龙镀）、电泳涂装、复合电镀、脉冲电镀，印制板电镀也属于特种电镀。</w:t>
      </w:r>
    </w:p>
    <w:p w:rsidR="00A8652B" w:rsidRPr="00A80156" w:rsidRDefault="00127420" w:rsidP="000C75CC">
      <w:pPr>
        <w:pStyle w:val="Afb"/>
        <w:adjustRightInd/>
        <w:snapToGrid/>
        <w:ind w:firstLine="480"/>
        <w:rPr>
          <w:rFonts w:hAnsi="Times New Roman"/>
        </w:rPr>
      </w:pPr>
      <w:r w:rsidRPr="00A80156">
        <w:rPr>
          <w:rFonts w:hAnsi="Times New Roman"/>
        </w:rPr>
        <w:t>电镀工艺过程大致可以划分为：镀前处理</w:t>
      </w:r>
      <w:r w:rsidR="00A8652B" w:rsidRPr="00A80156">
        <w:rPr>
          <w:rFonts w:hAnsi="Times New Roman"/>
        </w:rPr>
        <w:t>——</w:t>
      </w:r>
      <w:r w:rsidRPr="00A80156">
        <w:rPr>
          <w:rFonts w:hAnsi="Times New Roman"/>
        </w:rPr>
        <w:t>电镀</w:t>
      </w:r>
      <w:r w:rsidR="00A8652B" w:rsidRPr="00A80156">
        <w:rPr>
          <w:rFonts w:hAnsi="Times New Roman"/>
        </w:rPr>
        <w:t>——</w:t>
      </w:r>
      <w:r w:rsidRPr="00A80156">
        <w:rPr>
          <w:rFonts w:hAnsi="Times New Roman"/>
        </w:rPr>
        <w:t>镀后处理三个工序。</w:t>
      </w:r>
      <w:r w:rsidR="00A8652B" w:rsidRPr="00A80156">
        <w:rPr>
          <w:rFonts w:hAnsi="Times New Roman"/>
        </w:rPr>
        <w:t>由于电镀加工件的基材不同，电镀件的原始加工状态不同，镀前处理工艺也各不相同</w:t>
      </w:r>
      <w:r w:rsidR="004A4B6F" w:rsidRPr="00A80156">
        <w:rPr>
          <w:rFonts w:hAnsi="Times New Roman"/>
        </w:rPr>
        <w:t>，基本</w:t>
      </w:r>
      <w:r w:rsidR="00A8652B" w:rsidRPr="00A80156">
        <w:rPr>
          <w:rFonts w:hAnsi="Times New Roman"/>
        </w:rPr>
        <w:t>可分为机械法清理、除油工序、化学浸蚀</w:t>
      </w:r>
      <w:r w:rsidR="004A4B6F" w:rsidRPr="00A80156">
        <w:rPr>
          <w:rFonts w:hAnsi="Times New Roman"/>
        </w:rPr>
        <w:t>等</w:t>
      </w:r>
      <w:r w:rsidR="00A8652B" w:rsidRPr="00A80156">
        <w:rPr>
          <w:rFonts w:hAnsi="Times New Roman"/>
        </w:rPr>
        <w:t>。电镀主要的生产工艺根据应用与要求不同，有镀锌、镀铜、镀镍、镀铬、镀金等工序。</w:t>
      </w:r>
      <w:r w:rsidR="004A4B6F" w:rsidRPr="00A80156">
        <w:rPr>
          <w:rFonts w:hAnsi="Times New Roman"/>
        </w:rPr>
        <w:t>另外在各电镀工序后</w:t>
      </w:r>
      <w:r w:rsidR="00A8652B" w:rsidRPr="00A80156">
        <w:rPr>
          <w:rFonts w:hAnsi="Times New Roman"/>
        </w:rPr>
        <w:t>有多道水洗工序，以除去制件表面滞留的前一种溶液。清洗是电镀废水的最主要来源</w:t>
      </w:r>
      <w:r w:rsidR="00154DF3" w:rsidRPr="00A80156">
        <w:rPr>
          <w:rFonts w:hAnsi="Times New Roman"/>
        </w:rPr>
        <w:t>，</w:t>
      </w:r>
      <w:r w:rsidR="00A8652B" w:rsidRPr="00A80156">
        <w:rPr>
          <w:rFonts w:hAnsi="Times New Roman"/>
        </w:rPr>
        <w:t>采用不同的电镀工艺和不同的清洗方式，废水中的有害物质的种类、浓度、排放量等有较大的差别。</w:t>
      </w:r>
    </w:p>
    <w:p w:rsidR="00B34EBB" w:rsidRPr="00A80156" w:rsidRDefault="00B34EBB" w:rsidP="000C75CC">
      <w:pPr>
        <w:pStyle w:val="A20"/>
        <w:adjustRightInd/>
        <w:snapToGrid/>
        <w:spacing w:beforeLines="0"/>
        <w:rPr>
          <w:rFonts w:eastAsiaTheme="minorEastAsia" w:cs="Times New Roman"/>
        </w:rPr>
      </w:pPr>
      <w:bookmarkStart w:id="142" w:name="_Toc391623643"/>
      <w:r w:rsidRPr="00A80156">
        <w:rPr>
          <w:rFonts w:eastAsiaTheme="minorEastAsia" w:cs="Times New Roman"/>
        </w:rPr>
        <w:t>3.</w:t>
      </w:r>
      <w:r w:rsidR="00963C75" w:rsidRPr="00A80156">
        <w:rPr>
          <w:rFonts w:eastAsiaTheme="minorEastAsia" w:cs="Times New Roman"/>
        </w:rPr>
        <w:t>2</w:t>
      </w:r>
      <w:r w:rsidRPr="00A80156">
        <w:rPr>
          <w:rFonts w:eastAsiaTheme="minorEastAsia" w:cs="Times New Roman"/>
        </w:rPr>
        <w:t>电镀</w:t>
      </w:r>
      <w:r w:rsidR="006C32CD" w:rsidRPr="00A80156">
        <w:rPr>
          <w:rFonts w:eastAsiaTheme="minorEastAsia" w:cs="Times New Roman"/>
        </w:rPr>
        <w:t>主要生产工艺及产污</w:t>
      </w:r>
      <w:r w:rsidRPr="00A80156">
        <w:rPr>
          <w:rFonts w:eastAsiaTheme="minorEastAsia" w:cs="Times New Roman"/>
        </w:rPr>
        <w:t>分析</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2"/>
    </w:p>
    <w:p w:rsidR="00F51D19" w:rsidRPr="00A80156" w:rsidRDefault="00F51D19" w:rsidP="000C75CC">
      <w:pPr>
        <w:pStyle w:val="A30"/>
        <w:rPr>
          <w:rFonts w:eastAsiaTheme="minorEastAsia" w:cs="Times New Roman"/>
        </w:rPr>
      </w:pPr>
      <w:bookmarkStart w:id="143" w:name="_Toc285184900"/>
      <w:bookmarkStart w:id="144" w:name="_Toc262427269"/>
      <w:bookmarkStart w:id="145" w:name="_Toc268179519"/>
      <w:bookmarkStart w:id="146" w:name="_Toc268179635"/>
      <w:bookmarkStart w:id="147" w:name="_Toc269825182"/>
      <w:bookmarkStart w:id="148" w:name="_Toc269854089"/>
      <w:bookmarkStart w:id="149" w:name="_Toc269885170"/>
      <w:bookmarkStart w:id="150" w:name="_Toc270062638"/>
      <w:bookmarkStart w:id="151" w:name="_Toc270062804"/>
      <w:bookmarkStart w:id="152" w:name="_Toc271205006"/>
      <w:bookmarkStart w:id="153" w:name="_Toc274728201"/>
      <w:bookmarkStart w:id="154" w:name="_Toc274728375"/>
      <w:bookmarkStart w:id="155" w:name="_Toc276060569"/>
      <w:bookmarkStart w:id="156" w:name="_Toc276061172"/>
      <w:bookmarkStart w:id="157" w:name="_Toc391623644"/>
      <w:r w:rsidRPr="00A80156">
        <w:rPr>
          <w:rFonts w:eastAsiaTheme="minorEastAsia" w:cs="Times New Roman"/>
        </w:rPr>
        <w:t>3.</w:t>
      </w:r>
      <w:r w:rsidR="00963C75" w:rsidRPr="00A80156">
        <w:rPr>
          <w:rFonts w:eastAsiaTheme="minorEastAsia" w:cs="Times New Roman"/>
        </w:rPr>
        <w:t>2</w:t>
      </w:r>
      <w:r w:rsidRPr="00A80156">
        <w:rPr>
          <w:rFonts w:eastAsiaTheme="minorEastAsia" w:cs="Times New Roman"/>
        </w:rPr>
        <w:t>.1</w:t>
      </w:r>
      <w:r w:rsidRPr="00A80156">
        <w:rPr>
          <w:rFonts w:eastAsiaTheme="minorEastAsia" w:cs="Times New Roman"/>
        </w:rPr>
        <w:t>前处理工艺及产污分析</w:t>
      </w:r>
      <w:bookmarkEnd w:id="143"/>
      <w:bookmarkEnd w:id="157"/>
    </w:p>
    <w:p w:rsidR="00F51D19" w:rsidRPr="00A80156" w:rsidRDefault="00F51D19" w:rsidP="000C75CC">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63C75" w:rsidRPr="00A80156">
        <w:rPr>
          <w:rFonts w:ascii="Times New Roman" w:eastAsiaTheme="minorEastAsia" w:hAnsi="Times New Roman" w:cs="Times New Roman"/>
        </w:rPr>
        <w:t>2</w:t>
      </w:r>
      <w:r w:rsidRPr="00A80156">
        <w:rPr>
          <w:rFonts w:ascii="Times New Roman" w:eastAsiaTheme="minorEastAsia" w:hAnsi="Times New Roman" w:cs="Times New Roman"/>
        </w:rPr>
        <w:t>.1.1</w:t>
      </w:r>
      <w:r w:rsidRPr="00A80156">
        <w:rPr>
          <w:rFonts w:ascii="Times New Roman" w:eastAsiaTheme="minorEastAsia" w:hAnsi="Times New Roman" w:cs="Times New Roman"/>
        </w:rPr>
        <w:t>前处理工艺</w:t>
      </w:r>
    </w:p>
    <w:p w:rsidR="00F51D19" w:rsidRPr="00A80156" w:rsidRDefault="00F51D19" w:rsidP="000C75CC">
      <w:pPr>
        <w:pStyle w:val="Afb"/>
        <w:adjustRightInd/>
        <w:snapToGrid/>
        <w:ind w:firstLine="480"/>
        <w:rPr>
          <w:rFonts w:hAnsi="Times New Roman"/>
        </w:rPr>
      </w:pPr>
      <w:r w:rsidRPr="00A80156">
        <w:rPr>
          <w:rFonts w:hAnsi="Times New Roman"/>
        </w:rPr>
        <w:t>电镀前处理是指电镀前的所有工序，主要目的是修正镀件表面，使镀件表面做到无氧化皮、无锈、渍、无油污，能完全被水润湿，不挂水珠。</w:t>
      </w:r>
    </w:p>
    <w:p w:rsidR="00F51D19" w:rsidRPr="00A80156" w:rsidRDefault="00F51D19" w:rsidP="000C75CC">
      <w:pPr>
        <w:pStyle w:val="Afb"/>
        <w:adjustRightInd/>
        <w:snapToGrid/>
        <w:ind w:firstLine="480"/>
        <w:rPr>
          <w:rFonts w:hAnsi="Times New Roman"/>
        </w:rPr>
      </w:pPr>
      <w:r w:rsidRPr="00A80156">
        <w:rPr>
          <w:rFonts w:hAnsi="Times New Roman"/>
        </w:rPr>
        <w:lastRenderedPageBreak/>
        <w:t>由于电镀加工件的基材不同（如钢铁、铜及铜合金、铝及铝合金、塑料等），电镀件的原始加工状态不同（如冲压件、机加工件、铸锻件等），电镀前处理工艺也各不相同。电镀前处理的工艺方法又可分为机械法清理、除油工序、浸蚀。</w:t>
      </w:r>
    </w:p>
    <w:p w:rsidR="00F51D19" w:rsidRPr="00A80156" w:rsidRDefault="00F51D19" w:rsidP="000C75CC">
      <w:pPr>
        <w:pStyle w:val="Afb"/>
        <w:adjustRightInd/>
        <w:snapToGrid/>
        <w:ind w:firstLine="480"/>
        <w:rPr>
          <w:rFonts w:hAnsi="Times New Roman"/>
        </w:rPr>
      </w:pPr>
      <w:r w:rsidRPr="00A80156">
        <w:rPr>
          <w:rFonts w:hAnsi="Times New Roman"/>
        </w:rPr>
        <w:t>前处理典型工艺如下图：</w:t>
      </w:r>
    </w:p>
    <w:p w:rsidR="00F51D19" w:rsidRPr="00A80156" w:rsidRDefault="00285C63" w:rsidP="000C75CC">
      <w:pPr>
        <w:autoSpaceDE w:val="0"/>
        <w:autoSpaceDN w:val="0"/>
        <w:spacing w:line="360" w:lineRule="auto"/>
        <w:ind w:firstLineChars="59" w:firstLine="142"/>
        <w:jc w:val="center"/>
        <w:rPr>
          <w:rFonts w:ascii="Times New Roman" w:hAnsi="Times New Roman" w:cs="Times New Roman"/>
          <w:color w:val="FF0000"/>
          <w:sz w:val="24"/>
        </w:rPr>
      </w:pPr>
      <w:r>
        <w:rPr>
          <w:rFonts w:ascii="Times New Roman" w:hAnsi="Times New Roman" w:cs="Times New Roman"/>
          <w:color w:val="FF0000"/>
          <w:sz w:val="24"/>
        </w:rPr>
      </w:r>
      <w:r>
        <w:rPr>
          <w:rFonts w:ascii="Times New Roman" w:hAnsi="Times New Roman" w:cs="Times New Roman"/>
          <w:color w:val="FF0000"/>
          <w:sz w:val="24"/>
        </w:rPr>
        <w:pict>
          <v:group id="_x0000_s2342" editas="canvas" style="width:398.7pt;height:67.75pt;mso-position-horizontal-relative:char;mso-position-vertical-relative:line" coordorigin="1321,2728" coordsize="7974,1355">
            <o:lock v:ext="edit" aspectratio="t"/>
            <v:shape id="_x0000_s2343" type="#_x0000_t75" style="position:absolute;left:1321;top:2728;width:7974;height:1355" o:preferrelative="f">
              <v:fill o:detectmouseclick="t"/>
              <v:path o:extrusionok="t" o:connecttype="none"/>
              <o:lock v:ext="edit" text="t"/>
            </v:shape>
            <v:rect id="_x0000_s2344" style="position:absolute;left:1605;top:2870;width:7458;height:1046">
              <v:stroke dashstyle="dash"/>
            </v:rect>
            <v:rect id="_x0000_s2345" style="position:absolute;left:1686;top:3107;width:743;height:471" strokecolor="white">
              <v:textbox style="mso-next-textbox:#_x0000_s2345">
                <w:txbxContent>
                  <w:p w:rsidR="00FE2D15" w:rsidRDefault="00FE2D15" w:rsidP="00F51D19">
                    <w:r>
                      <w:rPr>
                        <w:rFonts w:hint="eastAsia"/>
                      </w:rPr>
                      <w:t>工件</w:t>
                    </w:r>
                  </w:p>
                </w:txbxContent>
              </v:textbox>
            </v:rect>
            <v:rect id="_x0000_s2346" style="position:absolute;left:2753;top:3093;width:1690;height:526">
              <v:textbox style="mso-next-textbox:#_x0000_s2346">
                <w:txbxContent>
                  <w:p w:rsidR="00FE2D15" w:rsidRDefault="00FE2D15" w:rsidP="00F51D19">
                    <w:r>
                      <w:rPr>
                        <w:rFonts w:hint="eastAsia"/>
                      </w:rPr>
                      <w:t>表面机械处理</w:t>
                    </w:r>
                  </w:p>
                </w:txbxContent>
              </v:textbox>
            </v:rect>
            <v:rect id="_x0000_s2347" style="position:absolute;left:4824;top:3093;width:1691;height:526">
              <v:textbox style="mso-next-textbox:#_x0000_s2347">
                <w:txbxContent>
                  <w:p w:rsidR="00FE2D15" w:rsidRDefault="00FE2D15" w:rsidP="00F51D19">
                    <w:r>
                      <w:rPr>
                        <w:rFonts w:hint="eastAsia"/>
                      </w:rPr>
                      <w:t>工件除油处理</w:t>
                    </w:r>
                  </w:p>
                </w:txbxContent>
              </v:textbox>
            </v:rect>
            <v:rect id="_x0000_s2348" style="position:absolute;left:6848;top:3093;width:1692;height:526">
              <v:textbox style="mso-next-textbox:#_x0000_s2348">
                <w:txbxContent>
                  <w:p w:rsidR="00FE2D15" w:rsidRDefault="00FE2D15" w:rsidP="00F51D19">
                    <w:r>
                      <w:rPr>
                        <w:rFonts w:hint="eastAsia"/>
                      </w:rPr>
                      <w:t>工件</w:t>
                    </w:r>
                    <w:r w:rsidRPr="00EE2527">
                      <w:rPr>
                        <w:rFonts w:hint="eastAsia"/>
                      </w:rPr>
                      <w:t>浸蚀</w:t>
                    </w:r>
                    <w:r>
                      <w:rPr>
                        <w:rFonts w:hint="eastAsia"/>
                      </w:rPr>
                      <w:t>处理</w:t>
                    </w:r>
                  </w:p>
                </w:txbxContent>
              </v:textbox>
            </v:rect>
            <v:shapetype id="_x0000_t32" coordsize="21600,21600" o:spt="32" o:oned="t" path="m,l21600,21600e" filled="f">
              <v:path arrowok="t" fillok="f" o:connecttype="none"/>
              <o:lock v:ext="edit" shapetype="t"/>
            </v:shapetype>
            <v:shape id="_x0000_s2349" type="#_x0000_t32" style="position:absolute;left:4443;top:3356;width:381;height:1" o:connectortype="straight" strokeweight="1.5pt">
              <v:stroke endarrow="block"/>
            </v:shape>
            <v:shape id="_x0000_s2350" type="#_x0000_t32" style="position:absolute;left:6515;top:3356;width:333;height:1" o:connectortype="straight" strokeweight="1.5pt">
              <v:stroke endarrow="block"/>
            </v:shape>
            <v:shape id="_x0000_s2351" type="#_x0000_t32" style="position:absolute;left:8540;top:3356;width:329;height:1" o:connectortype="straight" strokeweight="1.5pt">
              <v:stroke endarrow="block"/>
            </v:shape>
            <v:shape id="_x0000_s2352" type="#_x0000_t32" style="position:absolute;left:2372;top:3357;width:381;height:1" o:connectortype="straight" strokeweight="1.5pt">
              <v:stroke endarrow="block"/>
            </v:shape>
            <w10:wrap type="none"/>
            <w10:anchorlock/>
          </v:group>
        </w:pict>
      </w:r>
    </w:p>
    <w:p w:rsidR="00F51D19" w:rsidRPr="00A80156" w:rsidRDefault="00F51D19" w:rsidP="000C75CC">
      <w:pPr>
        <w:pStyle w:val="Ab"/>
        <w:adjustRightInd/>
        <w:snapToGrid/>
        <w:rPr>
          <w:rFonts w:ascii="Times New Roman" w:hAnsi="Times New Roman" w:cs="Times New Roman"/>
          <w:kern w:val="0"/>
        </w:rPr>
      </w:pPr>
      <w:r w:rsidRPr="00A80156">
        <w:rPr>
          <w:rFonts w:ascii="Times New Roman" w:hAnsi="Times New Roman" w:cs="Times New Roman"/>
          <w:kern w:val="0"/>
        </w:rPr>
        <w:t>图</w:t>
      </w:r>
      <w:r w:rsidR="000C28BC" w:rsidRPr="00A80156">
        <w:rPr>
          <w:rFonts w:ascii="Times New Roman" w:hAnsi="Times New Roman" w:cs="Times New Roman"/>
          <w:kern w:val="0"/>
        </w:rPr>
        <w:t>3</w:t>
      </w:r>
      <w:r w:rsidRPr="00A80156">
        <w:rPr>
          <w:rFonts w:ascii="Times New Roman" w:hAnsi="Times New Roman" w:cs="Times New Roman"/>
          <w:kern w:val="0"/>
        </w:rPr>
        <w:t xml:space="preserve">-1 </w:t>
      </w:r>
      <w:r w:rsidRPr="00A80156">
        <w:rPr>
          <w:rFonts w:ascii="Times New Roman" w:hAnsi="Times New Roman" w:cs="Times New Roman"/>
          <w:kern w:val="0"/>
        </w:rPr>
        <w:t>电镀前处理典型工艺</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）机械处理</w:t>
      </w:r>
    </w:p>
    <w:p w:rsidR="00F51D19" w:rsidRPr="00A80156" w:rsidRDefault="00F51D19" w:rsidP="000C75CC">
      <w:pPr>
        <w:pStyle w:val="Afb"/>
        <w:adjustRightInd/>
        <w:snapToGrid/>
        <w:ind w:firstLine="480"/>
        <w:rPr>
          <w:rFonts w:hAnsi="Times New Roman"/>
        </w:rPr>
      </w:pPr>
      <w:r w:rsidRPr="00A80156">
        <w:rPr>
          <w:rFonts w:hAnsi="Times New Roman"/>
        </w:rPr>
        <w:t>机械处理包括：磨光、抛光、喷砂、滚光、刷光等方法。</w:t>
      </w:r>
    </w:p>
    <w:p w:rsidR="00F51D19" w:rsidRPr="00A80156" w:rsidRDefault="00F51D19" w:rsidP="000C75CC">
      <w:pPr>
        <w:pStyle w:val="Afb"/>
        <w:adjustRightInd/>
        <w:snapToGrid/>
        <w:ind w:firstLine="480"/>
        <w:rPr>
          <w:rFonts w:hAnsi="Times New Roman"/>
        </w:rPr>
      </w:pPr>
      <w:r w:rsidRPr="00A80156">
        <w:rPr>
          <w:rFonts w:hAnsi="Times New Roman"/>
        </w:rPr>
        <w:t>1</w:t>
      </w:r>
      <w:r w:rsidRPr="00A80156">
        <w:rPr>
          <w:rFonts w:hAnsi="Times New Roman"/>
        </w:rPr>
        <w:t>）磨光是借助粘有磨料的特制磨光轮（或带）的旋转，以切削金属零件表面的过程。目的是提高制品表面的平整度和光洁度，去掉表面的各种宏观缺陷，如腐蚀痕、划痕、毛刺、焊缝、砂眼和锈等；</w:t>
      </w:r>
    </w:p>
    <w:p w:rsidR="00F51D19" w:rsidRPr="00A80156" w:rsidRDefault="00F51D19" w:rsidP="000C75CC">
      <w:pPr>
        <w:pStyle w:val="Afb"/>
        <w:adjustRightInd/>
        <w:snapToGrid/>
        <w:ind w:firstLine="480"/>
        <w:rPr>
          <w:rFonts w:hAnsi="Times New Roman"/>
        </w:rPr>
      </w:pPr>
      <w:r w:rsidRPr="00A80156">
        <w:rPr>
          <w:rFonts w:hAnsi="Times New Roman"/>
        </w:rPr>
        <w:t>2</w:t>
      </w:r>
      <w:r w:rsidRPr="00A80156">
        <w:rPr>
          <w:rFonts w:hAnsi="Times New Roman"/>
        </w:rPr>
        <w:t>）抛光是用装在抛光机上，且涂有抛光膏的抛光轮对零件表面进行加工的过程。抛光的目的是进一步降低零件表面的粗糙度，获得光亮的外观；</w:t>
      </w:r>
    </w:p>
    <w:p w:rsidR="00F51D19" w:rsidRPr="00A80156" w:rsidRDefault="00F51D19" w:rsidP="000C75CC">
      <w:pPr>
        <w:pStyle w:val="Afb"/>
        <w:adjustRightInd/>
        <w:snapToGrid/>
        <w:ind w:firstLine="480"/>
        <w:rPr>
          <w:rFonts w:hAnsi="Times New Roman"/>
        </w:rPr>
      </w:pPr>
      <w:r w:rsidRPr="00A80156">
        <w:rPr>
          <w:rFonts w:hAnsi="Times New Roman"/>
        </w:rPr>
        <w:t>3</w:t>
      </w:r>
      <w:r w:rsidRPr="00A80156">
        <w:rPr>
          <w:rFonts w:hAnsi="Times New Roman"/>
        </w:rPr>
        <w:t>）喷砂是用机械或净化的压缩空气，将砂流强烈地喷向金属制品表面，利用磨料强力的撞击作用，打掉其上的污垢物，达到清理或修饰目的的过程；</w:t>
      </w:r>
    </w:p>
    <w:p w:rsidR="00F51D19" w:rsidRPr="00A80156" w:rsidRDefault="00F51D19" w:rsidP="000C75CC">
      <w:pPr>
        <w:pStyle w:val="Afb"/>
        <w:adjustRightInd/>
        <w:snapToGrid/>
        <w:ind w:firstLine="480"/>
        <w:rPr>
          <w:rFonts w:hAnsi="Times New Roman"/>
        </w:rPr>
      </w:pPr>
      <w:r w:rsidRPr="00A80156">
        <w:rPr>
          <w:rFonts w:hAnsi="Times New Roman"/>
        </w:rPr>
        <w:t>4</w:t>
      </w:r>
      <w:r w:rsidRPr="00A80156">
        <w:rPr>
          <w:rFonts w:hAnsi="Times New Roman"/>
        </w:rPr>
        <w:t>）滚光是将零件放入盛有磨料和化学溶液的滚筒中，借滚筒旋转使零件与磨料、零件与零件相互摩擦以达到清洗零件表面的过程；</w:t>
      </w:r>
    </w:p>
    <w:p w:rsidR="00F51D19" w:rsidRPr="00A80156" w:rsidRDefault="00F51D19" w:rsidP="000C75CC">
      <w:pPr>
        <w:pStyle w:val="Afb"/>
        <w:adjustRightInd/>
        <w:snapToGrid/>
        <w:ind w:firstLine="480"/>
        <w:rPr>
          <w:rFonts w:hAnsi="Times New Roman"/>
        </w:rPr>
      </w:pPr>
      <w:r w:rsidRPr="00A80156">
        <w:rPr>
          <w:rFonts w:hAnsi="Times New Roman"/>
        </w:rPr>
        <w:t>5</w:t>
      </w:r>
      <w:r w:rsidRPr="00A80156">
        <w:rPr>
          <w:rFonts w:hAnsi="Times New Roman"/>
        </w:rPr>
        <w:t>）刷光是使用</w:t>
      </w:r>
      <w:hyperlink r:id="rId22" w:tgtFrame="_blank" w:history="1">
        <w:r w:rsidRPr="00A80156">
          <w:rPr>
            <w:rFonts w:hAnsi="Times New Roman"/>
          </w:rPr>
          <w:t>金属丝</w:t>
        </w:r>
      </w:hyperlink>
      <w:r w:rsidRPr="00A80156">
        <w:rPr>
          <w:rFonts w:hAnsi="Times New Roman"/>
        </w:rPr>
        <w:t>、动物毛、</w:t>
      </w:r>
      <w:hyperlink r:id="rId23" w:tgtFrame="_blank" w:history="1">
        <w:r w:rsidRPr="00A80156">
          <w:rPr>
            <w:rFonts w:hAnsi="Times New Roman"/>
          </w:rPr>
          <w:t>天然纤维</w:t>
        </w:r>
      </w:hyperlink>
      <w:r w:rsidRPr="00A80156">
        <w:rPr>
          <w:rFonts w:hAnsi="Times New Roman"/>
        </w:rPr>
        <w:t>或</w:t>
      </w:r>
      <w:hyperlink r:id="rId24" w:tgtFrame="_blank" w:history="1">
        <w:r w:rsidRPr="00A80156">
          <w:rPr>
            <w:rFonts w:hAnsi="Times New Roman"/>
          </w:rPr>
          <w:t>人造纤维</w:t>
        </w:r>
      </w:hyperlink>
      <w:r w:rsidRPr="00A80156">
        <w:rPr>
          <w:rFonts w:hAnsi="Times New Roman"/>
        </w:rPr>
        <w:t>制成的刷轮或刷子，在刷光机上或手工对</w:t>
      </w:r>
      <w:hyperlink r:id="rId25" w:tgtFrame="_blank" w:history="1">
        <w:r w:rsidRPr="00A80156">
          <w:rPr>
            <w:rFonts w:hAnsi="Times New Roman"/>
          </w:rPr>
          <w:t>零件</w:t>
        </w:r>
      </w:hyperlink>
      <w:r w:rsidRPr="00A80156">
        <w:rPr>
          <w:rFonts w:hAnsi="Times New Roman"/>
        </w:rPr>
        <w:t>表面进行</w:t>
      </w:r>
      <w:hyperlink r:id="rId26" w:tgtFrame="_blank" w:history="1">
        <w:r w:rsidRPr="00A80156">
          <w:rPr>
            <w:rFonts w:hAnsi="Times New Roman"/>
          </w:rPr>
          <w:t>加工</w:t>
        </w:r>
      </w:hyperlink>
      <w:r w:rsidRPr="00A80156">
        <w:rPr>
          <w:rFonts w:hAnsi="Times New Roman"/>
        </w:rPr>
        <w:t>的过程。</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）除油处理</w:t>
      </w:r>
    </w:p>
    <w:p w:rsidR="00F51D19" w:rsidRPr="00A80156" w:rsidRDefault="00F51D19" w:rsidP="000C75CC">
      <w:pPr>
        <w:pStyle w:val="Afb"/>
        <w:adjustRightInd/>
        <w:snapToGrid/>
        <w:ind w:firstLine="480"/>
        <w:rPr>
          <w:rFonts w:hAnsi="Times New Roman"/>
        </w:rPr>
      </w:pPr>
      <w:r w:rsidRPr="00A80156">
        <w:rPr>
          <w:rFonts w:hAnsi="Times New Roman"/>
        </w:rPr>
        <w:t>除油处理包括：有机溶剂除油、化学除油、电化学除油、超声波除油等。</w:t>
      </w:r>
    </w:p>
    <w:p w:rsidR="00F51D19" w:rsidRPr="00A80156" w:rsidRDefault="00F51D19" w:rsidP="000C75CC">
      <w:pPr>
        <w:pStyle w:val="Afb"/>
        <w:adjustRightInd/>
        <w:snapToGrid/>
        <w:ind w:firstLine="480"/>
        <w:rPr>
          <w:rFonts w:hAnsi="Times New Roman"/>
        </w:rPr>
      </w:pPr>
      <w:r w:rsidRPr="00A80156">
        <w:rPr>
          <w:rFonts w:hAnsi="Times New Roman"/>
        </w:rPr>
        <w:t>1</w:t>
      </w:r>
      <w:r w:rsidRPr="00A80156">
        <w:rPr>
          <w:rFonts w:hAnsi="Times New Roman"/>
        </w:rPr>
        <w:t>）有机溶剂除油是利用有机溶剂能溶解两类油脂的特点除去零件表面油污。常用的有机溶剂有：汽油、煤油、丙酮、酒精；</w:t>
      </w:r>
    </w:p>
    <w:p w:rsidR="00F51D19" w:rsidRPr="00A80156" w:rsidRDefault="00F51D19" w:rsidP="000C75CC">
      <w:pPr>
        <w:pStyle w:val="Afb"/>
        <w:adjustRightInd/>
        <w:snapToGrid/>
        <w:ind w:firstLine="480"/>
        <w:rPr>
          <w:rFonts w:hAnsi="Times New Roman"/>
        </w:rPr>
      </w:pPr>
      <w:r w:rsidRPr="00A80156">
        <w:rPr>
          <w:rFonts w:hAnsi="Times New Roman"/>
        </w:rPr>
        <w:t>2</w:t>
      </w:r>
      <w:r w:rsidRPr="00A80156">
        <w:rPr>
          <w:rFonts w:hAnsi="Times New Roman"/>
        </w:rPr>
        <w:t>）化学除油是利用热碱溶液对油脂的皂化和乳化作用，以除去皂化性油脂；利用表面活性剂的乳化作用，以除去非皂化性油脂。化学除油应用最广泛的是碱液除油、酸性除油、乳化液除油；</w:t>
      </w:r>
    </w:p>
    <w:p w:rsidR="00F51D19" w:rsidRPr="00A80156" w:rsidRDefault="00F51D19" w:rsidP="000C75CC">
      <w:pPr>
        <w:pStyle w:val="Afb"/>
        <w:adjustRightInd/>
        <w:snapToGrid/>
        <w:ind w:firstLine="480"/>
        <w:rPr>
          <w:rFonts w:hAnsi="Times New Roman"/>
        </w:rPr>
      </w:pPr>
      <w:r w:rsidRPr="00A80156">
        <w:rPr>
          <w:rFonts w:hAnsi="Times New Roman"/>
        </w:rPr>
        <w:lastRenderedPageBreak/>
        <w:t>3</w:t>
      </w:r>
      <w:r w:rsidRPr="00A80156">
        <w:rPr>
          <w:rFonts w:hAnsi="Times New Roman"/>
        </w:rPr>
        <w:t>）电化学除油是将零件挂在碱性电解液的阴极或阳极上，利用电解时电极的极化作用和产生的大量气体将油污除去的方法；</w:t>
      </w:r>
    </w:p>
    <w:p w:rsidR="00F51D19" w:rsidRPr="00A80156" w:rsidRDefault="00F51D19" w:rsidP="000C75CC">
      <w:pPr>
        <w:pStyle w:val="Afb"/>
        <w:adjustRightInd/>
        <w:snapToGrid/>
        <w:ind w:firstLine="480"/>
        <w:rPr>
          <w:rFonts w:hAnsi="Times New Roman"/>
        </w:rPr>
      </w:pPr>
      <w:r w:rsidRPr="00A80156">
        <w:rPr>
          <w:rFonts w:hAnsi="Times New Roman"/>
        </w:rPr>
        <w:t>4</w:t>
      </w:r>
      <w:r w:rsidRPr="00A80156">
        <w:rPr>
          <w:rFonts w:hAnsi="Times New Roman"/>
        </w:rPr>
        <w:t>）超声波除油是利用超声波震荡产生大量的小气泡，这些小气泡在形成、生长和析出时产生强大的机械力，促使金属部件表面黏附的油脂、污垢迅速脱离。</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）浸蚀</w:t>
      </w:r>
    </w:p>
    <w:p w:rsidR="00F51D19" w:rsidRPr="00A80156" w:rsidRDefault="00F51D19" w:rsidP="000C75CC">
      <w:pPr>
        <w:pStyle w:val="Afb"/>
        <w:adjustRightInd/>
        <w:snapToGrid/>
        <w:ind w:firstLine="480"/>
        <w:rPr>
          <w:rFonts w:hAnsi="Times New Roman"/>
        </w:rPr>
      </w:pPr>
      <w:r w:rsidRPr="00A80156">
        <w:rPr>
          <w:rFonts w:hAnsi="Times New Roman"/>
        </w:rPr>
        <w:t>浸蚀一般分为化学浸蚀和电化学浸蚀两大类；</w:t>
      </w:r>
    </w:p>
    <w:p w:rsidR="00F51D19" w:rsidRPr="00A80156" w:rsidRDefault="00F51D19" w:rsidP="000C75CC">
      <w:pPr>
        <w:pStyle w:val="Afb"/>
        <w:adjustRightInd/>
        <w:snapToGrid/>
        <w:ind w:firstLine="480"/>
        <w:rPr>
          <w:rFonts w:hAnsi="Times New Roman"/>
        </w:rPr>
      </w:pPr>
      <w:r w:rsidRPr="00A80156">
        <w:rPr>
          <w:rFonts w:hAnsi="Times New Roman"/>
        </w:rPr>
        <w:t xml:space="preserve">1) </w:t>
      </w:r>
      <w:r w:rsidRPr="00A80156">
        <w:rPr>
          <w:rFonts w:hAnsi="Times New Roman"/>
        </w:rPr>
        <w:t>化学浸蚀是将工件浸入酸性（或碱性）的浸蚀液中（加温或者不加温），将工件表面的氧化皮、锈蚀产物等碱性化学溶解，达到净化工件表面的目的。常用的酸性浸蚀液有硫酸、盐酸、硝酸、磷酸、氢氟酸、铬酸等；碱性浸蚀液有氢氧化钠、硫酸钠、磷酸三钠等。</w:t>
      </w:r>
    </w:p>
    <w:p w:rsidR="00F51D19" w:rsidRPr="00A80156" w:rsidRDefault="00F51D19" w:rsidP="000C75CC">
      <w:pPr>
        <w:pStyle w:val="Afb"/>
        <w:adjustRightInd/>
        <w:snapToGrid/>
        <w:ind w:firstLine="480"/>
        <w:rPr>
          <w:rFonts w:hAnsi="Times New Roman"/>
        </w:rPr>
      </w:pPr>
      <w:r w:rsidRPr="00A80156">
        <w:rPr>
          <w:rFonts w:hAnsi="Times New Roman"/>
        </w:rPr>
        <w:t xml:space="preserve">2) </w:t>
      </w:r>
      <w:r w:rsidRPr="00A80156">
        <w:rPr>
          <w:rFonts w:hAnsi="Times New Roman"/>
        </w:rPr>
        <w:t>电化学浸蚀是对浸蚀液施加电流，借助直流电对工件表面氧化皮进行去除。</w:t>
      </w:r>
    </w:p>
    <w:p w:rsidR="00F51D19" w:rsidRPr="00A80156" w:rsidRDefault="00F51D19" w:rsidP="000C75CC">
      <w:pPr>
        <w:pStyle w:val="A40"/>
        <w:ind w:firstLineChars="0" w:firstLine="0"/>
        <w:rPr>
          <w:rFonts w:ascii="Times New Roman" w:hAnsi="Times New Roman" w:cs="Times New Roman"/>
        </w:rPr>
      </w:pPr>
      <w:r w:rsidRPr="00A80156">
        <w:rPr>
          <w:rFonts w:ascii="Times New Roman" w:hAnsi="Times New Roman" w:cs="Times New Roman"/>
        </w:rPr>
        <w:t>3.</w:t>
      </w:r>
      <w:r w:rsidR="00963C75" w:rsidRPr="00A80156">
        <w:rPr>
          <w:rFonts w:ascii="Times New Roman" w:hAnsi="Times New Roman" w:cs="Times New Roman"/>
        </w:rPr>
        <w:t>2</w:t>
      </w:r>
      <w:r w:rsidRPr="00A80156">
        <w:rPr>
          <w:rFonts w:ascii="Times New Roman" w:hAnsi="Times New Roman" w:cs="Times New Roman"/>
        </w:rPr>
        <w:t>.1.2</w:t>
      </w:r>
      <w:r w:rsidRPr="00A80156">
        <w:rPr>
          <w:rFonts w:ascii="Times New Roman" w:cs="Times New Roman"/>
        </w:rPr>
        <w:t>电镀前处理产污分析</w:t>
      </w:r>
    </w:p>
    <w:p w:rsidR="00F51D19" w:rsidRPr="00A80156" w:rsidRDefault="00F51D19" w:rsidP="000C75CC">
      <w:pPr>
        <w:pStyle w:val="Afb"/>
        <w:adjustRightInd/>
        <w:snapToGrid/>
        <w:ind w:firstLine="480"/>
        <w:rPr>
          <w:rFonts w:hAnsi="Times New Roman"/>
        </w:rPr>
      </w:pPr>
      <w:r w:rsidRPr="00A80156">
        <w:rPr>
          <w:rFonts w:hAnsi="Times New Roman"/>
        </w:rPr>
        <w:t>不同电镀的前处理工艺产生的污染物不同，主要包括含酸、油脂等有机物、金属、氰化物、悬浮物、磷酸盐以及表面活性剂等废水，铬酸、盐酸、硫酸、有机气体以及粉尘等废气，含金属、布毛的碎渣，残酸，残碱，废溶剂等。</w:t>
      </w:r>
    </w:p>
    <w:p w:rsidR="00F51D19" w:rsidRPr="00A80156" w:rsidRDefault="00F51D19" w:rsidP="000C75CC">
      <w:pPr>
        <w:pStyle w:val="Afb"/>
        <w:adjustRightInd/>
        <w:snapToGrid/>
        <w:ind w:firstLine="480"/>
        <w:rPr>
          <w:rFonts w:hAnsi="Times New Roman"/>
        </w:rPr>
      </w:pPr>
      <w:r w:rsidRPr="00A80156">
        <w:rPr>
          <w:rFonts w:hAnsi="Times New Roman"/>
        </w:rPr>
        <w:t>电镀前处理工艺产污图如下：</w:t>
      </w:r>
    </w:p>
    <w:p w:rsidR="00F51D19" w:rsidRPr="00A80156" w:rsidRDefault="00285C63" w:rsidP="000C75CC">
      <w:pPr>
        <w:spacing w:line="360" w:lineRule="auto"/>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312" editas="canvas" style="width:417.1pt;height:169.05pt;mso-position-horizontal-relative:char;mso-position-vertical-relative:line" coordorigin="1776,9449" coordsize="8342,3381">
            <o:lock v:ext="edit" aspectratio="t"/>
            <v:shape id="_x0000_s2313" type="#_x0000_t75" style="position:absolute;left:1776;top:9449;width:8342;height:3381" o:preferrelative="f">
              <v:fill o:detectmouseclick="t"/>
              <v:path o:extrusionok="t" o:connecttype="none"/>
              <o:lock v:ext="edit" text="t"/>
            </v:shape>
            <v:rect id="_x0000_s2314" style="position:absolute;left:1891;top:9574;width:8077;height:3256">
              <v:stroke dashstyle="dash"/>
            </v:rect>
            <v:rect id="_x0000_s2315" style="position:absolute;left:2005;top:10490;width:743;height:471" strokecolor="white">
              <v:textbox style="mso-next-textbox:#_x0000_s2315">
                <w:txbxContent>
                  <w:p w:rsidR="00FE2D15" w:rsidRDefault="00FE2D15" w:rsidP="00F51D19">
                    <w:r>
                      <w:rPr>
                        <w:rFonts w:hint="eastAsia"/>
                      </w:rPr>
                      <w:t>工件</w:t>
                    </w:r>
                  </w:p>
                </w:txbxContent>
              </v:textbox>
            </v:rect>
            <v:rect id="_x0000_s2316" style="position:absolute;left:5475;top:11307;width:1790;height:468">
              <v:fill opacity="26214f" color2="fill lighten(0)" o:opacity2="26214f" rotate="t" method="linear sigma" focus="100%" type="gradientRadial">
                <o:fill v:ext="view" type="gradientCenter"/>
              </v:fill>
              <v:textbox style="mso-next-textbox:#_x0000_s2316">
                <w:txbxContent>
                  <w:p w:rsidR="00FE2D15" w:rsidRPr="00E865D8" w:rsidRDefault="00FE2D15" w:rsidP="00F51D19">
                    <w:pPr>
                      <w:jc w:val="center"/>
                      <w:rPr>
                        <w:spacing w:val="-10"/>
                        <w:szCs w:val="21"/>
                      </w:rPr>
                    </w:pPr>
                    <w:r w:rsidRPr="00E865D8">
                      <w:rPr>
                        <w:rFonts w:hint="eastAsia"/>
                        <w:spacing w:val="-10"/>
                        <w:szCs w:val="21"/>
                      </w:rPr>
                      <w:t>含碱、油脂</w:t>
                    </w:r>
                    <w:r>
                      <w:rPr>
                        <w:rFonts w:hint="eastAsia"/>
                        <w:spacing w:val="-10"/>
                        <w:szCs w:val="21"/>
                      </w:rPr>
                      <w:t>等</w:t>
                    </w:r>
                    <w:r w:rsidRPr="00E865D8">
                      <w:rPr>
                        <w:rFonts w:hint="eastAsia"/>
                        <w:spacing w:val="-10"/>
                        <w:szCs w:val="21"/>
                      </w:rPr>
                      <w:t>废水</w:t>
                    </w:r>
                  </w:p>
                </w:txbxContent>
              </v:textbox>
            </v:rect>
            <v:line id="_x0000_s2317" style="position:absolute" from="9388,10734" to="9761,10735" strokeweight="3pt">
              <v:stroke endarrow="block"/>
            </v:line>
            <v:rect id="_x0000_s2318" style="position:absolute;left:8309;top:11307;width:1190;height:468">
              <v:fill opacity="26214f" color2="fill lighten(0)" o:opacity2="26214f" rotate="t" focusposition=".5,.5" focussize="" method="linear sigma" focus="100%" type="gradientRadial"/>
              <v:textbox style="mso-next-textbox:#_x0000_s2318">
                <w:txbxContent>
                  <w:p w:rsidR="00FE2D15" w:rsidRPr="00C00FE5" w:rsidRDefault="00FE2D15" w:rsidP="00F51D19">
                    <w:pPr>
                      <w:jc w:val="center"/>
                      <w:rPr>
                        <w:szCs w:val="21"/>
                      </w:rPr>
                    </w:pPr>
                    <w:r>
                      <w:rPr>
                        <w:rFonts w:hint="eastAsia"/>
                        <w:szCs w:val="21"/>
                      </w:rPr>
                      <w:t>含酸废水</w:t>
                    </w:r>
                  </w:p>
                </w:txbxContent>
              </v:textbox>
            </v:rect>
            <v:line id="_x0000_s2319" style="position:absolute" from="4289,10732" to="4662,10733" strokeweight="3pt">
              <v:stroke endarrow="block"/>
            </v:line>
            <v:rect id="_x0000_s2320" style="position:absolute;left:4684;top:10490;width:880;height:468" fillcolor="silver">
              <v:fill opacity="26214f" color2="fill darken(118)" o:opacity2="26214f" rotate="t" focusposition=".5,.5" focussize="" method="linear sigma" focus="100%" type="gradientRadial"/>
              <v:textbox style="mso-next-textbox:#_x0000_s2320">
                <w:txbxContent>
                  <w:p w:rsidR="00FE2D15" w:rsidRPr="00C00FE5" w:rsidRDefault="00FE2D15" w:rsidP="00F51D19">
                    <w:pPr>
                      <w:jc w:val="center"/>
                      <w:rPr>
                        <w:szCs w:val="21"/>
                      </w:rPr>
                    </w:pPr>
                    <w:r>
                      <w:rPr>
                        <w:rFonts w:hint="eastAsia"/>
                        <w:szCs w:val="21"/>
                      </w:rPr>
                      <w:t>除油</w:t>
                    </w:r>
                  </w:p>
                </w:txbxContent>
              </v:textbox>
            </v:rect>
            <v:line id="_x0000_s2321" style="position:absolute" from="5564,10730" to="5937,10731" strokeweight="3pt">
              <v:stroke endarrow="block"/>
            </v:line>
            <v:rect id="_x0000_s2322" style="position:absolute;left:5927;top:10490;width:900;height:468" fillcolor="silver">
              <v:fill opacity="26214f" color2="fill darken(118)" o:opacity2="26214f" rotate="t" focusposition=".5,.5" focussize="" method="linear sigma" focus="100%" type="gradientRadial"/>
              <v:textbox style="mso-next-textbox:#_x0000_s2322">
                <w:txbxContent>
                  <w:p w:rsidR="00FE2D15" w:rsidRPr="00C00FE5" w:rsidRDefault="00FE2D15" w:rsidP="00F51D19">
                    <w:pPr>
                      <w:jc w:val="center"/>
                      <w:rPr>
                        <w:szCs w:val="21"/>
                      </w:rPr>
                    </w:pPr>
                    <w:r>
                      <w:rPr>
                        <w:rFonts w:hint="eastAsia"/>
                        <w:szCs w:val="21"/>
                      </w:rPr>
                      <w:t>水洗</w:t>
                    </w:r>
                  </w:p>
                </w:txbxContent>
              </v:textbox>
            </v:rect>
            <v:line id="_x0000_s2323" style="position:absolute" from="6827,10729" to="7200,10730" strokeweight="3pt">
              <v:stroke endarrow="block"/>
            </v:line>
            <v:rect id="_x0000_s2324" style="position:absolute;left:7200;top:10490;width:900;height:468" fillcolor="silver">
              <v:fill opacity="26214f" color2="fill darken(118)" o:opacity2="26214f" rotate="t" focusposition=".5,.5" focussize="" method="linear sigma" focus="100%" type="gradientRadial"/>
              <v:textbox style="mso-next-textbox:#_x0000_s2324">
                <w:txbxContent>
                  <w:p w:rsidR="00FE2D15" w:rsidRPr="00C00FE5" w:rsidRDefault="00FE2D15" w:rsidP="00F51D19">
                    <w:pPr>
                      <w:jc w:val="center"/>
                      <w:rPr>
                        <w:szCs w:val="21"/>
                      </w:rPr>
                    </w:pPr>
                    <w:r w:rsidRPr="00C209CC">
                      <w:rPr>
                        <w:rFonts w:hint="eastAsia"/>
                        <w:szCs w:val="21"/>
                      </w:rPr>
                      <w:t>浸蚀</w:t>
                    </w:r>
                  </w:p>
                </w:txbxContent>
              </v:textbox>
            </v:rect>
            <v:rect id="_x0000_s2325" style="position:absolute;left:8452;top:10490;width:900;height:468" fillcolor="silver">
              <v:fill opacity="26214f" color2="fill darken(118)" o:opacity2="26214f" rotate="t" focusposition=".5,.5" focussize="" method="linear sigma" focus="100%" type="gradientRadial"/>
              <v:textbox style="mso-next-textbox:#_x0000_s2325">
                <w:txbxContent>
                  <w:p w:rsidR="00FE2D15" w:rsidRPr="00C00FE5" w:rsidRDefault="00FE2D15" w:rsidP="00F51D19">
                    <w:pPr>
                      <w:jc w:val="center"/>
                      <w:rPr>
                        <w:szCs w:val="21"/>
                      </w:rPr>
                    </w:pPr>
                    <w:r>
                      <w:rPr>
                        <w:rFonts w:hint="eastAsia"/>
                        <w:szCs w:val="21"/>
                      </w:rPr>
                      <w:t>水洗</w:t>
                    </w:r>
                  </w:p>
                </w:txbxContent>
              </v:textbox>
            </v:rect>
            <v:line id="_x0000_s2326" style="position:absolute" from="8092,10728" to="8465,10729" strokeweight="3pt">
              <v:stroke endarrow="block"/>
            </v:line>
            <v:rect id="_x0000_s2327" style="position:absolute;left:3027;top:10490;width:1260;height:468" fillcolor="silver">
              <v:fill opacity="26214f" color2="fill darken(118)" o:opacity2="26214f" rotate="t" focusposition=".5,.5" focussize="" method="linear sigma" focus="100%" type="gradientRadial"/>
              <v:textbox style="mso-next-textbox:#_x0000_s2327">
                <w:txbxContent>
                  <w:p w:rsidR="00FE2D15" w:rsidRPr="00C00FE5" w:rsidRDefault="00FE2D15" w:rsidP="00F51D19">
                    <w:pPr>
                      <w:jc w:val="center"/>
                      <w:rPr>
                        <w:szCs w:val="21"/>
                      </w:rPr>
                    </w:pPr>
                    <w:r>
                      <w:rPr>
                        <w:rFonts w:hint="eastAsia"/>
                        <w:szCs w:val="21"/>
                      </w:rPr>
                      <w:t>机械处理</w:t>
                    </w:r>
                  </w:p>
                </w:txbxContent>
              </v:textbox>
            </v:rect>
            <v:rect id="_x0000_s2328" style="position:absolute;left:7024;top:9665;width:1242;height:467">
              <v:fill opacity="26214f" color2="fill lighten(0)" o:opacity2="26214f" rotate="t" focusposition=".5,.5" focussize="" method="linear sigma" focus="100%" type="gradientRadial"/>
              <v:textbox style="mso-next-textbox:#_x0000_s2328">
                <w:txbxContent>
                  <w:p w:rsidR="00FE2D15" w:rsidRPr="00C00FE5" w:rsidRDefault="00FE2D15" w:rsidP="00F51D19">
                    <w:pPr>
                      <w:jc w:val="center"/>
                      <w:rPr>
                        <w:szCs w:val="21"/>
                      </w:rPr>
                    </w:pPr>
                    <w:r>
                      <w:rPr>
                        <w:rFonts w:hint="eastAsia"/>
                        <w:szCs w:val="21"/>
                      </w:rPr>
                      <w:t>酸性废气</w:t>
                    </w:r>
                  </w:p>
                </w:txbxContent>
              </v:textbox>
            </v:rect>
            <v:rect id="_x0000_s2329" style="position:absolute;left:3069;top:9651;width:1125;height:467">
              <v:fill opacity="26214f" color2="fill lighten(0)" o:opacity2="26214f" rotate="t" focusposition=".5,.5" focussize="" method="linear sigma" focus="100%" type="gradientRadial"/>
              <v:textbox style="mso-next-textbox:#_x0000_s2329">
                <w:txbxContent>
                  <w:p w:rsidR="00FE2D15" w:rsidRPr="00C00FE5" w:rsidRDefault="00FE2D15" w:rsidP="00F51D19">
                    <w:pPr>
                      <w:jc w:val="center"/>
                      <w:rPr>
                        <w:szCs w:val="21"/>
                      </w:rPr>
                    </w:pPr>
                    <w:r>
                      <w:rPr>
                        <w:rFonts w:hint="eastAsia"/>
                        <w:szCs w:val="21"/>
                      </w:rPr>
                      <w:t>粉尘</w:t>
                    </w:r>
                  </w:p>
                </w:txbxContent>
              </v:textbox>
            </v:rect>
            <v:rect id="_x0000_s2330" style="position:absolute;left:4364;top:9665;width:1563;height:467">
              <v:fill opacity="26214f" color2="fill lighten(0)" o:opacity2="26214f" rotate="t" focusposition=".5,.5" focussize="" method="linear sigma" focus="100%" type="gradientRadial"/>
              <v:textbox style="mso-next-textbox:#_x0000_s2330">
                <w:txbxContent>
                  <w:p w:rsidR="00FE2D15" w:rsidRPr="00E865D8" w:rsidRDefault="00FE2D15" w:rsidP="00F51D19">
                    <w:pPr>
                      <w:jc w:val="center"/>
                      <w:rPr>
                        <w:spacing w:val="-14"/>
                        <w:szCs w:val="21"/>
                      </w:rPr>
                    </w:pPr>
                    <w:r w:rsidRPr="00E865D8">
                      <w:rPr>
                        <w:rFonts w:hint="eastAsia"/>
                        <w:spacing w:val="-14"/>
                        <w:szCs w:val="21"/>
                      </w:rPr>
                      <w:t>碱雾、有机废气</w:t>
                    </w:r>
                  </w:p>
                </w:txbxContent>
              </v:textbox>
            </v:rect>
            <v:line id="_x0000_s2331" style="position:absolute;flip:y" from="3629,10166" to="3630,10478">
              <v:stroke endarrow="block"/>
            </v:line>
            <v:line id="_x0000_s2332" style="position:absolute;flip:y" from="5123,10152" to="5124,10464">
              <v:stroke endarrow="block"/>
            </v:line>
            <v:line id="_x0000_s2333" style="position:absolute;flip:y" from="7677,10152" to="7678,10464">
              <v:stroke endarrow="block"/>
            </v:line>
            <v:shape id="_x0000_s2334" type="#_x0000_t32" style="position:absolute;left:6370;top:10958;width:7;height:349;flip:x" o:connectortype="straight">
              <v:stroke endarrow="block"/>
            </v:shape>
            <v:shape id="_x0000_s2335" type="#_x0000_t32" style="position:absolute;left:8902;top:10958;width:2;height:349" o:connectortype="straight">
              <v:stroke endarrow="block"/>
            </v:shape>
            <v:rect id="_x0000_s2336" style="position:absolute;left:5505;top:12116;width:1790;height:468">
              <v:fill opacity="26214f" color2="fill lighten(0)" o:opacity2="26214f" rotate="t" method="linear sigma" focus="100%" type="gradientRadial">
                <o:fill v:ext="view" type="gradientCenter"/>
              </v:fill>
              <v:textbox style="mso-next-textbox:#_x0000_s2336">
                <w:txbxContent>
                  <w:p w:rsidR="00FE2D15" w:rsidRPr="00390AC6" w:rsidRDefault="00FE2D15" w:rsidP="00F51D19">
                    <w:pPr>
                      <w:jc w:val="center"/>
                      <w:rPr>
                        <w:spacing w:val="-14"/>
                        <w:szCs w:val="21"/>
                      </w:rPr>
                    </w:pPr>
                    <w:r w:rsidRPr="00390AC6">
                      <w:rPr>
                        <w:rFonts w:hint="eastAsia"/>
                        <w:spacing w:val="-14"/>
                        <w:szCs w:val="21"/>
                      </w:rPr>
                      <w:t>废溶剂酸、碱废液</w:t>
                    </w:r>
                  </w:p>
                </w:txbxContent>
              </v:textbox>
            </v:rect>
            <v:shapetype id="_x0000_t33" coordsize="21600,21600" o:spt="33" o:oned="t" path="m,l21600,r,21600e" filled="f">
              <v:stroke joinstyle="miter"/>
              <v:path arrowok="t" fillok="f" o:connecttype="none"/>
              <o:lock v:ext="edit" shapetype="t"/>
            </v:shapetype>
            <v:shape id="_x0000_s2337" type="#_x0000_t33" style="position:absolute;left:4619;top:11463;width:1392;height:381;rotation:90;flip:x" o:connectortype="elbow" adj="-79883,508649,-79883">
              <v:stroke endarrow="block"/>
            </v:shape>
            <v:shape id="_x0000_s2338" type="#_x0000_t33" style="position:absolute;left:6777;top:11476;width:1392;height:355;rotation:90" o:connectortype="elbow" adj="-119079,-545902,-119079">
              <v:stroke endarrow="block"/>
            </v:shape>
            <v:shape id="_x0000_s2339" type="#_x0000_t32" style="position:absolute;left:3657;top:10958;width:1;height:349" o:connectortype="straight">
              <v:stroke endarrow="block"/>
            </v:shape>
            <v:rect id="_x0000_s2340" style="position:absolute;left:2748;top:11315;width:1790;height:468">
              <v:fill opacity="26214f" color2="fill lighten(0)" o:opacity2="26214f" rotate="t" focusposition=".5,.5" focussize="" method="linear sigma" focus="100%" type="gradientRadial"/>
              <v:textbox style="mso-next-textbox:#_x0000_s2340">
                <w:txbxContent>
                  <w:p w:rsidR="00FE2D15" w:rsidRPr="00E865D8" w:rsidRDefault="00FE2D15" w:rsidP="00F51D19">
                    <w:pPr>
                      <w:jc w:val="center"/>
                      <w:rPr>
                        <w:spacing w:val="-10"/>
                        <w:szCs w:val="21"/>
                      </w:rPr>
                    </w:pPr>
                    <w:r>
                      <w:rPr>
                        <w:rFonts w:hint="eastAsia"/>
                        <w:spacing w:val="-10"/>
                        <w:szCs w:val="21"/>
                      </w:rPr>
                      <w:t>含酸、重金属</w:t>
                    </w:r>
                    <w:r w:rsidRPr="00E865D8">
                      <w:rPr>
                        <w:rFonts w:hint="eastAsia"/>
                        <w:spacing w:val="-10"/>
                        <w:szCs w:val="21"/>
                      </w:rPr>
                      <w:t>废水</w:t>
                    </w:r>
                  </w:p>
                </w:txbxContent>
              </v:textbox>
            </v:rect>
            <v:line id="_x0000_s2341" style="position:absolute" from="2654,10727" to="3027,10728" strokeweight="3pt">
              <v:stroke endarrow="block"/>
            </v:line>
            <w10:wrap type="none"/>
            <w10:anchorlock/>
          </v:group>
        </w:pict>
      </w:r>
    </w:p>
    <w:p w:rsidR="00F51D19" w:rsidRPr="00A80156" w:rsidRDefault="00F51D19" w:rsidP="000C75CC">
      <w:pPr>
        <w:pStyle w:val="Ab"/>
        <w:adjustRightInd/>
        <w:snapToGrid/>
        <w:rPr>
          <w:rFonts w:ascii="Times New Roman" w:hAnsi="Times New Roman" w:cs="Times New Roman"/>
          <w:szCs w:val="21"/>
        </w:rPr>
      </w:pPr>
      <w:r w:rsidRPr="00A80156">
        <w:rPr>
          <w:rFonts w:ascii="Times New Roman" w:hAnsi="Times New Roman" w:cs="Times New Roman"/>
          <w:szCs w:val="21"/>
        </w:rPr>
        <w:t>图</w:t>
      </w:r>
      <w:r w:rsidR="000C28BC" w:rsidRPr="00A80156">
        <w:rPr>
          <w:rFonts w:ascii="Times New Roman" w:hAnsi="Times New Roman" w:cs="Times New Roman"/>
          <w:szCs w:val="21"/>
        </w:rPr>
        <w:t>3</w:t>
      </w:r>
      <w:r w:rsidRPr="00A80156">
        <w:rPr>
          <w:rFonts w:ascii="Times New Roman" w:hAnsi="Times New Roman" w:cs="Times New Roman"/>
          <w:szCs w:val="21"/>
        </w:rPr>
        <w:t>-2</w:t>
      </w:r>
      <w:r w:rsidR="000C75CC">
        <w:rPr>
          <w:rFonts w:ascii="Times New Roman" w:hAnsi="Times New Roman" w:cs="Times New Roman" w:hint="eastAsia"/>
          <w:szCs w:val="21"/>
        </w:rPr>
        <w:t xml:space="preserve"> </w:t>
      </w:r>
      <w:r w:rsidRPr="00A80156">
        <w:rPr>
          <w:rFonts w:ascii="Times New Roman" w:hAnsi="Times New Roman" w:cs="Times New Roman"/>
          <w:szCs w:val="21"/>
        </w:rPr>
        <w:t>电镀前处理工艺产污图</w:t>
      </w:r>
    </w:p>
    <w:p w:rsidR="00F51D19" w:rsidRPr="00A80156" w:rsidRDefault="00F51D19" w:rsidP="000C75CC">
      <w:pPr>
        <w:pStyle w:val="Afb"/>
        <w:adjustRightInd/>
        <w:snapToGrid/>
        <w:ind w:firstLine="480"/>
        <w:rPr>
          <w:rFonts w:hAnsi="Times New Roman"/>
        </w:rPr>
      </w:pPr>
      <w:r w:rsidRPr="00A80156">
        <w:rPr>
          <w:rFonts w:hAnsi="Times New Roman"/>
        </w:rPr>
        <w:t>电镀前处理主要</w:t>
      </w:r>
      <w:r w:rsidR="00097E94" w:rsidRPr="00A80156">
        <w:rPr>
          <w:rFonts w:hAnsi="Times New Roman"/>
        </w:rPr>
        <w:t>水污染物</w:t>
      </w:r>
      <w:r w:rsidRPr="00A80156">
        <w:rPr>
          <w:rFonts w:hAnsi="Times New Roman"/>
        </w:rPr>
        <w:t>见下表</w:t>
      </w:r>
      <w:r w:rsidR="003072D4">
        <w:rPr>
          <w:rFonts w:hAnsi="Times New Roman" w:hint="eastAsia"/>
        </w:rPr>
        <w:t>3-1</w:t>
      </w:r>
      <w:r w:rsidR="003072D4">
        <w:rPr>
          <w:rFonts w:hAnsi="Times New Roman" w:hint="eastAsia"/>
        </w:rPr>
        <w:t>。</w:t>
      </w:r>
    </w:p>
    <w:p w:rsidR="00F51D19" w:rsidRPr="00A80156" w:rsidRDefault="00F51D19" w:rsidP="000C75CC">
      <w:pPr>
        <w:pStyle w:val="Afb"/>
        <w:adjustRightInd/>
        <w:snapToGrid/>
        <w:ind w:firstLine="480"/>
        <w:rPr>
          <w:rFonts w:hAnsi="Times New Roman"/>
        </w:rPr>
      </w:pPr>
      <w:r w:rsidRPr="00A80156">
        <w:rPr>
          <w:rFonts w:hAnsi="Times New Roman"/>
        </w:rPr>
        <w:t>磨光、抛光、滚光、喷砂等机械法前处理会产生含硅金属、布毛等粉尘，滚光将有磨料粉末和金属粉末随水洗而带出。</w:t>
      </w:r>
    </w:p>
    <w:p w:rsidR="00F51D19" w:rsidRPr="00A80156" w:rsidRDefault="00F51D19" w:rsidP="000C75CC">
      <w:pPr>
        <w:pStyle w:val="Afb"/>
        <w:adjustRightInd/>
        <w:snapToGrid/>
        <w:ind w:firstLine="480"/>
        <w:rPr>
          <w:rFonts w:hAnsi="Times New Roman"/>
        </w:rPr>
      </w:pPr>
      <w:r w:rsidRPr="00A80156">
        <w:rPr>
          <w:rFonts w:hAnsi="Times New Roman"/>
        </w:rPr>
        <w:lastRenderedPageBreak/>
        <w:t>除油工序过程中，由于使用大量的有机溶剂、碱、助洗剂、络合剂、表面活性剂等。一般经过清洗工件等产生含有机溶剂、残碱液、乳化液、油脂皂化液等酸碱废水。除油槽液是有一定寿命的，当其中杂质含量到达一定程度必须进行更新，除油液中含大量的有机溶剂、残碱液、乳化液、油脂皂化液等等，是电镀废水</w:t>
      </w:r>
      <w:r w:rsidRPr="00A80156">
        <w:rPr>
          <w:rFonts w:hAnsi="Times New Roman"/>
        </w:rPr>
        <w:t>COD</w:t>
      </w:r>
      <w:r w:rsidRPr="00A80156">
        <w:rPr>
          <w:rFonts w:hAnsi="Times New Roman"/>
        </w:rPr>
        <w:t>的主要来源。</w:t>
      </w:r>
    </w:p>
    <w:p w:rsidR="00F51D19" w:rsidRDefault="00F51D19" w:rsidP="000C75CC">
      <w:pPr>
        <w:pStyle w:val="Afb"/>
        <w:adjustRightInd/>
        <w:snapToGrid/>
        <w:ind w:firstLine="480"/>
        <w:rPr>
          <w:rFonts w:hAnsi="Times New Roman"/>
        </w:rPr>
      </w:pPr>
      <w:r w:rsidRPr="00A80156">
        <w:rPr>
          <w:rFonts w:hAnsi="Times New Roman"/>
        </w:rPr>
        <w:t>浸蚀（除锈、活化）工序产生大量的酸性废水</w:t>
      </w:r>
      <w:r w:rsidR="0098703E" w:rsidRPr="00A80156">
        <w:rPr>
          <w:rFonts w:hAnsi="Times New Roman"/>
        </w:rPr>
        <w:t>。</w:t>
      </w:r>
      <w:r w:rsidRPr="00A80156">
        <w:rPr>
          <w:rFonts w:hAnsi="Times New Roman"/>
        </w:rPr>
        <w:t>浸蚀液是有一定寿命的，当溶液中积聚的金属离子达到一定浓度时，浸蚀液必须更新，浸蚀废液中含大量金属离子和残酸，如果不进行回收或加以综合利用，必须向外倾倒时，则会加大污染物总量。</w:t>
      </w:r>
    </w:p>
    <w:p w:rsidR="003072D4" w:rsidRPr="00A80156" w:rsidRDefault="003072D4" w:rsidP="003072D4">
      <w:pPr>
        <w:pStyle w:val="Ab"/>
        <w:adjustRightInd/>
        <w:snapToGrid/>
        <w:rPr>
          <w:rFonts w:ascii="Times New Roman" w:hAnsi="Times New Roman" w:cs="Times New Roman"/>
        </w:rPr>
      </w:pPr>
      <w:r w:rsidRPr="00A80156">
        <w:rPr>
          <w:rFonts w:ascii="Times New Roman" w:hAnsi="Times New Roman" w:cs="Times New Roman"/>
        </w:rPr>
        <w:t>表</w:t>
      </w:r>
      <w:r w:rsidRPr="00A80156">
        <w:rPr>
          <w:rFonts w:ascii="Times New Roman" w:hAnsi="Times New Roman" w:cs="Times New Roman"/>
        </w:rPr>
        <w:t xml:space="preserve">3-1 </w:t>
      </w:r>
      <w:r w:rsidRPr="00A80156">
        <w:rPr>
          <w:rFonts w:ascii="Times New Roman" w:hAnsi="Times New Roman" w:cs="Times New Roman"/>
        </w:rPr>
        <w:t>电镀前处理主要水污染物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2"/>
        <w:gridCol w:w="5030"/>
      </w:tblGrid>
      <w:tr w:rsidR="003072D4" w:rsidRPr="00A80156" w:rsidTr="00C13939">
        <w:trPr>
          <w:trHeight w:val="397"/>
          <w:jc w:val="center"/>
        </w:trPr>
        <w:tc>
          <w:tcPr>
            <w:tcW w:w="2049" w:type="pct"/>
            <w:shd w:val="clear" w:color="auto" w:fill="auto"/>
            <w:vAlign w:val="center"/>
          </w:tcPr>
          <w:p w:rsidR="003072D4" w:rsidRPr="003072D4" w:rsidRDefault="003072D4" w:rsidP="00C13939">
            <w:pPr>
              <w:pStyle w:val="Ac"/>
              <w:adjustRightInd/>
              <w:snapToGrid/>
              <w:rPr>
                <w:rFonts w:ascii="Times New Roman" w:eastAsiaTheme="minorEastAsia" w:hAnsi="Times New Roman" w:cs="Times New Roman"/>
                <w:b/>
              </w:rPr>
            </w:pPr>
            <w:r w:rsidRPr="003072D4">
              <w:rPr>
                <w:rFonts w:ascii="Times New Roman" w:eastAsiaTheme="minorEastAsia" w:hAnsi="Times New Roman" w:cs="Times New Roman"/>
                <w:b/>
              </w:rPr>
              <w:t>工序</w:t>
            </w:r>
          </w:p>
        </w:tc>
        <w:tc>
          <w:tcPr>
            <w:tcW w:w="2951" w:type="pct"/>
            <w:shd w:val="clear" w:color="auto" w:fill="auto"/>
            <w:vAlign w:val="center"/>
          </w:tcPr>
          <w:p w:rsidR="003072D4" w:rsidRPr="003072D4" w:rsidRDefault="003072D4" w:rsidP="00C13939">
            <w:pPr>
              <w:pStyle w:val="Ac"/>
              <w:adjustRightInd/>
              <w:snapToGrid/>
              <w:rPr>
                <w:rFonts w:ascii="Times New Roman" w:eastAsiaTheme="minorEastAsia" w:hAnsi="Times New Roman" w:cs="Times New Roman"/>
                <w:b/>
              </w:rPr>
            </w:pPr>
            <w:r w:rsidRPr="003072D4">
              <w:rPr>
                <w:rFonts w:ascii="Times New Roman" w:eastAsiaTheme="minorEastAsia" w:hAnsi="Times New Roman" w:cs="Times New Roman"/>
                <w:b/>
              </w:rPr>
              <w:t>废水主要污染物</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磨光、抛光、喷砂等</w:t>
            </w:r>
          </w:p>
        </w:tc>
        <w:tc>
          <w:tcPr>
            <w:tcW w:w="2951" w:type="pct"/>
            <w:shd w:val="clear" w:color="auto" w:fill="auto"/>
            <w:vAlign w:val="center"/>
          </w:tcPr>
          <w:p w:rsidR="003072D4" w:rsidRPr="00A80156" w:rsidRDefault="003072D4" w:rsidP="003072D4">
            <w:pPr>
              <w:pStyle w:val="Ac"/>
              <w:adjustRightInd/>
              <w:snapToGrid/>
              <w:rPr>
                <w:rFonts w:ascii="Times New Roman" w:eastAsiaTheme="minorEastAsia" w:hAnsi="Times New Roman" w:cs="Times New Roman"/>
              </w:rPr>
            </w:pPr>
            <w:r>
              <w:rPr>
                <w:rFonts w:ascii="Times New Roman" w:eastAsiaTheme="minorEastAsia" w:hAnsi="Times New Roman" w:cs="Times New Roman" w:hint="eastAsia"/>
              </w:rPr>
              <w:t>——</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电抛光</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含氟化物、六价铬废水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滚光</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含酸、重金属盐废水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化学除油</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含乳化、油脂皂化液废水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溶剂除油</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含溶剂、油脂等废水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电解除油</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含碱、油脂皂化液等废水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除锈</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含盐酸、硫酸等废水</w:t>
            </w:r>
          </w:p>
        </w:tc>
      </w:tr>
      <w:tr w:rsidR="003072D4" w:rsidRPr="00A80156" w:rsidTr="00C13939">
        <w:trPr>
          <w:trHeight w:val="397"/>
          <w:jc w:val="center"/>
        </w:trPr>
        <w:tc>
          <w:tcPr>
            <w:tcW w:w="2049"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强腐蚀</w:t>
            </w:r>
          </w:p>
        </w:tc>
        <w:tc>
          <w:tcPr>
            <w:tcW w:w="2951" w:type="pct"/>
            <w:shd w:val="clear" w:color="auto" w:fill="auto"/>
            <w:vAlign w:val="center"/>
          </w:tcPr>
          <w:p w:rsidR="003072D4" w:rsidRPr="00A80156" w:rsidRDefault="003072D4"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含酸、重金属盐、氟化物、六价铬等</w:t>
            </w:r>
          </w:p>
        </w:tc>
      </w:tr>
    </w:tbl>
    <w:p w:rsidR="00F51D19" w:rsidRPr="00A80156" w:rsidRDefault="00F51D19" w:rsidP="000C75CC">
      <w:pPr>
        <w:pStyle w:val="A30"/>
        <w:rPr>
          <w:rFonts w:eastAsiaTheme="minorEastAsia" w:cs="Times New Roman"/>
        </w:rPr>
      </w:pPr>
      <w:bookmarkStart w:id="158" w:name="_Toc281379354"/>
      <w:bookmarkStart w:id="159" w:name="_Toc285184901"/>
      <w:bookmarkStart w:id="160" w:name="_Toc391623645"/>
      <w:r w:rsidRPr="00A80156">
        <w:rPr>
          <w:rFonts w:eastAsiaTheme="minorEastAsia" w:cs="Times New Roman"/>
        </w:rPr>
        <w:t>3.</w:t>
      </w:r>
      <w:r w:rsidR="00963C75" w:rsidRPr="00A80156">
        <w:rPr>
          <w:rFonts w:eastAsiaTheme="minorEastAsia" w:cs="Times New Roman"/>
        </w:rPr>
        <w:t>2</w:t>
      </w:r>
      <w:r w:rsidRPr="00A80156">
        <w:rPr>
          <w:rFonts w:eastAsiaTheme="minorEastAsia" w:cs="Times New Roman"/>
        </w:rPr>
        <w:t>.2</w:t>
      </w:r>
      <w:r w:rsidRPr="00A80156">
        <w:rPr>
          <w:rFonts w:eastAsiaTheme="minorEastAsia" w:cs="Times New Roman"/>
        </w:rPr>
        <w:t>镀锌及产污分析</w:t>
      </w:r>
      <w:bookmarkEnd w:id="158"/>
      <w:bookmarkEnd w:id="159"/>
      <w:bookmarkEnd w:id="160"/>
    </w:p>
    <w:p w:rsidR="00F51D19" w:rsidRPr="00A80156" w:rsidRDefault="00F51D19" w:rsidP="000C75CC">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63C75" w:rsidRPr="00A80156">
        <w:rPr>
          <w:rFonts w:ascii="Times New Roman" w:eastAsiaTheme="minorEastAsia" w:hAnsi="Times New Roman" w:cs="Times New Roman"/>
        </w:rPr>
        <w:t>2</w:t>
      </w:r>
      <w:r w:rsidRPr="00A80156">
        <w:rPr>
          <w:rFonts w:ascii="Times New Roman" w:eastAsiaTheme="minorEastAsia" w:hAnsi="Times New Roman" w:cs="Times New Roman"/>
        </w:rPr>
        <w:t>.2.1</w:t>
      </w:r>
      <w:r w:rsidRPr="00A80156">
        <w:rPr>
          <w:rFonts w:ascii="Times New Roman" w:eastAsiaTheme="minorEastAsia" w:hAnsi="Times New Roman" w:cs="Times New Roman"/>
        </w:rPr>
        <w:t>镀锌工艺</w:t>
      </w:r>
    </w:p>
    <w:p w:rsidR="00F51D19" w:rsidRPr="00A80156" w:rsidRDefault="00F51D19" w:rsidP="000C75CC">
      <w:pPr>
        <w:pStyle w:val="Afb"/>
        <w:adjustRightInd/>
        <w:snapToGrid/>
        <w:ind w:firstLine="480"/>
        <w:rPr>
          <w:rFonts w:hAnsi="Times New Roman"/>
        </w:rPr>
      </w:pPr>
      <w:r w:rsidRPr="00A80156">
        <w:rPr>
          <w:rFonts w:hAnsi="Times New Roman"/>
        </w:rPr>
        <w:t>镀锌是指在金属、合金或者其它材料的表面镀上一层金属锌以起美观、防锈等作用的表面处理技术。锌的标准电极电位为</w:t>
      </w:r>
      <w:r w:rsidRPr="00A80156">
        <w:rPr>
          <w:rFonts w:hAnsi="Times New Roman"/>
        </w:rPr>
        <w:t>-0.76V</w:t>
      </w:r>
      <w:r w:rsidRPr="00A80156">
        <w:rPr>
          <w:rFonts w:hAnsi="Times New Roman"/>
        </w:rPr>
        <w:t>，对钢铁基体来说，锌镀层属于阳极性镀层，它主要用于防止钢铁的腐蚀，其防护性能的优劣与镀层厚度关系甚大。锌镀层经钝化处理、染色或涂覆护光剂后，能显著提高其防护性和装饰性。</w:t>
      </w:r>
    </w:p>
    <w:p w:rsidR="00154DF3" w:rsidRPr="00A80156" w:rsidRDefault="00154DF3" w:rsidP="000C75CC">
      <w:pPr>
        <w:pStyle w:val="Afb"/>
        <w:adjustRightInd/>
        <w:snapToGrid/>
        <w:ind w:firstLine="480"/>
        <w:rPr>
          <w:rFonts w:hAnsi="Times New Roman"/>
        </w:rPr>
      </w:pPr>
      <w:r w:rsidRPr="00A80156">
        <w:rPr>
          <w:rFonts w:hAnsi="Times New Roman"/>
        </w:rPr>
        <w:t>国内镀锌工艺主要以无氰镀锌为主，一般民用产品几乎全部采用无氰镀锌工艺。无氰镀锌工艺大体可分为锌酸盐镀锌、氯化盐镀锌、硫酸盐镀锌和铵盐镀锌等类。其中锌酸盐镀锌和氯化物镀锌是使用最普遍的两种工艺。镀锌产品主要应用于电子器件、家用电器、五金产品、锁具、机械产品部件、各类标准件、紧固</w:t>
      </w:r>
      <w:r w:rsidRPr="00A80156">
        <w:rPr>
          <w:rFonts w:hAnsi="Times New Roman"/>
        </w:rPr>
        <w:lastRenderedPageBreak/>
        <w:t>件等，锌镀层经铬酸盐钝化之后，其耐蚀性能可提高</w:t>
      </w:r>
      <w:r w:rsidRPr="00A80156">
        <w:rPr>
          <w:rFonts w:hAnsi="Times New Roman"/>
        </w:rPr>
        <w:t>6-8</w:t>
      </w:r>
      <w:r w:rsidRPr="00A80156">
        <w:rPr>
          <w:rFonts w:hAnsi="Times New Roman"/>
        </w:rPr>
        <w:t>倍。采用镀锌可以提高产品的防护性，在我国占电镀行业中占</w:t>
      </w:r>
      <w:r w:rsidRPr="00A80156">
        <w:rPr>
          <w:rFonts w:hAnsi="Times New Roman"/>
        </w:rPr>
        <w:t>35%</w:t>
      </w:r>
      <w:r w:rsidRPr="00A80156">
        <w:rPr>
          <w:rFonts w:hAnsi="Times New Roman"/>
        </w:rPr>
        <w:t>左右。</w:t>
      </w:r>
    </w:p>
    <w:p w:rsidR="00F51D19" w:rsidRPr="00A80156" w:rsidRDefault="00F51D19" w:rsidP="000C75CC">
      <w:pPr>
        <w:pStyle w:val="Afb"/>
        <w:adjustRightInd/>
        <w:snapToGrid/>
        <w:ind w:firstLine="480"/>
        <w:rPr>
          <w:rFonts w:hAnsi="Times New Roman"/>
        </w:rPr>
      </w:pPr>
      <w:r w:rsidRPr="00A80156">
        <w:rPr>
          <w:rFonts w:hAnsi="Times New Roman"/>
        </w:rPr>
        <w:t>镀锌工艺经典的工艺种类：</w:t>
      </w:r>
      <w:r w:rsidRPr="00A80156">
        <w:t>①</w:t>
      </w:r>
      <w:r w:rsidRPr="00A80156">
        <w:rPr>
          <w:rFonts w:hAnsi="Times New Roman"/>
        </w:rPr>
        <w:t>碱性锌酸盐镀锌、</w:t>
      </w:r>
      <w:r w:rsidRPr="00A80156">
        <w:t>②</w:t>
      </w:r>
      <w:r w:rsidRPr="00A80156">
        <w:rPr>
          <w:rFonts w:hAnsi="Times New Roman"/>
        </w:rPr>
        <w:t>硫酸盐镀锌、</w:t>
      </w:r>
      <w:r w:rsidRPr="00A80156">
        <w:t>③</w:t>
      </w:r>
      <w:r w:rsidRPr="00A80156">
        <w:rPr>
          <w:rFonts w:hAnsi="Times New Roman"/>
        </w:rPr>
        <w:t>钾盐镀锌。</w:t>
      </w:r>
    </w:p>
    <w:p w:rsidR="00F51D19" w:rsidRPr="00A80156" w:rsidRDefault="00F51D19" w:rsidP="000C75CC">
      <w:pPr>
        <w:pStyle w:val="Afb"/>
        <w:adjustRightInd/>
        <w:snapToGrid/>
        <w:ind w:firstLine="480"/>
        <w:rPr>
          <w:rFonts w:hAnsi="Times New Roman"/>
        </w:rPr>
      </w:pPr>
      <w:r w:rsidRPr="00A80156">
        <w:rPr>
          <w:rFonts w:hAnsi="Times New Roman"/>
        </w:rPr>
        <w:t>镀锌的典型工艺流程如下图</w:t>
      </w:r>
      <w:r w:rsidR="003072D4">
        <w:rPr>
          <w:rFonts w:hAnsi="Times New Roman" w:hint="eastAsia"/>
        </w:rPr>
        <w:t>。</w:t>
      </w:r>
    </w:p>
    <w:p w:rsidR="00F51D19" w:rsidRPr="00A80156" w:rsidRDefault="00285C63" w:rsidP="00D02A85">
      <w:pPr>
        <w:widowControl/>
        <w:spacing w:line="360" w:lineRule="auto"/>
        <w:ind w:left="142" w:hangingChars="59" w:hanging="142"/>
        <w:jc w:val="left"/>
        <w:rPr>
          <w:rFonts w:ascii="Times New Roman" w:hAnsi="Times New Roman" w:cs="Times New Roman"/>
          <w:color w:val="FF0000"/>
          <w:sz w:val="24"/>
        </w:rPr>
      </w:pPr>
      <w:r>
        <w:rPr>
          <w:rFonts w:ascii="Times New Roman" w:hAnsi="Times New Roman" w:cs="Times New Roman"/>
          <w:color w:val="FF0000"/>
          <w:sz w:val="24"/>
        </w:rPr>
      </w:r>
      <w:r>
        <w:rPr>
          <w:rFonts w:ascii="Times New Roman" w:hAnsi="Times New Roman" w:cs="Times New Roman"/>
          <w:color w:val="FF0000"/>
          <w:sz w:val="24"/>
        </w:rPr>
        <w:pict>
          <v:group id="_x0000_s2276" editas="canvas" style="width:431.05pt;height:131.9pt;mso-position-horizontal-relative:char;mso-position-vertical-relative:line" coordorigin="1645,9202" coordsize="8621,2638">
            <o:lock v:ext="edit" aspectratio="t"/>
            <v:shape id="_x0000_s2277" type="#_x0000_t75" style="position:absolute;left:1645;top:9202;width:8621;height:2638" o:preferrelative="f">
              <v:fill o:detectmouseclick="t"/>
              <v:path o:extrusionok="t" o:connecttype="none"/>
              <o:lock v:ext="edit" text="t"/>
            </v:shape>
            <v:rect id="_x0000_s2278" style="position:absolute;left:1720;top:9409;width:8395;height:2337">
              <v:stroke dashstyle="dash"/>
            </v:rect>
            <v:rect id="_x0000_s2279" style="position:absolute;left:1755;top:9679;width:1053;height:388" strokecolor="white">
              <v:textbox style="mso-next-textbox:#_x0000_s2279">
                <w:txbxContent>
                  <w:p w:rsidR="00FE2D15" w:rsidRPr="00FB3319" w:rsidRDefault="00FE2D15" w:rsidP="00F51D19">
                    <w:pPr>
                      <w:jc w:val="center"/>
                      <w:rPr>
                        <w:sz w:val="18"/>
                        <w:szCs w:val="18"/>
                      </w:rPr>
                    </w:pPr>
                    <w:r w:rsidRPr="00FB3319">
                      <w:rPr>
                        <w:rFonts w:hint="eastAsia"/>
                        <w:sz w:val="18"/>
                        <w:szCs w:val="18"/>
                      </w:rPr>
                      <w:t>零件上挂</w:t>
                    </w:r>
                  </w:p>
                </w:txbxContent>
              </v:textbox>
            </v:rect>
            <v:rect id="_x0000_s2280" style="position:absolute;left:3033;top:9679;width:1412;height:388">
              <v:textbox style="mso-next-textbox:#_x0000_s2280">
                <w:txbxContent>
                  <w:p w:rsidR="00FE2D15" w:rsidRPr="00FB3319" w:rsidRDefault="00FE2D15" w:rsidP="00F51D19">
                    <w:pPr>
                      <w:jc w:val="center"/>
                      <w:rPr>
                        <w:sz w:val="18"/>
                        <w:szCs w:val="18"/>
                      </w:rPr>
                    </w:pPr>
                    <w:r>
                      <w:rPr>
                        <w:rFonts w:hint="eastAsia"/>
                        <w:sz w:val="18"/>
                        <w:szCs w:val="18"/>
                      </w:rPr>
                      <w:t>有机溶剂除油</w:t>
                    </w:r>
                  </w:p>
                </w:txbxContent>
              </v:textbox>
            </v:rect>
            <v:rect id="_x0000_s2281" style="position:absolute;left:4672;top:9679;width:951;height:388">
              <v:textbox style="mso-next-textbox:#_x0000_s2281">
                <w:txbxContent>
                  <w:p w:rsidR="00FE2D15" w:rsidRPr="00FB3319" w:rsidRDefault="00FE2D15" w:rsidP="00F51D19">
                    <w:pPr>
                      <w:jc w:val="center"/>
                      <w:rPr>
                        <w:sz w:val="18"/>
                        <w:szCs w:val="18"/>
                      </w:rPr>
                    </w:pPr>
                    <w:r>
                      <w:rPr>
                        <w:rFonts w:hint="eastAsia"/>
                        <w:sz w:val="18"/>
                        <w:szCs w:val="18"/>
                      </w:rPr>
                      <w:t>热水洗</w:t>
                    </w:r>
                  </w:p>
                </w:txbxContent>
              </v:textbox>
            </v:rect>
            <v:rect id="_x0000_s2282" style="position:absolute;left:5893;top:9679;width:2146;height:388">
              <v:textbox style="mso-next-textbox:#_x0000_s2282">
                <w:txbxContent>
                  <w:p w:rsidR="00FE2D15" w:rsidRPr="00FB3319" w:rsidRDefault="00FE2D15" w:rsidP="00F51D19">
                    <w:pPr>
                      <w:jc w:val="center"/>
                      <w:rPr>
                        <w:sz w:val="18"/>
                        <w:szCs w:val="18"/>
                      </w:rPr>
                    </w:pPr>
                    <w:r>
                      <w:rPr>
                        <w:rFonts w:hint="eastAsia"/>
                        <w:sz w:val="18"/>
                        <w:szCs w:val="18"/>
                      </w:rPr>
                      <w:t>化学除油（或电解除油）</w:t>
                    </w:r>
                  </w:p>
                </w:txbxContent>
              </v:textbox>
            </v:rect>
            <v:rect id="_x0000_s2283" style="position:absolute;left:8306;top:9679;width:722;height:388">
              <v:textbox style="mso-next-textbox:#_x0000_s2283">
                <w:txbxContent>
                  <w:p w:rsidR="00FE2D15" w:rsidRPr="00FB3319" w:rsidRDefault="00FE2D15" w:rsidP="00F51D19">
                    <w:pPr>
                      <w:jc w:val="center"/>
                      <w:rPr>
                        <w:sz w:val="18"/>
                        <w:szCs w:val="18"/>
                      </w:rPr>
                    </w:pPr>
                    <w:r>
                      <w:rPr>
                        <w:rFonts w:hint="eastAsia"/>
                        <w:sz w:val="18"/>
                        <w:szCs w:val="18"/>
                      </w:rPr>
                      <w:t>水洗</w:t>
                    </w:r>
                  </w:p>
                </w:txbxContent>
              </v:textbox>
            </v:rect>
            <v:rect id="_x0000_s2284" style="position:absolute;left:9284;top:9679;width:710;height:388">
              <v:textbox style="mso-next-textbox:#_x0000_s2284">
                <w:txbxContent>
                  <w:p w:rsidR="00FE2D15" w:rsidRPr="00FB3319" w:rsidRDefault="00FE2D15" w:rsidP="00F51D19">
                    <w:pPr>
                      <w:jc w:val="center"/>
                      <w:rPr>
                        <w:sz w:val="18"/>
                        <w:szCs w:val="18"/>
                      </w:rPr>
                    </w:pPr>
                    <w:r>
                      <w:rPr>
                        <w:rFonts w:hint="eastAsia"/>
                        <w:sz w:val="18"/>
                        <w:szCs w:val="18"/>
                      </w:rPr>
                      <w:t>除锈</w:t>
                    </w:r>
                  </w:p>
                </w:txbxContent>
              </v:textbox>
            </v:rect>
            <v:rect id="_x0000_s2285" style="position:absolute;left:9284;top:10456;width:710;height:388">
              <v:textbox style="mso-next-textbox:#_x0000_s2285">
                <w:txbxContent>
                  <w:p w:rsidR="00FE2D15" w:rsidRPr="00FB3319" w:rsidRDefault="00FE2D15" w:rsidP="00F51D19">
                    <w:pPr>
                      <w:jc w:val="center"/>
                      <w:rPr>
                        <w:sz w:val="18"/>
                        <w:szCs w:val="18"/>
                      </w:rPr>
                    </w:pPr>
                    <w:r>
                      <w:rPr>
                        <w:rFonts w:hint="eastAsia"/>
                        <w:sz w:val="18"/>
                        <w:szCs w:val="18"/>
                      </w:rPr>
                      <w:t>水洗</w:t>
                    </w:r>
                  </w:p>
                </w:txbxContent>
              </v:textbox>
            </v:rect>
            <v:rect id="_x0000_s2286" style="position:absolute;left:7212;top:10456;width:710;height:388">
              <v:textbox style="mso-next-textbox:#_x0000_s2286">
                <w:txbxContent>
                  <w:p w:rsidR="00FE2D15" w:rsidRPr="00FB3319" w:rsidRDefault="00FE2D15" w:rsidP="00F51D19">
                    <w:pPr>
                      <w:jc w:val="center"/>
                      <w:rPr>
                        <w:sz w:val="18"/>
                        <w:szCs w:val="18"/>
                      </w:rPr>
                    </w:pPr>
                    <w:r>
                      <w:rPr>
                        <w:rFonts w:hint="eastAsia"/>
                        <w:sz w:val="18"/>
                        <w:szCs w:val="18"/>
                      </w:rPr>
                      <w:t>水洗</w:t>
                    </w:r>
                  </w:p>
                </w:txbxContent>
              </v:textbox>
            </v:rect>
            <v:rect id="_x0000_s2287" style="position:absolute;left:8180;top:10456;width:848;height:388">
              <v:textbox style="mso-next-textbox:#_x0000_s2287">
                <w:txbxContent>
                  <w:p w:rsidR="00FE2D15" w:rsidRPr="00FB3319" w:rsidRDefault="00FE2D15" w:rsidP="00F51D19">
                    <w:pPr>
                      <w:jc w:val="center"/>
                      <w:rPr>
                        <w:sz w:val="18"/>
                        <w:szCs w:val="18"/>
                      </w:rPr>
                    </w:pPr>
                    <w:r>
                      <w:rPr>
                        <w:rFonts w:hint="eastAsia"/>
                        <w:sz w:val="18"/>
                        <w:szCs w:val="18"/>
                      </w:rPr>
                      <w:t>酸活化</w:t>
                    </w:r>
                  </w:p>
                </w:txbxContent>
              </v:textbox>
            </v:rect>
            <v:rect id="_x0000_s2288" style="position:absolute;left:6185;top:10456;width:710;height:388">
              <v:textbox style="mso-next-textbox:#_x0000_s2288">
                <w:txbxContent>
                  <w:p w:rsidR="00FE2D15" w:rsidRPr="00FB3319" w:rsidRDefault="00FE2D15" w:rsidP="00F51D19">
                    <w:pPr>
                      <w:jc w:val="center"/>
                      <w:rPr>
                        <w:sz w:val="18"/>
                        <w:szCs w:val="18"/>
                      </w:rPr>
                    </w:pPr>
                    <w:r>
                      <w:rPr>
                        <w:rFonts w:hint="eastAsia"/>
                        <w:sz w:val="18"/>
                        <w:szCs w:val="18"/>
                      </w:rPr>
                      <w:t>镀锌</w:t>
                    </w:r>
                  </w:p>
                </w:txbxContent>
              </v:textbox>
            </v:rect>
            <v:rect id="_x0000_s2289" style="position:absolute;left:5134;top:10456;width:710;height:388">
              <v:textbox style="mso-next-textbox:#_x0000_s2289">
                <w:txbxContent>
                  <w:p w:rsidR="00FE2D15" w:rsidRPr="00FB3319" w:rsidRDefault="00FE2D15" w:rsidP="00F51D19">
                    <w:pPr>
                      <w:jc w:val="center"/>
                      <w:rPr>
                        <w:sz w:val="18"/>
                        <w:szCs w:val="18"/>
                      </w:rPr>
                    </w:pPr>
                    <w:r>
                      <w:rPr>
                        <w:rFonts w:hint="eastAsia"/>
                        <w:sz w:val="18"/>
                        <w:szCs w:val="18"/>
                      </w:rPr>
                      <w:t>水洗</w:t>
                    </w:r>
                  </w:p>
                </w:txbxContent>
              </v:textbox>
            </v:rect>
            <v:rect id="_x0000_s2290" style="position:absolute;left:4056;top:10456;width:710;height:388">
              <v:textbox style="mso-next-textbox:#_x0000_s2290">
                <w:txbxContent>
                  <w:p w:rsidR="00FE2D15" w:rsidRPr="00FB3319" w:rsidRDefault="00FE2D15" w:rsidP="00F51D19">
                    <w:pPr>
                      <w:jc w:val="center"/>
                      <w:rPr>
                        <w:sz w:val="18"/>
                        <w:szCs w:val="18"/>
                      </w:rPr>
                    </w:pPr>
                    <w:r>
                      <w:rPr>
                        <w:rFonts w:hint="eastAsia"/>
                        <w:sz w:val="18"/>
                        <w:szCs w:val="18"/>
                      </w:rPr>
                      <w:t>出光</w:t>
                    </w:r>
                  </w:p>
                </w:txbxContent>
              </v:textbox>
            </v:rect>
            <v:rect id="_x0000_s2291" style="position:absolute;left:3020;top:10456;width:710;height:388">
              <v:textbox style="mso-next-textbox:#_x0000_s2291">
                <w:txbxContent>
                  <w:p w:rsidR="00FE2D15" w:rsidRPr="00FB3319" w:rsidRDefault="00FE2D15" w:rsidP="00F51D19">
                    <w:pPr>
                      <w:jc w:val="center"/>
                      <w:rPr>
                        <w:sz w:val="18"/>
                        <w:szCs w:val="18"/>
                      </w:rPr>
                    </w:pPr>
                    <w:r>
                      <w:rPr>
                        <w:rFonts w:hint="eastAsia"/>
                        <w:sz w:val="18"/>
                        <w:szCs w:val="18"/>
                      </w:rPr>
                      <w:t>水洗</w:t>
                    </w:r>
                  </w:p>
                </w:txbxContent>
              </v:textbox>
            </v:rect>
            <v:rect id="_x0000_s2292" style="position:absolute;left:1957;top:10456;width:710;height:388">
              <v:textbox style="mso-next-textbox:#_x0000_s2292">
                <w:txbxContent>
                  <w:p w:rsidR="00FE2D15" w:rsidRPr="00FB3319" w:rsidRDefault="00FE2D15" w:rsidP="00F51D19">
                    <w:pPr>
                      <w:jc w:val="center"/>
                      <w:rPr>
                        <w:sz w:val="18"/>
                        <w:szCs w:val="18"/>
                      </w:rPr>
                    </w:pPr>
                    <w:r>
                      <w:rPr>
                        <w:rFonts w:hint="eastAsia"/>
                        <w:sz w:val="18"/>
                        <w:szCs w:val="18"/>
                      </w:rPr>
                      <w:t>钝化</w:t>
                    </w:r>
                  </w:p>
                </w:txbxContent>
              </v:textbox>
            </v:rect>
            <v:rect id="_x0000_s2293" style="position:absolute;left:1957;top:11156;width:710;height:388">
              <v:textbox style="mso-next-textbox:#_x0000_s2293">
                <w:txbxContent>
                  <w:p w:rsidR="00FE2D15" w:rsidRPr="00FB3319" w:rsidRDefault="00FE2D15" w:rsidP="00F51D19">
                    <w:pPr>
                      <w:jc w:val="center"/>
                      <w:rPr>
                        <w:sz w:val="18"/>
                        <w:szCs w:val="18"/>
                      </w:rPr>
                    </w:pPr>
                    <w:r>
                      <w:rPr>
                        <w:rFonts w:hint="eastAsia"/>
                        <w:sz w:val="18"/>
                        <w:szCs w:val="18"/>
                      </w:rPr>
                      <w:t>水洗</w:t>
                    </w:r>
                  </w:p>
                </w:txbxContent>
              </v:textbox>
            </v:rect>
            <v:rect id="_x0000_s2294" style="position:absolute;left:3020;top:11156;width:710;height:388">
              <v:textbox style="mso-next-textbox:#_x0000_s2294">
                <w:txbxContent>
                  <w:p w:rsidR="00FE2D15" w:rsidRPr="00FB3319" w:rsidRDefault="00FE2D15" w:rsidP="00F51D19">
                    <w:pPr>
                      <w:jc w:val="center"/>
                      <w:rPr>
                        <w:sz w:val="18"/>
                        <w:szCs w:val="18"/>
                      </w:rPr>
                    </w:pPr>
                    <w:r>
                      <w:rPr>
                        <w:rFonts w:hint="eastAsia"/>
                        <w:sz w:val="18"/>
                        <w:szCs w:val="18"/>
                      </w:rPr>
                      <w:t>干燥</w:t>
                    </w:r>
                  </w:p>
                </w:txbxContent>
              </v:textbox>
            </v:rect>
            <v:shape id="_x0000_s2295" type="#_x0000_t32" style="position:absolute;left:2808;top:9873;width:225;height:1" o:connectortype="straight">
              <v:stroke endarrow="block"/>
            </v:shape>
            <v:shape id="_x0000_s2296" type="#_x0000_t32" style="position:absolute;left:4445;top:9873;width:227;height:1" o:connectortype="straight">
              <v:stroke endarrow="block"/>
            </v:shape>
            <v:shape id="_x0000_s2297" type="#_x0000_t32" style="position:absolute;left:5623;top:9873;width:270;height:1" o:connectortype="straight">
              <v:stroke endarrow="block"/>
            </v:shape>
            <v:shape id="_x0000_s2298" type="#_x0000_t32" style="position:absolute;left:8039;top:9873;width:267;height:1" o:connectortype="straight">
              <v:stroke endarrow="block"/>
            </v:shape>
            <v:shape id="_x0000_s2299" type="#_x0000_t32" style="position:absolute;left:9028;top:9873;width:256;height:1" o:connectortype="straight">
              <v:stroke endarrow="block"/>
            </v:shape>
            <v:shape id="_x0000_s2300" type="#_x0000_t32" style="position:absolute;left:9639;top:10067;width:1;height:389" o:connectortype="straight">
              <v:stroke endarrow="block"/>
            </v:shape>
            <v:shape id="_x0000_s2301" type="#_x0000_t32" style="position:absolute;left:9028;top:10650;width:256;height:1;flip:x" o:connectortype="straight">
              <v:stroke endarrow="block"/>
            </v:shape>
            <v:shape id="_x0000_s2302" type="#_x0000_t32" style="position:absolute;left:7922;top:10650;width:258;height:1;flip:x" o:connectortype="straight">
              <v:stroke endarrow="block"/>
            </v:shape>
            <v:shape id="_x0000_s2303" type="#_x0000_t32" style="position:absolute;left:6895;top:10650;width:317;height:1;flip:x" o:connectortype="straight">
              <v:stroke endarrow="block"/>
            </v:shape>
            <v:shape id="_x0000_s2304" type="#_x0000_t32" style="position:absolute;left:5844;top:10650;width:341;height:1;flip:x" o:connectortype="straight">
              <v:stroke endarrow="block"/>
            </v:shape>
            <v:shape id="_x0000_s2305" type="#_x0000_t32" style="position:absolute;left:4766;top:10650;width:368;height:1;flip:x" o:connectortype="straight">
              <v:stroke endarrow="block"/>
            </v:shape>
            <v:shape id="_x0000_s2306" type="#_x0000_t32" style="position:absolute;left:3730;top:10650;width:326;height:1;flip:x" o:connectortype="straight">
              <v:stroke endarrow="block"/>
            </v:shape>
            <v:shape id="_x0000_s2307" type="#_x0000_t32" style="position:absolute;left:2667;top:10650;width:353;height:1;flip:x" o:connectortype="straight">
              <v:stroke endarrow="block"/>
            </v:shape>
            <v:shape id="_x0000_s2308" type="#_x0000_t32" style="position:absolute;left:2312;top:10844;width:1;height:312" o:connectortype="straight">
              <v:stroke endarrow="block"/>
            </v:shape>
            <v:shape id="_x0000_s2309" type="#_x0000_t32" style="position:absolute;left:2667;top:11350;width:353;height:1" o:connectortype="straight">
              <v:stroke endarrow="block"/>
            </v:shape>
            <v:rect id="_x0000_s2310" style="position:absolute;left:4056;top:11100;width:1078;height:480" strokecolor="white">
              <v:textbox style="mso-next-textbox:#_x0000_s2310">
                <w:txbxContent>
                  <w:p w:rsidR="00FE2D15" w:rsidRPr="00FB3319" w:rsidRDefault="00FE2D15" w:rsidP="00F51D19">
                    <w:pPr>
                      <w:jc w:val="center"/>
                      <w:rPr>
                        <w:sz w:val="18"/>
                        <w:szCs w:val="18"/>
                      </w:rPr>
                    </w:pPr>
                    <w:r>
                      <w:rPr>
                        <w:rFonts w:hint="eastAsia"/>
                        <w:sz w:val="18"/>
                        <w:szCs w:val="18"/>
                      </w:rPr>
                      <w:t>产品包装</w:t>
                    </w:r>
                  </w:p>
                </w:txbxContent>
              </v:textbox>
            </v:rect>
            <v:shape id="_x0000_s2311" type="#_x0000_t32" style="position:absolute;left:3730;top:11340;width:326;height:10;flip:y"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kern w:val="0"/>
        </w:rPr>
      </w:pPr>
      <w:r w:rsidRPr="00A80156">
        <w:rPr>
          <w:rFonts w:ascii="Times New Roman" w:hAnsi="Times New Roman" w:cs="Times New Roman"/>
          <w:kern w:val="0"/>
        </w:rPr>
        <w:t>图</w:t>
      </w:r>
      <w:r w:rsidR="000C28BC" w:rsidRPr="00A80156">
        <w:rPr>
          <w:rFonts w:ascii="Times New Roman" w:hAnsi="Times New Roman" w:cs="Times New Roman"/>
          <w:kern w:val="0"/>
        </w:rPr>
        <w:t>3</w:t>
      </w:r>
      <w:r w:rsidRPr="00A80156">
        <w:rPr>
          <w:rFonts w:ascii="Times New Roman" w:hAnsi="Times New Roman" w:cs="Times New Roman"/>
          <w:kern w:val="0"/>
        </w:rPr>
        <w:t>-3</w:t>
      </w:r>
      <w:r w:rsidRPr="00A80156">
        <w:rPr>
          <w:rFonts w:ascii="Times New Roman" w:hAnsi="Times New Roman" w:cs="Times New Roman"/>
          <w:kern w:val="0"/>
        </w:rPr>
        <w:t>镀锌的典型工艺流程</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）锌酸盐镀锌</w:t>
      </w:r>
    </w:p>
    <w:p w:rsidR="00F51D19" w:rsidRPr="00A80156" w:rsidRDefault="00F51D19" w:rsidP="000C75CC">
      <w:pPr>
        <w:pStyle w:val="Afb"/>
        <w:adjustRightInd/>
        <w:snapToGrid/>
        <w:ind w:firstLine="480"/>
        <w:rPr>
          <w:rFonts w:hAnsi="Times New Roman"/>
        </w:rPr>
      </w:pPr>
      <w:r w:rsidRPr="00A80156">
        <w:rPr>
          <w:rFonts w:hAnsi="Times New Roman"/>
        </w:rPr>
        <w:t>锌酸盐镀锌工艺是采用锌酸盐镀液替代氰化物镀液的一种无氰工艺。锌酸盐镀液镀液主要组成是氧化锌</w:t>
      </w:r>
      <w:r w:rsidRPr="00A80156">
        <w:rPr>
          <w:rFonts w:hAnsi="Times New Roman"/>
        </w:rPr>
        <w:t>(</w:t>
      </w:r>
      <w:r w:rsidRPr="00A80156">
        <w:rPr>
          <w:rFonts w:hAnsi="Times New Roman"/>
        </w:rPr>
        <w:t>纯度大于</w:t>
      </w:r>
      <w:r w:rsidRPr="00A80156">
        <w:rPr>
          <w:rFonts w:hAnsi="Times New Roman"/>
        </w:rPr>
        <w:t>98%)</w:t>
      </w:r>
      <w:r w:rsidRPr="00A80156">
        <w:rPr>
          <w:rFonts w:hAnsi="Times New Roman"/>
        </w:rPr>
        <w:t>，氧化锌控制在</w:t>
      </w:r>
      <w:r w:rsidRPr="00A80156">
        <w:rPr>
          <w:rFonts w:hAnsi="Times New Roman"/>
        </w:rPr>
        <w:t>8~15g/L</w:t>
      </w:r>
      <w:r w:rsidRPr="00A80156">
        <w:rPr>
          <w:rFonts w:hAnsi="Times New Roman"/>
        </w:rPr>
        <w:t>，氢氧化钠浓度控制在</w:t>
      </w:r>
      <w:r w:rsidRPr="00A80156">
        <w:rPr>
          <w:rFonts w:hAnsi="Times New Roman"/>
        </w:rPr>
        <w:t>100~150g/L</w:t>
      </w:r>
      <w:r w:rsidRPr="00A80156">
        <w:rPr>
          <w:rFonts w:hAnsi="Times New Roman"/>
        </w:rPr>
        <w:t>，</w:t>
      </w:r>
      <w:r w:rsidRPr="00A80156">
        <w:rPr>
          <w:rFonts w:hAnsi="Times New Roman"/>
        </w:rPr>
        <w:t>DE</w:t>
      </w:r>
      <w:r w:rsidRPr="00A80156">
        <w:rPr>
          <w:rFonts w:hAnsi="Times New Roman"/>
        </w:rPr>
        <w:t>和</w:t>
      </w:r>
      <w:r w:rsidRPr="00A80156">
        <w:rPr>
          <w:rFonts w:hAnsi="Times New Roman"/>
        </w:rPr>
        <w:t>DPE</w:t>
      </w:r>
      <w:r w:rsidRPr="00A80156">
        <w:rPr>
          <w:rFonts w:hAnsi="Times New Roman"/>
        </w:rPr>
        <w:t>为添加剂和光亮剂。</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）硫酸盐镀锌</w:t>
      </w:r>
    </w:p>
    <w:p w:rsidR="00F51D19" w:rsidRPr="00A80156" w:rsidRDefault="00F51D19" w:rsidP="000C75CC">
      <w:pPr>
        <w:pStyle w:val="Afb"/>
        <w:adjustRightInd/>
        <w:snapToGrid/>
        <w:ind w:firstLine="480"/>
        <w:rPr>
          <w:rFonts w:hAnsi="Times New Roman"/>
        </w:rPr>
      </w:pPr>
      <w:r w:rsidRPr="00A80156">
        <w:rPr>
          <w:rFonts w:hAnsi="Times New Roman"/>
        </w:rPr>
        <w:t>硫酸盐镀锌工艺是采用硫酸盐镀锌镀液替代氰化物镀液的一种无氰工艺。其镀液的主要组成是主盐</w:t>
      </w:r>
      <w:r w:rsidRPr="00A80156">
        <w:rPr>
          <w:rFonts w:hAnsi="Times New Roman"/>
        </w:rPr>
        <w:t>-</w:t>
      </w:r>
      <w:r w:rsidRPr="00A80156">
        <w:rPr>
          <w:rFonts w:hAnsi="Times New Roman"/>
        </w:rPr>
        <w:t>硫酸锌（</w:t>
      </w:r>
      <w:smartTag w:uri="urn:schemas-microsoft-com:office:smarttags" w:element="chmetcnv">
        <w:smartTagPr>
          <w:attr w:name="UnitName" w:val="g"/>
          <w:attr w:name="SourceValue" w:val="200"/>
          <w:attr w:name="HasSpace" w:val="False"/>
          <w:attr w:name="Negative" w:val="False"/>
          <w:attr w:name="NumberType" w:val="1"/>
          <w:attr w:name="TCSC" w:val="0"/>
        </w:smartTagPr>
        <w:r w:rsidRPr="00A80156">
          <w:rPr>
            <w:rFonts w:hAnsi="Times New Roman"/>
          </w:rPr>
          <w:t>200g</w:t>
        </w:r>
      </w:smartTag>
      <w:r w:rsidRPr="00A80156">
        <w:rPr>
          <w:rFonts w:hAnsi="Times New Roman"/>
        </w:rPr>
        <w:t>/ L</w:t>
      </w:r>
      <w:r w:rsidR="00C82CC1" w:rsidRPr="00A80156">
        <w:rPr>
          <w:rFonts w:hAnsi="Times New Roman"/>
        </w:rPr>
        <w:t>~</w:t>
      </w:r>
      <w:r w:rsidRPr="00A80156">
        <w:rPr>
          <w:rFonts w:hAnsi="Times New Roman"/>
        </w:rPr>
        <w:t>500g/L</w:t>
      </w:r>
      <w:r w:rsidRPr="00A80156">
        <w:rPr>
          <w:rFonts w:hAnsi="Times New Roman"/>
        </w:rPr>
        <w:t>），导电盐</w:t>
      </w:r>
      <w:r w:rsidRPr="00A80156">
        <w:rPr>
          <w:rFonts w:hAnsi="Times New Roman"/>
        </w:rPr>
        <w:t>-</w:t>
      </w:r>
      <w:r w:rsidRPr="00A80156">
        <w:rPr>
          <w:rFonts w:hAnsi="Times New Roman"/>
        </w:rPr>
        <w:t>硫酸钠、氯化铵、硫酸铝，缓冲剂</w:t>
      </w:r>
      <w:r w:rsidRPr="00A80156">
        <w:rPr>
          <w:rFonts w:hAnsi="Times New Roman"/>
        </w:rPr>
        <w:t>-</w:t>
      </w:r>
      <w:r w:rsidRPr="00A80156">
        <w:rPr>
          <w:rFonts w:hAnsi="Times New Roman"/>
        </w:rPr>
        <w:t>明矾和硼酸，糊精、硫锌等。一般硫酸钠含量在</w:t>
      </w:r>
      <w:r w:rsidRPr="00A80156">
        <w:rPr>
          <w:rFonts w:hAnsi="Times New Roman"/>
        </w:rPr>
        <w:t>50g/ L</w:t>
      </w:r>
      <w:r w:rsidRPr="00A80156">
        <w:rPr>
          <w:rFonts w:hAnsi="Times New Roman"/>
        </w:rPr>
        <w:t>左右，氯化铵、糊精含量在</w:t>
      </w:r>
      <w:r w:rsidRPr="00A80156">
        <w:rPr>
          <w:rFonts w:hAnsi="Times New Roman"/>
        </w:rPr>
        <w:t>15g/L</w:t>
      </w:r>
      <w:r w:rsidRPr="00A80156">
        <w:rPr>
          <w:rFonts w:hAnsi="Times New Roman"/>
        </w:rPr>
        <w:t>，明矾和硼酸含量在</w:t>
      </w:r>
      <w:r w:rsidRPr="00A80156">
        <w:rPr>
          <w:rFonts w:hAnsi="Times New Roman"/>
        </w:rPr>
        <w:t>50g/L</w:t>
      </w:r>
      <w:r w:rsidRPr="00A80156">
        <w:rPr>
          <w:rFonts w:hAnsi="Times New Roman"/>
        </w:rPr>
        <w:t>以下。该工艺镀液的</w:t>
      </w:r>
      <w:r w:rsidRPr="00A80156">
        <w:rPr>
          <w:rFonts w:hAnsi="Times New Roman"/>
        </w:rPr>
        <w:t>pH</w:t>
      </w:r>
      <w:r w:rsidRPr="00A80156">
        <w:rPr>
          <w:rFonts w:hAnsi="Times New Roman"/>
        </w:rPr>
        <w:t>值较低（一般在</w:t>
      </w:r>
      <w:r w:rsidRPr="00A80156">
        <w:rPr>
          <w:rFonts w:hAnsi="Times New Roman"/>
        </w:rPr>
        <w:t>3.8~5</w:t>
      </w:r>
      <w:r w:rsidRPr="00A80156">
        <w:rPr>
          <w:rFonts w:hAnsi="Times New Roman"/>
        </w:rPr>
        <w:t>的范围），组分中的氯化物对设备有腐蚀性。</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）氯化钾镀锌</w:t>
      </w:r>
    </w:p>
    <w:p w:rsidR="00F51D19" w:rsidRPr="00A80156" w:rsidRDefault="00F51D19" w:rsidP="000C75CC">
      <w:pPr>
        <w:pStyle w:val="Afb"/>
        <w:adjustRightInd/>
        <w:snapToGrid/>
        <w:ind w:firstLine="480"/>
        <w:rPr>
          <w:rFonts w:hAnsi="Times New Roman"/>
        </w:rPr>
      </w:pPr>
      <w:r w:rsidRPr="00A80156">
        <w:rPr>
          <w:rFonts w:hAnsi="Times New Roman"/>
        </w:rPr>
        <w:t>氯化钾镀锌工艺是采用氯化钾镀锌镀液替代氰化物镀液的一种无氰工艺，其镀液的主要组成：主盐</w:t>
      </w:r>
      <w:r w:rsidRPr="00A80156">
        <w:rPr>
          <w:rFonts w:hAnsi="Times New Roman"/>
        </w:rPr>
        <w:t>-</w:t>
      </w:r>
      <w:r w:rsidRPr="00A80156">
        <w:rPr>
          <w:rFonts w:hAnsi="Times New Roman"/>
        </w:rPr>
        <w:t>氯化锌（</w:t>
      </w:r>
      <w:r w:rsidRPr="00A80156">
        <w:rPr>
          <w:rFonts w:hAnsi="Times New Roman"/>
        </w:rPr>
        <w:t>50~100g/L</w:t>
      </w:r>
      <w:r w:rsidRPr="00A80156">
        <w:rPr>
          <w:rFonts w:hAnsi="Times New Roman"/>
        </w:rPr>
        <w:t>），导电盐</w:t>
      </w:r>
      <w:r w:rsidRPr="00A80156">
        <w:rPr>
          <w:rFonts w:hAnsi="Times New Roman"/>
        </w:rPr>
        <w:t>-</w:t>
      </w:r>
      <w:r w:rsidRPr="00A80156">
        <w:rPr>
          <w:rFonts w:hAnsi="Times New Roman"/>
        </w:rPr>
        <w:t>氯化钾（钠）（</w:t>
      </w:r>
      <w:r w:rsidRPr="00A80156">
        <w:rPr>
          <w:rFonts w:hAnsi="Times New Roman"/>
        </w:rPr>
        <w:t>180~280g/ L</w:t>
      </w:r>
      <w:r w:rsidRPr="00A80156">
        <w:rPr>
          <w:rFonts w:hAnsi="Times New Roman"/>
        </w:rPr>
        <w:t>），缓冲剂</w:t>
      </w:r>
      <w:r w:rsidRPr="00A80156">
        <w:rPr>
          <w:rFonts w:hAnsi="Times New Roman"/>
        </w:rPr>
        <w:t>-</w:t>
      </w:r>
      <w:r w:rsidRPr="00A80156">
        <w:rPr>
          <w:rFonts w:hAnsi="Times New Roman"/>
        </w:rPr>
        <w:t>硼酸（</w:t>
      </w:r>
      <w:r w:rsidRPr="00A80156">
        <w:rPr>
          <w:rFonts w:hAnsi="Times New Roman"/>
        </w:rPr>
        <w:t>20~40g/L</w:t>
      </w:r>
      <w:r w:rsidRPr="00A80156">
        <w:rPr>
          <w:rFonts w:hAnsi="Times New Roman"/>
        </w:rPr>
        <w:t>），主光亮剂，载体光亮剂，辅助光亮剂等。</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4</w:t>
      </w:r>
      <w:r w:rsidRPr="00A80156">
        <w:rPr>
          <w:rFonts w:ascii="Times New Roman" w:cs="Times New Roman"/>
        </w:rPr>
        <w:t>）锌镀层的钝化处理</w:t>
      </w:r>
    </w:p>
    <w:p w:rsidR="00F51D19" w:rsidRPr="00A80156" w:rsidRDefault="00F51D19" w:rsidP="000C75CC">
      <w:pPr>
        <w:pStyle w:val="Afb"/>
        <w:adjustRightInd/>
        <w:snapToGrid/>
        <w:ind w:firstLine="480"/>
        <w:rPr>
          <w:rFonts w:hAnsi="Times New Roman"/>
        </w:rPr>
      </w:pPr>
      <w:r w:rsidRPr="00A80156">
        <w:rPr>
          <w:rFonts w:hAnsi="Times New Roman"/>
        </w:rPr>
        <w:t>铬酸盐钝化处理是镀锌层经过铬酸盐处理，在锌层上形成一层化学转化膜，以提高锌层的耐蚀性。</w:t>
      </w:r>
    </w:p>
    <w:p w:rsidR="00F51D19" w:rsidRPr="00A80156" w:rsidRDefault="00F51D19" w:rsidP="000C75CC">
      <w:pPr>
        <w:pStyle w:val="Afb"/>
        <w:adjustRightInd/>
        <w:snapToGrid/>
        <w:ind w:firstLine="480"/>
        <w:rPr>
          <w:rFonts w:hAnsi="Times New Roman"/>
        </w:rPr>
      </w:pPr>
      <w:r w:rsidRPr="00A80156">
        <w:rPr>
          <w:rFonts w:hAnsi="Times New Roman"/>
        </w:rPr>
        <w:lastRenderedPageBreak/>
        <w:t>钝化液主要组成是主盐铬酐（</w:t>
      </w:r>
      <w:r w:rsidRPr="00A80156">
        <w:rPr>
          <w:rFonts w:hAnsi="Times New Roman"/>
        </w:rPr>
        <w:t>3~400g/L</w:t>
      </w:r>
      <w:r w:rsidRPr="00A80156">
        <w:rPr>
          <w:rFonts w:hAnsi="Times New Roman"/>
        </w:rPr>
        <w:t>），硫酸、硫酸钠、盐酸、氯化钠等活化剂。钝化液按照浓度可分为高浓度、中浓度和低浓度三种，低浓度一般在</w:t>
      </w:r>
      <w:r w:rsidRPr="00A80156">
        <w:rPr>
          <w:rFonts w:hAnsi="Times New Roman"/>
        </w:rPr>
        <w:t>5~10g/L</w:t>
      </w:r>
      <w:r w:rsidRPr="00A80156">
        <w:rPr>
          <w:rFonts w:hAnsi="Times New Roman"/>
        </w:rPr>
        <w:t>，高浓度在</w:t>
      </w:r>
      <w:r w:rsidRPr="00A80156">
        <w:rPr>
          <w:rFonts w:hAnsi="Times New Roman"/>
        </w:rPr>
        <w:t>150~200g/L</w:t>
      </w:r>
      <w:r w:rsidRPr="00A80156">
        <w:rPr>
          <w:rFonts w:hAnsi="Times New Roman"/>
        </w:rPr>
        <w:t>。高浓度钝化过程消耗铬酸不足</w:t>
      </w:r>
      <w:r w:rsidRPr="00A80156">
        <w:rPr>
          <w:rFonts w:hAnsi="Times New Roman"/>
        </w:rPr>
        <w:t>5%</w:t>
      </w:r>
      <w:r w:rsidRPr="00A80156">
        <w:rPr>
          <w:rFonts w:hAnsi="Times New Roman"/>
        </w:rPr>
        <w:t>，而</w:t>
      </w:r>
      <w:r w:rsidRPr="00A80156">
        <w:rPr>
          <w:rFonts w:hAnsi="Times New Roman"/>
        </w:rPr>
        <w:t>95%</w:t>
      </w:r>
      <w:r w:rsidRPr="00A80156">
        <w:rPr>
          <w:rFonts w:hAnsi="Times New Roman"/>
        </w:rPr>
        <w:t>被零件带出损失，造成严重的环境污染。低浓度钝化液可降低生产成本，减轻污染，其钝化作用与高浓度钝化作用相当，宜鼓励采用低铬钝化。低浓度钝化工艺的</w:t>
      </w:r>
      <w:r w:rsidRPr="00A80156">
        <w:rPr>
          <w:rFonts w:hAnsi="Times New Roman"/>
        </w:rPr>
        <w:t>pH</w:t>
      </w:r>
      <w:r w:rsidRPr="00A80156">
        <w:rPr>
          <w:rFonts w:hAnsi="Times New Roman"/>
        </w:rPr>
        <w:t>值范围一般为</w:t>
      </w:r>
      <w:r w:rsidRPr="00A80156">
        <w:rPr>
          <w:rFonts w:hAnsi="Times New Roman"/>
        </w:rPr>
        <w:t>1~1.5</w:t>
      </w:r>
      <w:r w:rsidRPr="00A80156">
        <w:rPr>
          <w:rFonts w:hAnsi="Times New Roman"/>
        </w:rPr>
        <w:t>。</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 xml:space="preserve">-2 </w:t>
      </w:r>
      <w:r w:rsidRPr="00A80156">
        <w:rPr>
          <w:rFonts w:ascii="Times New Roman" w:hAnsi="Times New Roman" w:cs="Times New Roman"/>
        </w:rPr>
        <w:t>主要工艺参数对比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935"/>
        <w:gridCol w:w="2586"/>
        <w:gridCol w:w="3367"/>
        <w:gridCol w:w="1043"/>
      </w:tblGrid>
      <w:tr w:rsidR="00F51D19" w:rsidRPr="00A80156" w:rsidTr="003072D4">
        <w:trPr>
          <w:trHeight w:val="397"/>
        </w:trPr>
        <w:tc>
          <w:tcPr>
            <w:tcW w:w="1526" w:type="dxa"/>
            <w:gridSpan w:val="2"/>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工艺</w:t>
            </w:r>
          </w:p>
        </w:tc>
        <w:tc>
          <w:tcPr>
            <w:tcW w:w="2586"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镀液主要组成</w:t>
            </w:r>
          </w:p>
        </w:tc>
        <w:tc>
          <w:tcPr>
            <w:tcW w:w="3367"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主要组分含量</w:t>
            </w:r>
          </w:p>
        </w:tc>
        <w:tc>
          <w:tcPr>
            <w:tcW w:w="1043"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pH</w:t>
            </w:r>
            <w:r w:rsidRPr="003072D4">
              <w:rPr>
                <w:rFonts w:ascii="Times New Roman" w:hAnsi="Times New Roman" w:cs="Times New Roman"/>
                <w:b/>
              </w:rPr>
              <w:t>值</w:t>
            </w:r>
          </w:p>
        </w:tc>
      </w:tr>
      <w:tr w:rsidR="00F51D19" w:rsidRPr="00A80156" w:rsidTr="003072D4">
        <w:trPr>
          <w:trHeight w:val="397"/>
        </w:trPr>
        <w:tc>
          <w:tcPr>
            <w:tcW w:w="1526" w:type="dxa"/>
            <w:gridSpan w:val="2"/>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spacing w:val="5"/>
              </w:rPr>
              <w:t>锌酸盐镀锌</w:t>
            </w:r>
          </w:p>
        </w:tc>
        <w:tc>
          <w:tcPr>
            <w:tcW w:w="2586"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氧化锌、氢氧化钠和部分添加剂、光亮剂等</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氧化锌</w:t>
            </w:r>
            <w:r w:rsidRPr="00A80156">
              <w:rPr>
                <w:rFonts w:ascii="Times New Roman" w:hAnsi="Times New Roman" w:cs="Times New Roman"/>
              </w:rPr>
              <w:t>8~15g/L</w:t>
            </w:r>
            <w:r w:rsidRPr="00A80156">
              <w:rPr>
                <w:rFonts w:ascii="Times New Roman" w:hAnsi="Times New Roman" w:cs="Times New Roman"/>
              </w:rPr>
              <w:t>、氢氧化钠</w:t>
            </w:r>
            <w:r w:rsidRPr="00A80156">
              <w:rPr>
                <w:rFonts w:ascii="Times New Roman" w:hAnsi="Times New Roman" w:cs="Times New Roman"/>
              </w:rPr>
              <w:t>100~</w:t>
            </w:r>
            <w:smartTag w:uri="urn:schemas-microsoft-com:office:smarttags" w:element="chmetcnv">
              <w:smartTagPr>
                <w:attr w:name="UnitName" w:val="g"/>
                <w:attr w:name="SourceValue" w:val="150"/>
                <w:attr w:name="HasSpace" w:val="True"/>
                <w:attr w:name="Negative" w:val="False"/>
                <w:attr w:name="NumberType" w:val="1"/>
                <w:attr w:name="TCSC" w:val="0"/>
              </w:smartTagPr>
              <w:r w:rsidRPr="00A80156">
                <w:rPr>
                  <w:rFonts w:ascii="Times New Roman" w:hAnsi="Times New Roman" w:cs="Times New Roman"/>
                </w:rPr>
                <w:t>150 g</w:t>
              </w:r>
            </w:smartTag>
            <w:r w:rsidRPr="00A80156">
              <w:rPr>
                <w:rFonts w:ascii="Times New Roman" w:hAnsi="Times New Roman" w:cs="Times New Roman"/>
              </w:rPr>
              <w:t>/L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3072D4">
        <w:trPr>
          <w:trHeight w:val="397"/>
        </w:trPr>
        <w:tc>
          <w:tcPr>
            <w:tcW w:w="1526" w:type="dxa"/>
            <w:gridSpan w:val="2"/>
            <w:shd w:val="clear" w:color="auto" w:fill="auto"/>
            <w:vAlign w:val="center"/>
          </w:tcPr>
          <w:p w:rsidR="00F51D19" w:rsidRPr="00A80156" w:rsidRDefault="00F51D19" w:rsidP="003072D4">
            <w:pPr>
              <w:pStyle w:val="Ac"/>
              <w:adjustRightInd/>
              <w:snapToGrid/>
              <w:rPr>
                <w:rFonts w:ascii="Times New Roman" w:hAnsi="Times New Roman" w:cs="Times New Roman"/>
                <w:kern w:val="0"/>
              </w:rPr>
            </w:pPr>
            <w:r w:rsidRPr="00A80156">
              <w:rPr>
                <w:rFonts w:ascii="Times New Roman" w:hAnsi="Times New Roman" w:cs="Times New Roman"/>
                <w:spacing w:val="5"/>
              </w:rPr>
              <w:t>硫酸盐镀锌</w:t>
            </w:r>
          </w:p>
        </w:tc>
        <w:tc>
          <w:tcPr>
            <w:tcW w:w="2586"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硫酸锌、硫锌等光亮剂</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硫酸锌</w:t>
            </w:r>
            <w:r w:rsidRPr="00A80156">
              <w:rPr>
                <w:rFonts w:ascii="Times New Roman" w:hAnsi="Times New Roman" w:cs="Times New Roman"/>
              </w:rPr>
              <w:t>50~100g/L</w:t>
            </w:r>
            <w:r w:rsidRPr="00A80156">
              <w:rPr>
                <w:rFonts w:ascii="Times New Roman" w:hAnsi="Times New Roman" w:cs="Times New Roman"/>
              </w:rPr>
              <w:t>、硫酸钠</w:t>
            </w:r>
            <w:r w:rsidRPr="00A80156">
              <w:rPr>
                <w:rFonts w:ascii="Times New Roman" w:hAnsi="Times New Roman" w:cs="Times New Roman"/>
              </w:rPr>
              <w:t>50g/L</w:t>
            </w:r>
            <w:r w:rsidRPr="00A80156">
              <w:rPr>
                <w:rFonts w:ascii="Times New Roman" w:hAnsi="Times New Roman" w:cs="Times New Roman"/>
              </w:rPr>
              <w:t>左右、明矾和硼酸＜</w:t>
            </w:r>
            <w:r w:rsidRPr="00A80156">
              <w:rPr>
                <w:rFonts w:ascii="Times New Roman" w:hAnsi="Times New Roman" w:cs="Times New Roman"/>
              </w:rPr>
              <w:t>50g/L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3.8~5</w:t>
            </w:r>
          </w:p>
        </w:tc>
      </w:tr>
      <w:tr w:rsidR="00F51D19" w:rsidRPr="00A80156" w:rsidTr="003072D4">
        <w:trPr>
          <w:trHeight w:val="397"/>
        </w:trPr>
        <w:tc>
          <w:tcPr>
            <w:tcW w:w="1526" w:type="dxa"/>
            <w:gridSpan w:val="2"/>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钾盐镀锌</w:t>
            </w:r>
          </w:p>
        </w:tc>
        <w:tc>
          <w:tcPr>
            <w:tcW w:w="2586"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氧化锌、氯化钾、硼酸和部分光亮剂等</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氯化锌</w:t>
            </w:r>
            <w:r w:rsidRPr="00A80156">
              <w:rPr>
                <w:rFonts w:ascii="Times New Roman" w:hAnsi="Times New Roman" w:cs="Times New Roman"/>
              </w:rPr>
              <w:t>50~</w:t>
            </w:r>
            <w:smartTag w:uri="urn:schemas-microsoft-com:office:smarttags" w:element="chmetcnv">
              <w:smartTagPr>
                <w:attr w:name="UnitName" w:val="g"/>
                <w:attr w:name="SourceValue" w:val="100"/>
                <w:attr w:name="HasSpace" w:val="True"/>
                <w:attr w:name="Negative" w:val="False"/>
                <w:attr w:name="NumberType" w:val="1"/>
                <w:attr w:name="TCSC" w:val="0"/>
              </w:smartTagPr>
              <w:r w:rsidRPr="00A80156">
                <w:rPr>
                  <w:rFonts w:ascii="Times New Roman" w:hAnsi="Times New Roman" w:cs="Times New Roman"/>
                </w:rPr>
                <w:t>100 g</w:t>
              </w:r>
            </w:smartTag>
            <w:r w:rsidRPr="00A80156">
              <w:rPr>
                <w:rFonts w:ascii="Times New Roman" w:hAnsi="Times New Roman" w:cs="Times New Roman"/>
              </w:rPr>
              <w:t>/L</w:t>
            </w:r>
            <w:r w:rsidRPr="00A80156">
              <w:rPr>
                <w:rFonts w:ascii="Times New Roman" w:hAnsi="Times New Roman" w:cs="Times New Roman"/>
              </w:rPr>
              <w:t>、氯化钾</w:t>
            </w:r>
            <w:r w:rsidRPr="00A80156">
              <w:rPr>
                <w:rFonts w:ascii="Times New Roman" w:hAnsi="Times New Roman" w:cs="Times New Roman"/>
              </w:rPr>
              <w:t>180~</w:t>
            </w:r>
            <w:smartTag w:uri="urn:schemas-microsoft-com:office:smarttags" w:element="chmetcnv">
              <w:smartTagPr>
                <w:attr w:name="UnitName" w:val="g"/>
                <w:attr w:name="SourceValue" w:val="250"/>
                <w:attr w:name="HasSpace" w:val="True"/>
                <w:attr w:name="Negative" w:val="False"/>
                <w:attr w:name="NumberType" w:val="1"/>
                <w:attr w:name="TCSC" w:val="0"/>
              </w:smartTagPr>
              <w:r w:rsidRPr="00A80156">
                <w:rPr>
                  <w:rFonts w:ascii="Times New Roman" w:hAnsi="Times New Roman" w:cs="Times New Roman"/>
                </w:rPr>
                <w:t>250 g</w:t>
              </w:r>
            </w:smartTag>
            <w:r w:rsidRPr="00A80156">
              <w:rPr>
                <w:rFonts w:ascii="Times New Roman" w:hAnsi="Times New Roman" w:cs="Times New Roman"/>
              </w:rPr>
              <w:t>/L</w:t>
            </w:r>
            <w:r w:rsidRPr="00A80156">
              <w:rPr>
                <w:rFonts w:ascii="Times New Roman" w:hAnsi="Times New Roman" w:cs="Times New Roman"/>
              </w:rPr>
              <w:t>、硼酸</w:t>
            </w:r>
            <w:r w:rsidRPr="00A80156">
              <w:rPr>
                <w:rFonts w:ascii="Times New Roman" w:hAnsi="Times New Roman" w:cs="Times New Roman"/>
              </w:rPr>
              <w:t>20~40g/L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4.5~6</w:t>
            </w:r>
          </w:p>
        </w:tc>
      </w:tr>
      <w:tr w:rsidR="00F51D19" w:rsidRPr="00A80156" w:rsidTr="003072D4">
        <w:trPr>
          <w:trHeight w:val="397"/>
        </w:trPr>
        <w:tc>
          <w:tcPr>
            <w:tcW w:w="591" w:type="dxa"/>
            <w:vMerge w:val="restart"/>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r w:rsidRPr="00A80156">
              <w:rPr>
                <w:rFonts w:ascii="Times New Roman" w:hAnsi="Times New Roman" w:cs="Times New Roman"/>
                <w:spacing w:val="5"/>
              </w:rPr>
              <w:t>钝化</w:t>
            </w:r>
          </w:p>
        </w:tc>
        <w:tc>
          <w:tcPr>
            <w:tcW w:w="935" w:type="dxa"/>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r w:rsidRPr="00A80156">
              <w:rPr>
                <w:rFonts w:ascii="Times New Roman" w:hAnsi="Times New Roman" w:cs="Times New Roman"/>
                <w:spacing w:val="5"/>
              </w:rPr>
              <w:t>高浓度</w:t>
            </w:r>
          </w:p>
        </w:tc>
        <w:tc>
          <w:tcPr>
            <w:tcW w:w="2586" w:type="dxa"/>
            <w:vMerge w:val="restart"/>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六价铬、三价铬等金属离子、盐酸、硫酸以及部分添加剂、光亮剂等</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铬酐</w:t>
            </w:r>
            <w:r w:rsidRPr="00A80156">
              <w:rPr>
                <w:rFonts w:ascii="Times New Roman" w:hAnsi="Times New Roman" w:cs="Times New Roman"/>
              </w:rPr>
              <w:t>150~200g/L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w:t>
            </w:r>
          </w:p>
        </w:tc>
      </w:tr>
      <w:tr w:rsidR="00F51D19" w:rsidRPr="00A80156" w:rsidTr="003072D4">
        <w:trPr>
          <w:trHeight w:val="397"/>
        </w:trPr>
        <w:tc>
          <w:tcPr>
            <w:tcW w:w="591" w:type="dxa"/>
            <w:vMerge/>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p>
        </w:tc>
        <w:tc>
          <w:tcPr>
            <w:tcW w:w="935" w:type="dxa"/>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r w:rsidRPr="00A80156">
              <w:rPr>
                <w:rFonts w:ascii="Times New Roman" w:hAnsi="Times New Roman" w:cs="Times New Roman"/>
                <w:spacing w:val="5"/>
              </w:rPr>
              <w:t>低浓度</w:t>
            </w:r>
          </w:p>
        </w:tc>
        <w:tc>
          <w:tcPr>
            <w:tcW w:w="2586" w:type="dxa"/>
            <w:vMerge/>
            <w:shd w:val="clear" w:color="auto" w:fill="auto"/>
            <w:vAlign w:val="center"/>
          </w:tcPr>
          <w:p w:rsidR="00F51D19" w:rsidRPr="00A80156" w:rsidRDefault="00F51D19" w:rsidP="003072D4">
            <w:pPr>
              <w:pStyle w:val="Ac"/>
              <w:adjustRightInd/>
              <w:snapToGrid/>
              <w:rPr>
                <w:rFonts w:ascii="Times New Roman" w:hAnsi="Times New Roman" w:cs="Times New Roman"/>
              </w:rPr>
            </w:pP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铬酐</w:t>
            </w:r>
            <w:r w:rsidRPr="00A80156">
              <w:rPr>
                <w:rFonts w:ascii="Times New Roman" w:hAnsi="Times New Roman" w:cs="Times New Roman"/>
              </w:rPr>
              <w:t>5~10g/L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1~1.5</w:t>
            </w:r>
          </w:p>
        </w:tc>
      </w:tr>
      <w:tr w:rsidR="00F51D19" w:rsidRPr="00A80156" w:rsidTr="003072D4">
        <w:trPr>
          <w:trHeight w:val="397"/>
        </w:trPr>
        <w:tc>
          <w:tcPr>
            <w:tcW w:w="591" w:type="dxa"/>
            <w:vMerge/>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p>
        </w:tc>
        <w:tc>
          <w:tcPr>
            <w:tcW w:w="935" w:type="dxa"/>
            <w:shd w:val="clear" w:color="auto" w:fill="auto"/>
            <w:vAlign w:val="center"/>
          </w:tcPr>
          <w:p w:rsidR="00F51D19" w:rsidRPr="00A80156" w:rsidRDefault="00F51D19" w:rsidP="003072D4">
            <w:pPr>
              <w:pStyle w:val="Ac"/>
              <w:adjustRightInd/>
              <w:snapToGrid/>
              <w:rPr>
                <w:rFonts w:ascii="Times New Roman" w:hAnsi="Times New Roman" w:cs="Times New Roman"/>
                <w:spacing w:val="5"/>
              </w:rPr>
            </w:pPr>
            <w:r w:rsidRPr="00A80156">
              <w:rPr>
                <w:rFonts w:ascii="Times New Roman" w:hAnsi="Times New Roman" w:cs="Times New Roman"/>
                <w:spacing w:val="5"/>
              </w:rPr>
              <w:t>三价铬</w:t>
            </w:r>
          </w:p>
        </w:tc>
        <w:tc>
          <w:tcPr>
            <w:tcW w:w="2586" w:type="dxa"/>
            <w:vMerge/>
            <w:shd w:val="clear" w:color="auto" w:fill="auto"/>
            <w:vAlign w:val="center"/>
          </w:tcPr>
          <w:p w:rsidR="00F51D19" w:rsidRPr="00A80156" w:rsidRDefault="00F51D19" w:rsidP="003072D4">
            <w:pPr>
              <w:pStyle w:val="Ac"/>
              <w:adjustRightInd/>
              <w:snapToGrid/>
              <w:rPr>
                <w:rFonts w:ascii="Times New Roman" w:hAnsi="Times New Roman" w:cs="Times New Roman"/>
              </w:rPr>
            </w:pP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三价铬</w:t>
            </w:r>
            <w:r w:rsidRPr="00A80156">
              <w:rPr>
                <w:rFonts w:ascii="Times New Roman" w:hAnsi="Times New Roman" w:cs="Times New Roman"/>
              </w:rPr>
              <w:t>10g/L</w:t>
            </w:r>
            <w:r w:rsidRPr="00A80156">
              <w:rPr>
                <w:rFonts w:ascii="Times New Roman" w:hAnsi="Times New Roman" w:cs="Times New Roman"/>
              </w:rPr>
              <w:t>左右</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1.8~2.2</w:t>
            </w:r>
          </w:p>
        </w:tc>
      </w:tr>
    </w:tbl>
    <w:p w:rsidR="00F51D19" w:rsidRPr="00A80156" w:rsidRDefault="00F51D19" w:rsidP="000C75CC">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3.2.2.2</w:t>
      </w:r>
      <w:r w:rsidRPr="00A80156">
        <w:rPr>
          <w:rFonts w:ascii="Times New Roman" w:eastAsiaTheme="minorEastAsia" w:hAnsi="Times New Roman" w:cs="Times New Roman"/>
        </w:rPr>
        <w:t>镀锌产污分析</w:t>
      </w:r>
    </w:p>
    <w:p w:rsidR="00F51D19" w:rsidRDefault="00F51D19" w:rsidP="000C75CC">
      <w:pPr>
        <w:pStyle w:val="Afb"/>
        <w:adjustRightInd/>
        <w:snapToGrid/>
        <w:ind w:firstLine="480"/>
        <w:rPr>
          <w:rFonts w:hAnsi="Times New Roman"/>
        </w:rPr>
      </w:pPr>
      <w:r w:rsidRPr="00A80156">
        <w:rPr>
          <w:rFonts w:hAnsi="Times New Roman"/>
        </w:rPr>
        <w:t>镀锌工艺污染物主要包括含锌废水、含铬废水、酸碱废气、铬酸雾、电镀废液等。镀锌工艺产污图如下：</w:t>
      </w:r>
    </w:p>
    <w:p w:rsidR="003072D4" w:rsidRPr="00A80156" w:rsidRDefault="00285C63" w:rsidP="003072D4">
      <w:pPr>
        <w:pStyle w:val="Afb"/>
        <w:adjustRightInd/>
        <w:snapToGrid/>
        <w:ind w:firstLineChars="0" w:firstLine="0"/>
        <w:jc w:val="center"/>
        <w:rPr>
          <w:rFonts w:hAnsi="Times New Roman"/>
        </w:rPr>
      </w:pPr>
      <w:r>
        <w:rPr>
          <w:rFonts w:hAnsi="Times New Roman"/>
        </w:rPr>
      </w:r>
      <w:r>
        <w:rPr>
          <w:rFonts w:hAnsi="Times New Roman"/>
        </w:rPr>
        <w:pict>
          <v:group id="_x0000_s2382" editas="canvas" style="width:349.4pt;height:122.85pt;mso-position-horizontal-relative:char;mso-position-vertical-relative:line" coordorigin="2171,2256" coordsize="6988,2457">
            <o:lock v:ext="edit" aspectratio="t"/>
            <v:shape id="_x0000_s2383" type="#_x0000_t75" style="position:absolute;left:2171;top:2256;width:6988;height:2457" o:preferrelative="f">
              <v:fill o:detectmouseclick="t"/>
              <v:path o:extrusionok="t" o:connecttype="none"/>
              <o:lock v:ext="edit" text="t"/>
            </v:shape>
            <v:rect id="_x0000_s2384" style="position:absolute;left:2306;top:2256;width:6631;height:2457">
              <v:fill color2="fill lighten(0)" rotate="t" method="linear sigma" focus="100%" type="gradient"/>
              <v:stroke dashstyle="dash"/>
            </v:rect>
            <v:rect id="_x0000_s2385" style="position:absolute;left:2360;top:3259;width:822;height:471" strokecolor="white">
              <v:textbox style="mso-next-textbox:#_x0000_s2385">
                <w:txbxContent>
                  <w:p w:rsidR="00FE2D15" w:rsidRDefault="00FE2D15" w:rsidP="003072D4">
                    <w:r>
                      <w:rPr>
                        <w:rFonts w:hint="eastAsia"/>
                      </w:rPr>
                      <w:t>工件</w:t>
                    </w:r>
                  </w:p>
                </w:txbxContent>
              </v:textbox>
            </v:rect>
            <v:rect id="_x0000_s2386" style="position:absolute;left:3344;top:3269;width:926;height:468" fillcolor="silver">
              <v:fill opacity="26214f" color2="fill darken(118)" o:opacity2="26214f" rotate="t" focusposition=".5,.5" focussize="" method="linear sigma" focus="100%" type="gradientRadial"/>
              <v:textbox style="mso-next-textbox:#_x0000_s2386">
                <w:txbxContent>
                  <w:p w:rsidR="00FE2D15" w:rsidRDefault="00FE2D15" w:rsidP="003072D4">
                    <w:pPr>
                      <w:jc w:val="center"/>
                      <w:rPr>
                        <w:szCs w:val="21"/>
                      </w:rPr>
                    </w:pPr>
                    <w:r>
                      <w:rPr>
                        <w:rFonts w:hint="eastAsia"/>
                        <w:szCs w:val="21"/>
                      </w:rPr>
                      <w:t>镀锌</w:t>
                    </w:r>
                  </w:p>
                </w:txbxContent>
              </v:textbox>
            </v:rect>
            <v:rect id="_x0000_s2387" style="position:absolute;left:4728;top:3269;width:888;height:468" fillcolor="silver">
              <v:fill opacity="26214f" color2="fill darken(118)" o:opacity2="26214f" rotate="t" focusposition=".5,.5" focussize="" method="linear sigma" focus="100%" type="gradientRadial"/>
              <v:textbox style="mso-next-textbox:#_x0000_s2387">
                <w:txbxContent>
                  <w:p w:rsidR="00FE2D15" w:rsidRDefault="00FE2D15" w:rsidP="003072D4">
                    <w:pPr>
                      <w:jc w:val="center"/>
                      <w:rPr>
                        <w:szCs w:val="21"/>
                      </w:rPr>
                    </w:pPr>
                    <w:r>
                      <w:rPr>
                        <w:rFonts w:hint="eastAsia"/>
                        <w:szCs w:val="21"/>
                      </w:rPr>
                      <w:t>水洗</w:t>
                    </w:r>
                  </w:p>
                </w:txbxContent>
              </v:textbox>
            </v:rect>
            <v:line id="_x0000_s2388" style="position:absolute" from="4306,3500" to="4680,3501" strokeweight="3pt">
              <v:stroke endarrow="block"/>
            </v:line>
            <v:rect id="_x0000_s2389" style="position:absolute;left:4584;top:4005;width:1176;height:467">
              <v:fill opacity="26214f" color2="fill lighten(0)" o:opacity2="26214f" rotate="t" focusposition=".5,.5" focussize="" method="linear sigma" focus="100%" type="gradient"/>
              <v:textbox style="mso-next-textbox:#_x0000_s2389">
                <w:txbxContent>
                  <w:p w:rsidR="00FE2D15" w:rsidRPr="00C00FE5" w:rsidRDefault="00FE2D15" w:rsidP="003072D4">
                    <w:pPr>
                      <w:jc w:val="center"/>
                      <w:rPr>
                        <w:szCs w:val="21"/>
                      </w:rPr>
                    </w:pPr>
                    <w:r>
                      <w:rPr>
                        <w:rFonts w:hint="eastAsia"/>
                        <w:szCs w:val="21"/>
                      </w:rPr>
                      <w:t>含锌废水</w:t>
                    </w:r>
                  </w:p>
                </w:txbxContent>
              </v:textbox>
            </v:rect>
            <v:rect id="_x0000_s2390" style="position:absolute;left:6034;top:3269;width:920;height:468" fillcolor="silver">
              <v:fill opacity="26214f" color2="fill darken(118)" o:opacity2="26214f" rotate="t" focusposition=".5,.5" focussize="" method="linear sigma" focus="100%" type="gradientRadial"/>
              <v:textbox style="mso-next-textbox:#_x0000_s2390">
                <w:txbxContent>
                  <w:p w:rsidR="00FE2D15" w:rsidRDefault="00FE2D15" w:rsidP="003072D4">
                    <w:pPr>
                      <w:jc w:val="center"/>
                      <w:rPr>
                        <w:szCs w:val="21"/>
                      </w:rPr>
                    </w:pPr>
                    <w:r>
                      <w:rPr>
                        <w:rFonts w:hint="eastAsia"/>
                        <w:szCs w:val="21"/>
                      </w:rPr>
                      <w:t>钝化</w:t>
                    </w:r>
                  </w:p>
                </w:txbxContent>
              </v:textbox>
            </v:rect>
            <v:line id="_x0000_s2391" style="position:absolute;flip:y" from="3801,2933" to="3802,3245">
              <v:stroke endarrow="block"/>
            </v:line>
            <v:rect id="_x0000_s2392" style="position:absolute;left:7386;top:3269;width:888;height:468" fillcolor="silver">
              <v:fill opacity="26214f" color2="fill darken(118)" o:opacity2="26214f" rotate="t" focusposition=".5,.5" focussize="" method="linear sigma" focus="100%" type="gradientRadial"/>
              <v:textbox style="mso-next-textbox:#_x0000_s2392">
                <w:txbxContent>
                  <w:p w:rsidR="00FE2D15" w:rsidRDefault="00FE2D15" w:rsidP="003072D4">
                    <w:pPr>
                      <w:jc w:val="center"/>
                      <w:rPr>
                        <w:szCs w:val="21"/>
                      </w:rPr>
                    </w:pPr>
                    <w:r>
                      <w:rPr>
                        <w:rFonts w:hint="eastAsia"/>
                        <w:szCs w:val="21"/>
                      </w:rPr>
                      <w:t>水洗</w:t>
                    </w:r>
                  </w:p>
                </w:txbxContent>
              </v:textbox>
            </v:rect>
            <v:rect id="_x0000_s2393" style="position:absolute;left:7232;top:4001;width:1201;height:467">
              <v:fill opacity="26214f" color2="fill lighten(0)" o:opacity2="26214f" rotate="t" focusposition=".5,.5" focussize="" method="linear sigma" focus="100%" type="gradient"/>
              <v:textbox style="mso-next-textbox:#_x0000_s2393">
                <w:txbxContent>
                  <w:p w:rsidR="00FE2D15" w:rsidRPr="00C00FE5" w:rsidRDefault="00FE2D15" w:rsidP="003072D4">
                    <w:pPr>
                      <w:jc w:val="center"/>
                      <w:rPr>
                        <w:szCs w:val="21"/>
                      </w:rPr>
                    </w:pPr>
                    <w:r>
                      <w:rPr>
                        <w:rFonts w:hint="eastAsia"/>
                        <w:szCs w:val="21"/>
                      </w:rPr>
                      <w:t>含铬废水</w:t>
                    </w:r>
                  </w:p>
                </w:txbxContent>
              </v:textbox>
            </v:rect>
            <v:rect id="_x0000_s2394" style="position:absolute;left:3156;top:2442;width:1242;height:467">
              <v:fill opacity="26214f" color2="fill lighten(0)" o:opacity2="26214f" rotate="t" focusposition=".5,.5" focussize="" method="linear sigma" focus="100%" type="gradientRadial"/>
              <v:textbox style="mso-next-textbox:#_x0000_s2394">
                <w:txbxContent>
                  <w:p w:rsidR="00FE2D15" w:rsidRPr="00C00FE5" w:rsidRDefault="00FE2D15" w:rsidP="003072D4">
                    <w:pPr>
                      <w:jc w:val="center"/>
                      <w:rPr>
                        <w:szCs w:val="21"/>
                      </w:rPr>
                    </w:pPr>
                    <w:r>
                      <w:rPr>
                        <w:rFonts w:hint="eastAsia"/>
                        <w:szCs w:val="21"/>
                      </w:rPr>
                      <w:t>酸</w:t>
                    </w:r>
                    <w:r>
                      <w:rPr>
                        <w:rFonts w:hint="eastAsia"/>
                        <w:szCs w:val="21"/>
                      </w:rPr>
                      <w:t>/</w:t>
                    </w:r>
                    <w:r>
                      <w:rPr>
                        <w:rFonts w:hint="eastAsia"/>
                        <w:szCs w:val="21"/>
                      </w:rPr>
                      <w:t>碱废气</w:t>
                    </w:r>
                  </w:p>
                </w:txbxContent>
              </v:textbox>
            </v:rect>
            <v:rect id="_x0000_s2395" style="position:absolute;left:5772;top:2442;width:1568;height:467">
              <v:fill opacity="26214f" color2="fill lighten(0)" o:opacity2="26214f" rotate="t" focusposition=".5,.5" focussize="" method="linear sigma" focus="100%" type="gradient"/>
              <v:textbox style="mso-next-textbox:#_x0000_s2395">
                <w:txbxContent>
                  <w:p w:rsidR="00FE2D15" w:rsidRPr="00C00FE5" w:rsidRDefault="00FE2D15" w:rsidP="003072D4">
                    <w:pPr>
                      <w:jc w:val="center"/>
                      <w:rPr>
                        <w:szCs w:val="21"/>
                      </w:rPr>
                    </w:pPr>
                    <w:r>
                      <w:rPr>
                        <w:rFonts w:hint="eastAsia"/>
                        <w:szCs w:val="21"/>
                      </w:rPr>
                      <w:t>铬雾（酸性）</w:t>
                    </w:r>
                  </w:p>
                </w:txbxContent>
              </v:textbox>
            </v:rect>
            <v:rect id="_x0000_s2396" style="position:absolute;left:5895;top:4001;width:1176;height:467">
              <v:fill opacity="26214f" color2="fill lighten(0)" o:opacity2="26214f" rotate="t" focusposition=".5,.5" focussize="" method="linear sigma" focus="100%" type="gradient"/>
              <v:textbox style="mso-next-textbox:#_x0000_s2396">
                <w:txbxContent>
                  <w:p w:rsidR="00FE2D15" w:rsidRPr="00C00FE5" w:rsidRDefault="00FE2D15" w:rsidP="003072D4">
                    <w:pPr>
                      <w:jc w:val="center"/>
                      <w:rPr>
                        <w:szCs w:val="21"/>
                      </w:rPr>
                    </w:pPr>
                    <w:r>
                      <w:rPr>
                        <w:rFonts w:hint="eastAsia"/>
                        <w:szCs w:val="21"/>
                      </w:rPr>
                      <w:t>电镀废液</w:t>
                    </w:r>
                  </w:p>
                </w:txbxContent>
              </v:textbox>
            </v:rect>
            <v:line id="_x0000_s2397" style="position:absolute" from="5647,3499" to="6021,3500" strokeweight="3pt">
              <v:stroke endarrow="block"/>
            </v:line>
            <v:line id="_x0000_s2398" style="position:absolute" from="6979,3501" to="7353,3502" strokeweight="3pt">
              <v:stroke endarrow="block"/>
            </v:line>
            <v:line id="_x0000_s2399" style="position:absolute" from="8320,3498" to="8694,3499" strokeweight="3pt">
              <v:stroke endarrow="block"/>
            </v:line>
            <v:line id="_x0000_s2400" style="position:absolute" from="2970,3497" to="3344,3498" strokeweight="3pt">
              <v:stroke endarrow="block"/>
            </v:line>
            <v:shape id="_x0000_s2401" type="#_x0000_t32" style="position:absolute;left:5172;top:3737;width:1;height:268" o:connectortype="straight">
              <v:stroke endarrow="block"/>
            </v:shape>
            <v:shape id="_x0000_s2402" type="#_x0000_t32" style="position:absolute;left:7830;top:3737;width:3;height:264" o:connectortype="straight">
              <v:stroke endarrow="block"/>
            </v:shape>
            <v:line id="_x0000_s2403" style="position:absolute;flip:y" from="6494,2957" to="6495,3269">
              <v:stroke endarrow="block"/>
            </v:line>
            <v:rect id="_x0000_s2404" style="position:absolute;left:3249;top:4023;width:1176;height:467">
              <v:fill opacity="26214f" color2="fill lighten(0)" o:opacity2="26214f" rotate="t" focusposition=".5,.5" focussize="" method="linear sigma" focus="100%" type="gradient"/>
              <v:textbox style="mso-next-textbox:#_x0000_s2404">
                <w:txbxContent>
                  <w:p w:rsidR="00FE2D15" w:rsidRPr="00C00FE5" w:rsidRDefault="00FE2D15" w:rsidP="003072D4">
                    <w:pPr>
                      <w:jc w:val="center"/>
                      <w:rPr>
                        <w:szCs w:val="21"/>
                      </w:rPr>
                    </w:pPr>
                    <w:r>
                      <w:rPr>
                        <w:rFonts w:hint="eastAsia"/>
                        <w:szCs w:val="21"/>
                      </w:rPr>
                      <w:t>电镀废液</w:t>
                    </w:r>
                  </w:p>
                </w:txbxContent>
              </v:textbox>
            </v:rect>
            <v:shape id="_x0000_s2405" type="#_x0000_t32" style="position:absolute;left:3795;top:3733;width:1;height:268" o:connectortype="straight">
              <v:stroke endarrow="block"/>
            </v:shape>
            <v:shape id="_x0000_s2406" type="#_x0000_t32" style="position:absolute;left:6524;top:3733;width:1;height:268" o:connectortype="straight">
              <v:stroke endarrow="block"/>
            </v:shape>
            <w10:wrap type="none" anchorx="margin"/>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-4 </w:t>
      </w:r>
      <w:r w:rsidRPr="00A80156">
        <w:rPr>
          <w:rFonts w:ascii="Times New Roman" w:hAnsi="Times New Roman" w:cs="Times New Roman"/>
        </w:rPr>
        <w:t>镀锌工艺产污图</w:t>
      </w:r>
    </w:p>
    <w:p w:rsidR="00FE2D15" w:rsidRDefault="00097E94" w:rsidP="000C75CC">
      <w:pPr>
        <w:pStyle w:val="Afb"/>
        <w:adjustRightInd/>
        <w:snapToGrid/>
        <w:ind w:firstLine="480"/>
        <w:rPr>
          <w:rFonts w:hAnsi="Times New Roman" w:hint="eastAsia"/>
        </w:rPr>
      </w:pPr>
      <w:r w:rsidRPr="00A80156">
        <w:rPr>
          <w:rFonts w:hAnsi="Times New Roman"/>
        </w:rPr>
        <w:t>废水主要来源于镀锌工序后镀件清洗水、过滤机清洗水、极板的清洗等，</w:t>
      </w:r>
      <w:r w:rsidR="00F51D19" w:rsidRPr="00A80156">
        <w:rPr>
          <w:rFonts w:hAnsi="Times New Roman"/>
        </w:rPr>
        <w:t>镀锌工艺主要</w:t>
      </w:r>
      <w:r w:rsidR="0098703E" w:rsidRPr="00A80156">
        <w:rPr>
          <w:rFonts w:hAnsi="Times New Roman"/>
        </w:rPr>
        <w:t>水</w:t>
      </w:r>
      <w:r w:rsidR="00F51D19" w:rsidRPr="00A80156">
        <w:rPr>
          <w:rFonts w:hAnsi="Times New Roman"/>
        </w:rPr>
        <w:t>污染物见下表</w:t>
      </w:r>
      <w:r w:rsidRPr="00A80156">
        <w:rPr>
          <w:rFonts w:hAnsi="Times New Roman"/>
        </w:rPr>
        <w:t>。</w:t>
      </w:r>
    </w:p>
    <w:p w:rsidR="00FE2D15" w:rsidRDefault="00FE2D15" w:rsidP="000C75CC">
      <w:pPr>
        <w:pStyle w:val="Afb"/>
        <w:adjustRightInd/>
        <w:snapToGrid/>
        <w:ind w:firstLine="480"/>
        <w:rPr>
          <w:rFonts w:hAnsi="Times New Roman" w:hint="eastAsia"/>
        </w:rPr>
      </w:pPr>
    </w:p>
    <w:p w:rsidR="00FE2D15" w:rsidRDefault="00FE2D15" w:rsidP="000C75CC">
      <w:pPr>
        <w:pStyle w:val="Afb"/>
        <w:adjustRightInd/>
        <w:snapToGrid/>
        <w:ind w:firstLine="480"/>
        <w:rPr>
          <w:rFonts w:hAnsi="Times New Roman" w:hint="eastAsia"/>
        </w:rPr>
      </w:pPr>
    </w:p>
    <w:p w:rsidR="00FE2D15" w:rsidRPr="00A80156" w:rsidRDefault="00FE2D15" w:rsidP="000C75CC">
      <w:pPr>
        <w:pStyle w:val="Afb"/>
        <w:adjustRightInd/>
        <w:snapToGrid/>
        <w:ind w:firstLine="480"/>
        <w:rPr>
          <w:rFonts w:hAnsi="Times New Roman"/>
        </w:rPr>
      </w:pP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lastRenderedPageBreak/>
        <w:t>表</w:t>
      </w:r>
      <w:r w:rsidR="000C28BC" w:rsidRPr="00A80156">
        <w:rPr>
          <w:rFonts w:ascii="Times New Roman" w:hAnsi="Times New Roman" w:cs="Times New Roman"/>
        </w:rPr>
        <w:t>3</w:t>
      </w:r>
      <w:r w:rsidRPr="00A80156">
        <w:rPr>
          <w:rFonts w:ascii="Times New Roman" w:hAnsi="Times New Roman" w:cs="Times New Roman"/>
        </w:rPr>
        <w:t xml:space="preserve">-3 </w:t>
      </w:r>
      <w:r w:rsidRPr="00A80156">
        <w:rPr>
          <w:rFonts w:ascii="Times New Roman" w:hAnsi="Times New Roman" w:cs="Times New Roman"/>
        </w:rPr>
        <w:t>镀锌工艺主要</w:t>
      </w:r>
      <w:r w:rsidR="00097E94" w:rsidRPr="00A80156">
        <w:rPr>
          <w:rFonts w:ascii="Times New Roman" w:hAnsi="Times New Roman" w:cs="Times New Roman"/>
        </w:rPr>
        <w:t>水</w:t>
      </w:r>
      <w:r w:rsidRPr="00A80156">
        <w:rPr>
          <w:rFonts w:ascii="Times New Roman" w:hAnsi="Times New Roman" w:cs="Times New Roman"/>
        </w:rPr>
        <w:t>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382"/>
        <w:gridCol w:w="6712"/>
      </w:tblGrid>
      <w:tr w:rsidR="0098703E" w:rsidRPr="003072D4" w:rsidTr="003072D4">
        <w:trPr>
          <w:trHeight w:val="397"/>
        </w:trPr>
        <w:tc>
          <w:tcPr>
            <w:tcW w:w="1062" w:type="pct"/>
            <w:gridSpan w:val="2"/>
            <w:shd w:val="clear" w:color="auto" w:fill="auto"/>
            <w:vAlign w:val="center"/>
          </w:tcPr>
          <w:p w:rsidR="0098703E" w:rsidRPr="003072D4" w:rsidRDefault="0098703E" w:rsidP="003072D4">
            <w:pPr>
              <w:pStyle w:val="Ac"/>
              <w:adjustRightInd/>
              <w:snapToGrid/>
              <w:rPr>
                <w:rFonts w:ascii="Times New Roman" w:hAnsi="Times New Roman" w:cs="Times New Roman"/>
                <w:b/>
              </w:rPr>
            </w:pPr>
            <w:r w:rsidRPr="003072D4">
              <w:rPr>
                <w:rFonts w:ascii="Times New Roman" w:hAnsi="Times New Roman" w:cs="Times New Roman"/>
                <w:b/>
              </w:rPr>
              <w:t>工艺</w:t>
            </w:r>
          </w:p>
        </w:tc>
        <w:tc>
          <w:tcPr>
            <w:tcW w:w="3938" w:type="pct"/>
            <w:shd w:val="clear" w:color="auto" w:fill="auto"/>
            <w:vAlign w:val="center"/>
          </w:tcPr>
          <w:p w:rsidR="0098703E" w:rsidRPr="003072D4" w:rsidRDefault="0098703E" w:rsidP="003072D4">
            <w:pPr>
              <w:pStyle w:val="Ac"/>
              <w:adjustRightInd/>
              <w:snapToGrid/>
              <w:rPr>
                <w:rFonts w:ascii="Times New Roman" w:hAnsi="Times New Roman" w:cs="Times New Roman"/>
                <w:b/>
              </w:rPr>
            </w:pPr>
            <w:r w:rsidRPr="003072D4">
              <w:rPr>
                <w:rFonts w:ascii="Times New Roman" w:hAnsi="Times New Roman" w:cs="Times New Roman"/>
                <w:b/>
              </w:rPr>
              <w:t>废水主要污染物</w:t>
            </w:r>
          </w:p>
        </w:tc>
      </w:tr>
      <w:tr w:rsidR="0098703E" w:rsidRPr="00A80156" w:rsidTr="003072D4">
        <w:trPr>
          <w:trHeight w:val="397"/>
        </w:trPr>
        <w:tc>
          <w:tcPr>
            <w:tcW w:w="251" w:type="pct"/>
            <w:vMerge w:val="restar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镀锌</w:t>
            </w:r>
          </w:p>
        </w:tc>
        <w:tc>
          <w:tcPr>
            <w:tcW w:w="811"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锌酸盐镀锌</w:t>
            </w:r>
          </w:p>
        </w:tc>
        <w:tc>
          <w:tcPr>
            <w:tcW w:w="3938"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氧化锌、氢氧化钠和部分添加剂、光亮剂等</w:t>
            </w:r>
          </w:p>
        </w:tc>
      </w:tr>
      <w:tr w:rsidR="0098703E" w:rsidRPr="00A80156" w:rsidTr="003072D4">
        <w:trPr>
          <w:trHeight w:val="397"/>
        </w:trPr>
        <w:tc>
          <w:tcPr>
            <w:tcW w:w="251" w:type="pct"/>
            <w:vMerge/>
            <w:shd w:val="clear" w:color="auto" w:fill="auto"/>
            <w:vAlign w:val="center"/>
          </w:tcPr>
          <w:p w:rsidR="0098703E" w:rsidRPr="00A80156" w:rsidRDefault="0098703E" w:rsidP="003072D4">
            <w:pPr>
              <w:pStyle w:val="Ac"/>
              <w:adjustRightInd/>
              <w:snapToGrid/>
              <w:rPr>
                <w:rFonts w:ascii="Times New Roman" w:hAnsi="Times New Roman" w:cs="Times New Roman"/>
              </w:rPr>
            </w:pPr>
          </w:p>
        </w:tc>
        <w:tc>
          <w:tcPr>
            <w:tcW w:w="811"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硫酸盐镀锌</w:t>
            </w:r>
          </w:p>
        </w:tc>
        <w:tc>
          <w:tcPr>
            <w:tcW w:w="3938"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硫酸锌、硫脲和部分光亮剂等</w:t>
            </w:r>
          </w:p>
        </w:tc>
      </w:tr>
      <w:tr w:rsidR="0098703E" w:rsidRPr="00A80156" w:rsidTr="003072D4">
        <w:trPr>
          <w:trHeight w:val="397"/>
        </w:trPr>
        <w:tc>
          <w:tcPr>
            <w:tcW w:w="251" w:type="pct"/>
            <w:vMerge/>
            <w:shd w:val="clear" w:color="auto" w:fill="auto"/>
            <w:vAlign w:val="center"/>
          </w:tcPr>
          <w:p w:rsidR="0098703E" w:rsidRPr="00A80156" w:rsidRDefault="0098703E" w:rsidP="003072D4">
            <w:pPr>
              <w:pStyle w:val="Ac"/>
              <w:adjustRightInd/>
              <w:snapToGrid/>
              <w:rPr>
                <w:rFonts w:ascii="Times New Roman" w:hAnsi="Times New Roman" w:cs="Times New Roman"/>
              </w:rPr>
            </w:pPr>
          </w:p>
        </w:tc>
        <w:tc>
          <w:tcPr>
            <w:tcW w:w="811"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钾盐镀锌</w:t>
            </w:r>
          </w:p>
        </w:tc>
        <w:tc>
          <w:tcPr>
            <w:tcW w:w="3938"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氧化锌、氯化钾、硼酸和部分光亮剂等</w:t>
            </w:r>
          </w:p>
        </w:tc>
      </w:tr>
      <w:tr w:rsidR="0098703E" w:rsidRPr="00A80156" w:rsidTr="003072D4">
        <w:trPr>
          <w:trHeight w:val="397"/>
        </w:trPr>
        <w:tc>
          <w:tcPr>
            <w:tcW w:w="1062" w:type="pct"/>
            <w:gridSpan w:val="2"/>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钝化</w:t>
            </w:r>
          </w:p>
        </w:tc>
        <w:tc>
          <w:tcPr>
            <w:tcW w:w="3938" w:type="pct"/>
            <w:shd w:val="clear" w:color="auto" w:fill="auto"/>
            <w:vAlign w:val="center"/>
          </w:tcPr>
          <w:p w:rsidR="0098703E" w:rsidRPr="00A80156" w:rsidRDefault="0098703E" w:rsidP="003072D4">
            <w:pPr>
              <w:pStyle w:val="Ac"/>
              <w:adjustRightInd/>
              <w:snapToGrid/>
              <w:rPr>
                <w:rFonts w:ascii="Times New Roman" w:hAnsi="Times New Roman" w:cs="Times New Roman"/>
              </w:rPr>
            </w:pPr>
            <w:r w:rsidRPr="00A80156">
              <w:rPr>
                <w:rFonts w:ascii="Times New Roman" w:hAnsi="Times New Roman" w:cs="Times New Roman"/>
              </w:rPr>
              <w:t>六价铬、三价铬、</w:t>
            </w:r>
            <w:r w:rsidRPr="00A80156">
              <w:rPr>
                <w:rFonts w:ascii="Times New Roman" w:hAnsi="Times New Roman" w:cs="Times New Roman"/>
              </w:rPr>
              <w:t xml:space="preserve"> </w:t>
            </w:r>
            <w:r w:rsidRPr="00A80156">
              <w:rPr>
                <w:rFonts w:ascii="Times New Roman" w:hAnsi="Times New Roman" w:cs="Times New Roman"/>
              </w:rPr>
              <w:t>锌等金属离子和硫酸等；含有被钝化的金属离子和盐酸、硝酸以及部分添加剂、光亮剂等</w:t>
            </w:r>
          </w:p>
        </w:tc>
      </w:tr>
    </w:tbl>
    <w:p w:rsidR="00F51D19" w:rsidRPr="00A80156" w:rsidRDefault="00F51D19" w:rsidP="000C75CC">
      <w:pPr>
        <w:pStyle w:val="A30"/>
        <w:rPr>
          <w:rFonts w:eastAsiaTheme="minorEastAsia" w:cs="Times New Roman"/>
        </w:rPr>
      </w:pPr>
      <w:bookmarkStart w:id="161" w:name="_Toc281379355"/>
      <w:bookmarkStart w:id="162" w:name="_Toc285184902"/>
      <w:bookmarkStart w:id="163" w:name="_Toc391623646"/>
      <w:r w:rsidRPr="00A80156">
        <w:rPr>
          <w:rFonts w:eastAsiaTheme="minorEastAsia" w:cs="Times New Roman"/>
        </w:rPr>
        <w:t>3.</w:t>
      </w:r>
      <w:r w:rsidR="00975705" w:rsidRPr="00A80156">
        <w:rPr>
          <w:rFonts w:eastAsiaTheme="minorEastAsia" w:cs="Times New Roman"/>
        </w:rPr>
        <w:t>2</w:t>
      </w:r>
      <w:r w:rsidRPr="00A80156">
        <w:rPr>
          <w:rFonts w:eastAsiaTheme="minorEastAsia" w:cs="Times New Roman"/>
        </w:rPr>
        <w:t>.3</w:t>
      </w:r>
      <w:r w:rsidRPr="00A80156">
        <w:rPr>
          <w:rFonts w:eastAsiaTheme="minorEastAsia" w:cs="Times New Roman"/>
        </w:rPr>
        <w:t>镀铜及产污分析</w:t>
      </w:r>
      <w:bookmarkEnd w:id="161"/>
      <w:bookmarkEnd w:id="162"/>
      <w:bookmarkEnd w:id="163"/>
    </w:p>
    <w:p w:rsidR="00F51D19" w:rsidRPr="00A80156" w:rsidRDefault="00F51D19" w:rsidP="000C75CC">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.3.1</w:t>
      </w:r>
      <w:r w:rsidRPr="00A80156">
        <w:rPr>
          <w:rFonts w:ascii="Times New Roman" w:eastAsiaTheme="minorEastAsia" w:hAnsi="Times New Roman" w:cs="Times New Roman"/>
        </w:rPr>
        <w:t>镀铜工艺</w:t>
      </w:r>
    </w:p>
    <w:p w:rsidR="00B3742F" w:rsidRPr="00A80156" w:rsidRDefault="00F51D19" w:rsidP="000C75CC">
      <w:pPr>
        <w:pStyle w:val="Afb"/>
        <w:adjustRightInd/>
        <w:snapToGrid/>
        <w:ind w:firstLine="480"/>
        <w:rPr>
          <w:rFonts w:hAnsi="Times New Roman"/>
        </w:rPr>
      </w:pPr>
      <w:r w:rsidRPr="00A80156">
        <w:rPr>
          <w:rFonts w:hAnsi="Times New Roman"/>
        </w:rPr>
        <w:t>镀铜是指在金属、合金或者其它材料的表面镀上一层金属铜的表面处理技术。铜层具有良好的延展性、导电性和导热性，易抛光，经适当的化学处理可得古铜色、铜绿色、黑色和本色等装饰色彩。镀铜层是使用最广泛的一种预镀层，还用于局部的防渗碳、印制板孔金属化，并作为印刷辊的表面层。</w:t>
      </w:r>
      <w:r w:rsidR="00B3742F" w:rsidRPr="00A80156">
        <w:rPr>
          <w:rFonts w:hAnsi="Times New Roman"/>
        </w:rPr>
        <w:t>目前使用最多的镀液是氰化物镀液、焦磷酸盐镀液和硫酸盐镀液。</w:t>
      </w:r>
    </w:p>
    <w:p w:rsidR="00B3742F" w:rsidRPr="00A80156" w:rsidRDefault="00B3742F" w:rsidP="000C75CC">
      <w:pPr>
        <w:pStyle w:val="Afb"/>
        <w:adjustRightInd/>
        <w:snapToGrid/>
        <w:ind w:firstLine="480"/>
        <w:rPr>
          <w:rFonts w:hAnsi="Times New Roman"/>
        </w:rPr>
      </w:pPr>
      <w:r w:rsidRPr="00A80156">
        <w:rPr>
          <w:rFonts w:hAnsi="Times New Roman"/>
        </w:rPr>
        <w:t>铜镀层很少单独用于防护性镀层，一般可作为装饰电镀的中间镀层。镀铜用来提高其他材料的导电性，作其他电镀层的底层。对产品的非渗碳、非渗氮部位可用镀铜进行保护。铜层可以加厚，用来修复工业产品尺寸等。镀铜在电镀行业中占</w:t>
      </w:r>
      <w:r w:rsidRPr="00A80156">
        <w:rPr>
          <w:rFonts w:hAnsi="Times New Roman"/>
        </w:rPr>
        <w:t>15%</w:t>
      </w:r>
      <w:r w:rsidRPr="00A80156">
        <w:rPr>
          <w:rFonts w:hAnsi="Times New Roman"/>
        </w:rPr>
        <w:t>左右。</w:t>
      </w:r>
    </w:p>
    <w:p w:rsidR="00F51D19" w:rsidRPr="00A80156" w:rsidRDefault="00F51D19" w:rsidP="000C75CC">
      <w:pPr>
        <w:pStyle w:val="Afb"/>
        <w:adjustRightInd/>
        <w:snapToGrid/>
        <w:ind w:firstLine="480"/>
        <w:rPr>
          <w:rFonts w:hAnsi="Times New Roman"/>
        </w:rPr>
      </w:pPr>
      <w:r w:rsidRPr="00A80156">
        <w:rPr>
          <w:rFonts w:hAnsi="Times New Roman"/>
        </w:rPr>
        <w:t>镀铜经典工艺种类：</w:t>
      </w:r>
    </w:p>
    <w:p w:rsidR="00F51D19" w:rsidRPr="00A80156" w:rsidRDefault="00F51D19" w:rsidP="000C75CC">
      <w:pPr>
        <w:pStyle w:val="Afb"/>
        <w:adjustRightInd/>
        <w:snapToGrid/>
        <w:ind w:firstLine="480"/>
        <w:rPr>
          <w:rFonts w:hAnsi="Times New Roman"/>
        </w:rPr>
      </w:pPr>
      <w:r w:rsidRPr="00A80156">
        <w:t>①</w:t>
      </w:r>
      <w:r w:rsidRPr="00A80156">
        <w:rPr>
          <w:rFonts w:hAnsi="Times New Roman"/>
        </w:rPr>
        <w:t>氰化镀铜、</w:t>
      </w:r>
      <w:r w:rsidRPr="00A80156">
        <w:t>②</w:t>
      </w:r>
      <w:r w:rsidRPr="00A80156">
        <w:rPr>
          <w:rFonts w:hAnsi="Times New Roman"/>
        </w:rPr>
        <w:t>酸性镀铜、</w:t>
      </w:r>
      <w:r w:rsidRPr="00A80156">
        <w:t>③</w:t>
      </w:r>
      <w:r w:rsidRPr="00A80156">
        <w:rPr>
          <w:rFonts w:hAnsi="Times New Roman"/>
        </w:rPr>
        <w:t>焦磷酸盐镀铜、</w:t>
      </w:r>
      <w:r w:rsidRPr="00A80156">
        <w:t>④</w:t>
      </w:r>
      <w:r w:rsidRPr="00A80156">
        <w:rPr>
          <w:rFonts w:hAnsi="Times New Roman"/>
        </w:rPr>
        <w:t>化学镀铜、</w:t>
      </w:r>
      <w:r w:rsidRPr="00A80156">
        <w:t>⑤</w:t>
      </w:r>
      <w:r w:rsidRPr="00A80156">
        <w:rPr>
          <w:rFonts w:hAnsi="Times New Roman"/>
        </w:rPr>
        <w:t>HEDP</w:t>
      </w:r>
      <w:r w:rsidRPr="00A80156">
        <w:rPr>
          <w:rFonts w:hAnsi="Times New Roman"/>
        </w:rPr>
        <w:t>镀铜、</w:t>
      </w:r>
      <w:r w:rsidRPr="00A80156">
        <w:t>⑥</w:t>
      </w:r>
      <w:r w:rsidRPr="00A80156">
        <w:rPr>
          <w:rFonts w:hAnsi="Times New Roman"/>
        </w:rPr>
        <w:t>柠檬酸</w:t>
      </w:r>
      <w:r w:rsidRPr="00A80156">
        <w:rPr>
          <w:rFonts w:hAnsi="Times New Roman"/>
        </w:rPr>
        <w:t>-</w:t>
      </w:r>
      <w:r w:rsidRPr="00A80156">
        <w:rPr>
          <w:rFonts w:hAnsi="Times New Roman"/>
        </w:rPr>
        <w:t>酒石酸盐镀铜。经典镀铜工艺流程如下</w:t>
      </w:r>
      <w:r w:rsidR="003072D4">
        <w:rPr>
          <w:rFonts w:hAnsi="Times New Roman" w:hint="eastAsia"/>
        </w:rPr>
        <w:t>图所示。</w:t>
      </w:r>
    </w:p>
    <w:p w:rsidR="00F51D19" w:rsidRPr="00A80156" w:rsidRDefault="00F51D19" w:rsidP="000C75CC">
      <w:pPr>
        <w:pStyle w:val="Afb"/>
        <w:adjustRightInd/>
        <w:snapToGrid/>
        <w:ind w:firstLine="480"/>
        <w:rPr>
          <w:rFonts w:hAnsi="Times New Roman"/>
        </w:rPr>
      </w:pPr>
      <w:r w:rsidRPr="00A80156">
        <w:rPr>
          <w:rFonts w:hAnsi="Times New Roman"/>
        </w:rPr>
        <w:t>1</w:t>
      </w:r>
      <w:r w:rsidRPr="00A80156">
        <w:rPr>
          <w:rFonts w:hAnsi="Times New Roman"/>
        </w:rPr>
        <w:t>）含氰化物预镀典型工艺流程</w:t>
      </w:r>
    </w:p>
    <w:p w:rsidR="00F51D19" w:rsidRPr="00A80156" w:rsidRDefault="00285C63" w:rsidP="00D02A85">
      <w:pPr>
        <w:spacing w:line="360" w:lineRule="auto"/>
        <w:ind w:left="142" w:hangingChars="59" w:hanging="142"/>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254" editas="canvas" style="width:445.2pt;height:68.6pt;mso-position-horizontal-relative:char;mso-position-vertical-relative:line" coordorigin="1887,5453" coordsize="8904,1372">
            <o:lock v:ext="edit" aspectratio="t"/>
            <v:shape id="_x0000_s2255" type="#_x0000_t75" style="position:absolute;left:1887;top:5453;width:8904;height:1372" o:preferrelative="f">
              <v:fill o:detectmouseclick="t"/>
              <v:path o:extrusionok="t" o:connecttype="none"/>
              <o:lock v:ext="edit" text="t"/>
            </v:shape>
            <v:rect id="_x0000_s2256" style="position:absolute;left:2079;top:5453;width:8638;height:1372">
              <v:stroke dashstyle="dash"/>
            </v:rect>
            <v:rect id="_x0000_s2257" style="position:absolute;left:2487;top:5622;width:663;height:440">
              <v:textbox style="mso-next-textbox:#_x0000_s2257">
                <w:txbxContent>
                  <w:p w:rsidR="00FE2D15" w:rsidRPr="007A5974" w:rsidRDefault="00FE2D15" w:rsidP="00F51D19">
                    <w:pPr>
                      <w:jc w:val="center"/>
                      <w:rPr>
                        <w:sz w:val="18"/>
                        <w:szCs w:val="18"/>
                      </w:rPr>
                    </w:pPr>
                    <w:r w:rsidRPr="007A5974">
                      <w:rPr>
                        <w:rFonts w:hint="eastAsia"/>
                        <w:sz w:val="18"/>
                        <w:szCs w:val="18"/>
                      </w:rPr>
                      <w:t>除油</w:t>
                    </w:r>
                  </w:p>
                </w:txbxContent>
              </v:textbox>
            </v:rect>
            <v:rect id="_x0000_s2258" style="position:absolute;left:3342;top:5622;width:688;height:440">
              <v:textbox style="mso-next-textbox:#_x0000_s2258">
                <w:txbxContent>
                  <w:p w:rsidR="00FE2D15" w:rsidRPr="007A5974" w:rsidRDefault="00FE2D15" w:rsidP="00F51D19">
                    <w:pPr>
                      <w:jc w:val="center"/>
                      <w:rPr>
                        <w:sz w:val="18"/>
                        <w:szCs w:val="18"/>
                      </w:rPr>
                    </w:pPr>
                    <w:r>
                      <w:rPr>
                        <w:rFonts w:hint="eastAsia"/>
                        <w:sz w:val="18"/>
                        <w:szCs w:val="18"/>
                      </w:rPr>
                      <w:t>水洗</w:t>
                    </w:r>
                  </w:p>
                </w:txbxContent>
              </v:textbox>
            </v:rect>
            <v:rect id="_x0000_s2259" style="position:absolute;left:4230;top:5622;width:912;height:440">
              <v:textbox style="mso-next-textbox:#_x0000_s2259">
                <w:txbxContent>
                  <w:p w:rsidR="00FE2D15" w:rsidRPr="007A5974" w:rsidRDefault="00FE2D15" w:rsidP="00F51D19">
                    <w:pPr>
                      <w:jc w:val="center"/>
                      <w:rPr>
                        <w:sz w:val="18"/>
                        <w:szCs w:val="18"/>
                      </w:rPr>
                    </w:pPr>
                    <w:r>
                      <w:rPr>
                        <w:rFonts w:hint="eastAsia"/>
                        <w:sz w:val="18"/>
                        <w:szCs w:val="18"/>
                      </w:rPr>
                      <w:t>弱浸蚀</w:t>
                    </w:r>
                  </w:p>
                </w:txbxContent>
              </v:textbox>
            </v:rect>
            <v:rect id="_x0000_s2260" style="position:absolute;left:7702;top:6302;width:1232;height:440">
              <v:textbox style="mso-next-textbox:#_x0000_s2260">
                <w:txbxContent>
                  <w:p w:rsidR="00FE2D15" w:rsidRPr="007A5974" w:rsidRDefault="00FE2D15" w:rsidP="00F51D19">
                    <w:pPr>
                      <w:jc w:val="center"/>
                      <w:rPr>
                        <w:sz w:val="18"/>
                        <w:szCs w:val="18"/>
                      </w:rPr>
                    </w:pPr>
                    <w:r>
                      <w:rPr>
                        <w:rFonts w:hint="eastAsia"/>
                        <w:sz w:val="18"/>
                        <w:szCs w:val="18"/>
                      </w:rPr>
                      <w:t>焦磷酸镀铜</w:t>
                    </w:r>
                  </w:p>
                </w:txbxContent>
              </v:textbox>
            </v:rect>
            <v:rect id="_x0000_s2261" style="position:absolute;left:6240;top:5622;width:1463;height:440">
              <v:textbox style="mso-next-textbox:#_x0000_s2261">
                <w:txbxContent>
                  <w:p w:rsidR="00FE2D15" w:rsidRPr="007A5974" w:rsidRDefault="00FE2D15" w:rsidP="00F51D19">
                    <w:pPr>
                      <w:jc w:val="center"/>
                      <w:rPr>
                        <w:sz w:val="18"/>
                        <w:szCs w:val="18"/>
                      </w:rPr>
                    </w:pPr>
                    <w:r>
                      <w:rPr>
                        <w:rFonts w:hint="eastAsia"/>
                        <w:sz w:val="18"/>
                        <w:szCs w:val="18"/>
                      </w:rPr>
                      <w:t>氰化物闪镀铜</w:t>
                    </w:r>
                  </w:p>
                </w:txbxContent>
              </v:textbox>
            </v:rect>
            <v:rect id="_x0000_s2262" style="position:absolute;left:8836;top:5622;width:1462;height:440">
              <v:textbox style="mso-next-textbox:#_x0000_s2262">
                <w:txbxContent>
                  <w:p w:rsidR="00FE2D15" w:rsidRPr="007A5974" w:rsidRDefault="00FE2D15" w:rsidP="00F51D19">
                    <w:pPr>
                      <w:jc w:val="center"/>
                      <w:rPr>
                        <w:sz w:val="18"/>
                        <w:szCs w:val="18"/>
                      </w:rPr>
                    </w:pPr>
                    <w:r>
                      <w:rPr>
                        <w:rFonts w:hint="eastAsia"/>
                        <w:sz w:val="18"/>
                        <w:szCs w:val="18"/>
                      </w:rPr>
                      <w:t>1%</w:t>
                    </w:r>
                    <w:r>
                      <w:rPr>
                        <w:rFonts w:hint="eastAsia"/>
                        <w:sz w:val="18"/>
                        <w:szCs w:val="18"/>
                      </w:rPr>
                      <w:t>硫酸溶液</w:t>
                    </w:r>
                  </w:p>
                </w:txbxContent>
              </v:textbox>
            </v:rect>
            <v:rect id="_x0000_s2263" style="position:absolute;left:5346;top:5622;width:688;height:440">
              <v:textbox style="mso-next-textbox:#_x0000_s2263">
                <w:txbxContent>
                  <w:p w:rsidR="00FE2D15" w:rsidRPr="007A5974" w:rsidRDefault="00FE2D15" w:rsidP="00F51D19">
                    <w:pPr>
                      <w:jc w:val="center"/>
                      <w:rPr>
                        <w:sz w:val="18"/>
                        <w:szCs w:val="18"/>
                      </w:rPr>
                    </w:pPr>
                    <w:r>
                      <w:rPr>
                        <w:rFonts w:hint="eastAsia"/>
                        <w:sz w:val="18"/>
                        <w:szCs w:val="18"/>
                      </w:rPr>
                      <w:t>水洗</w:t>
                    </w:r>
                  </w:p>
                </w:txbxContent>
              </v:textbox>
            </v:rect>
            <v:rect id="_x0000_s2264" style="position:absolute;left:7909;top:5622;width:688;height:440">
              <v:textbox style="mso-next-textbox:#_x0000_s2264">
                <w:txbxContent>
                  <w:p w:rsidR="00FE2D15" w:rsidRPr="007A5974" w:rsidRDefault="00FE2D15" w:rsidP="00F51D19">
                    <w:pPr>
                      <w:jc w:val="center"/>
                      <w:rPr>
                        <w:sz w:val="18"/>
                        <w:szCs w:val="18"/>
                      </w:rPr>
                    </w:pPr>
                    <w:r>
                      <w:rPr>
                        <w:rFonts w:hint="eastAsia"/>
                        <w:sz w:val="18"/>
                        <w:szCs w:val="18"/>
                      </w:rPr>
                      <w:t>水洗</w:t>
                    </w:r>
                  </w:p>
                </w:txbxContent>
              </v:textbox>
            </v:rect>
            <v:rect id="_x0000_s2265" style="position:absolute;left:9229;top:6302;width:688;height:440">
              <v:textbox style="mso-next-textbox:#_x0000_s2265">
                <w:txbxContent>
                  <w:p w:rsidR="00FE2D15" w:rsidRPr="007A5974" w:rsidRDefault="00FE2D15" w:rsidP="00F51D19">
                    <w:pPr>
                      <w:jc w:val="center"/>
                      <w:rPr>
                        <w:sz w:val="18"/>
                        <w:szCs w:val="18"/>
                      </w:rPr>
                    </w:pPr>
                    <w:r>
                      <w:rPr>
                        <w:rFonts w:hint="eastAsia"/>
                        <w:sz w:val="18"/>
                        <w:szCs w:val="18"/>
                      </w:rPr>
                      <w:t>水洗</w:t>
                    </w:r>
                  </w:p>
                </w:txbxContent>
              </v:textbox>
            </v:rect>
            <v:shape id="_x0000_s2266" type="#_x0000_t32" style="position:absolute;left:9567;top:6062;width:6;height:240" o:connectortype="straight">
              <v:stroke endarrow="block"/>
            </v:shape>
            <v:shape id="_x0000_s2267" type="#_x0000_t32" style="position:absolute;left:3150;top:5842;width:192;height:1" o:connectortype="straight">
              <v:stroke endarrow="block"/>
            </v:shape>
            <v:shape id="_x0000_s2268" type="#_x0000_t32" style="position:absolute;left:4030;top:5842;width:200;height:1" o:connectortype="straight">
              <v:stroke endarrow="block"/>
            </v:shape>
            <v:shape id="_x0000_s2269" type="#_x0000_t32" style="position:absolute;left:5142;top:5842;width:204;height:1" o:connectortype="straight">
              <v:stroke endarrow="block"/>
            </v:shape>
            <v:shape id="_x0000_s2270" type="#_x0000_t32" style="position:absolute;left:6034;top:5842;width:206;height:1" o:connectortype="straight">
              <v:stroke endarrow="block"/>
            </v:shape>
            <v:shape id="_x0000_s2271" type="#_x0000_t32" style="position:absolute;left:7703;top:5842;width:206;height:1" o:connectortype="straight">
              <v:stroke endarrow="block"/>
            </v:shape>
            <v:shape id="_x0000_s2272" type="#_x0000_t32" style="position:absolute;left:8597;top:5842;width:239;height:1" o:connectortype="straight">
              <v:stroke endarrow="block"/>
            </v:shape>
            <v:shape id="_x0000_s2273" type="#_x0000_t32" style="position:absolute;left:8934;top:6522;width:295;height:1;flip:x" o:connectortype="straight">
              <v:stroke endarrow="block"/>
            </v:shape>
            <v:shape id="_x0000_s2274" type="#_x0000_t32" style="position:absolute;left:7365;top:6522;width:337;height:1;flip:x" o:connectortype="straight">
              <v:stroke endarrow="block"/>
            </v:shape>
            <v:shape id="_x0000_s2275" type="#_x0000_t32" style="position:absolute;left:2289;top:5843;width:192;height:1"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-5 </w:t>
      </w:r>
      <w:r w:rsidRPr="00A80156">
        <w:rPr>
          <w:rFonts w:ascii="Times New Roman" w:hAnsi="Times New Roman" w:cs="Times New Roman"/>
        </w:rPr>
        <w:t>含氰化物预镀典型工艺流程</w:t>
      </w:r>
      <w:r w:rsidRPr="00A80156">
        <w:rPr>
          <w:rFonts w:ascii="Times New Roman" w:hAnsi="Times New Roman" w:cs="Times New Roman"/>
          <w:color w:val="FF0000"/>
        </w:rPr>
        <w:t xml:space="preserve"> </w:t>
      </w:r>
    </w:p>
    <w:p w:rsidR="00FE2D15" w:rsidRDefault="00FE2D15" w:rsidP="000C75CC">
      <w:pPr>
        <w:pStyle w:val="Afb"/>
        <w:adjustRightInd/>
        <w:snapToGrid/>
        <w:ind w:firstLine="480"/>
        <w:rPr>
          <w:rFonts w:hAnsi="Times New Roman" w:hint="eastAsia"/>
        </w:rPr>
      </w:pPr>
    </w:p>
    <w:p w:rsidR="00FE2D15" w:rsidRDefault="00FE2D15" w:rsidP="000C75CC">
      <w:pPr>
        <w:pStyle w:val="Afb"/>
        <w:adjustRightInd/>
        <w:snapToGrid/>
        <w:ind w:firstLine="480"/>
        <w:rPr>
          <w:rFonts w:hAnsi="Times New Roman" w:hint="eastAsia"/>
        </w:rPr>
      </w:pPr>
    </w:p>
    <w:p w:rsidR="00FE2D15" w:rsidRDefault="00FE2D15" w:rsidP="000C75CC">
      <w:pPr>
        <w:pStyle w:val="Afb"/>
        <w:adjustRightInd/>
        <w:snapToGrid/>
        <w:ind w:firstLine="480"/>
        <w:rPr>
          <w:rFonts w:hAnsi="Times New Roman" w:hint="eastAsia"/>
        </w:rPr>
      </w:pPr>
    </w:p>
    <w:p w:rsidR="00FE2D15" w:rsidRDefault="00FE2D15" w:rsidP="000C75CC">
      <w:pPr>
        <w:pStyle w:val="Afb"/>
        <w:adjustRightInd/>
        <w:snapToGrid/>
        <w:ind w:firstLine="480"/>
        <w:rPr>
          <w:rFonts w:hAnsi="Times New Roman" w:hint="eastAsia"/>
        </w:rPr>
      </w:pPr>
    </w:p>
    <w:p w:rsidR="00F51D19" w:rsidRPr="00A80156" w:rsidRDefault="00F51D19" w:rsidP="000C75CC">
      <w:pPr>
        <w:pStyle w:val="Afb"/>
        <w:adjustRightInd/>
        <w:snapToGrid/>
        <w:ind w:firstLine="480"/>
        <w:rPr>
          <w:rFonts w:hAnsi="Times New Roman"/>
        </w:rPr>
      </w:pPr>
      <w:r w:rsidRPr="00A80156">
        <w:rPr>
          <w:rFonts w:hAnsi="Times New Roman"/>
        </w:rPr>
        <w:lastRenderedPageBreak/>
        <w:t>2</w:t>
      </w:r>
      <w:r w:rsidRPr="00A80156">
        <w:rPr>
          <w:rFonts w:hAnsi="Times New Roman"/>
        </w:rPr>
        <w:t>）不含氰化物预镀典型工艺流程</w:t>
      </w:r>
    </w:p>
    <w:p w:rsidR="00F51D19" w:rsidRPr="00A80156" w:rsidRDefault="00285C63" w:rsidP="00D02A85">
      <w:pPr>
        <w:spacing w:line="360" w:lineRule="auto"/>
        <w:ind w:left="142" w:hangingChars="59" w:hanging="142"/>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236" editas="canvas" style="width:450.85pt;height:51.6pt;mso-position-horizontal-relative:char;mso-position-vertical-relative:line" coordorigin="1882,5368" coordsize="9017,1032">
            <o:lock v:ext="edit" aspectratio="t"/>
            <v:shape id="_x0000_s2237" type="#_x0000_t75" style="position:absolute;left:1882;top:5368;width:9017;height:1032" o:preferrelative="f">
              <v:fill o:detectmouseclick="t"/>
              <v:path o:extrusionok="t" o:connecttype="none"/>
              <o:lock v:ext="edit" text="t"/>
            </v:shape>
            <v:rect id="_x0000_s2238" style="position:absolute;left:2074;top:5368;width:8712;height:1032">
              <v:stroke dashstyle="dash"/>
            </v:rect>
            <v:rect id="_x0000_s2239" style="position:absolute;left:2277;top:5622;width:663;height:440">
              <v:textbox style="mso-next-textbox:#_x0000_s2239">
                <w:txbxContent>
                  <w:p w:rsidR="00FE2D15" w:rsidRPr="007A5974" w:rsidRDefault="00FE2D15" w:rsidP="00F51D19">
                    <w:pPr>
                      <w:jc w:val="center"/>
                      <w:rPr>
                        <w:sz w:val="18"/>
                        <w:szCs w:val="18"/>
                      </w:rPr>
                    </w:pPr>
                    <w:r w:rsidRPr="007A5974">
                      <w:rPr>
                        <w:rFonts w:hint="eastAsia"/>
                        <w:sz w:val="18"/>
                        <w:szCs w:val="18"/>
                      </w:rPr>
                      <w:t>除油</w:t>
                    </w:r>
                  </w:p>
                </w:txbxContent>
              </v:textbox>
            </v:rect>
            <v:rect id="_x0000_s2240" style="position:absolute;left:3132;top:5622;width:688;height:440">
              <v:textbox style="mso-next-textbox:#_x0000_s2240">
                <w:txbxContent>
                  <w:p w:rsidR="00FE2D15" w:rsidRPr="007A5974" w:rsidRDefault="00FE2D15" w:rsidP="00F51D19">
                    <w:pPr>
                      <w:jc w:val="center"/>
                      <w:rPr>
                        <w:sz w:val="18"/>
                        <w:szCs w:val="18"/>
                      </w:rPr>
                    </w:pPr>
                    <w:r>
                      <w:rPr>
                        <w:rFonts w:hint="eastAsia"/>
                        <w:sz w:val="18"/>
                        <w:szCs w:val="18"/>
                      </w:rPr>
                      <w:t>水洗</w:t>
                    </w:r>
                  </w:p>
                </w:txbxContent>
              </v:textbox>
            </v:rect>
            <v:rect id="_x0000_s2241" style="position:absolute;left:4020;top:5622;width:912;height:440">
              <v:textbox style="mso-next-textbox:#_x0000_s2241">
                <w:txbxContent>
                  <w:p w:rsidR="00FE2D15" w:rsidRPr="007A5974" w:rsidRDefault="00FE2D15" w:rsidP="00F51D19">
                    <w:pPr>
                      <w:jc w:val="center"/>
                      <w:rPr>
                        <w:sz w:val="18"/>
                        <w:szCs w:val="18"/>
                      </w:rPr>
                    </w:pPr>
                    <w:r>
                      <w:rPr>
                        <w:rFonts w:hint="eastAsia"/>
                        <w:sz w:val="18"/>
                        <w:szCs w:val="18"/>
                      </w:rPr>
                      <w:t>弱浸蚀</w:t>
                    </w:r>
                  </w:p>
                </w:txbxContent>
              </v:textbox>
            </v:rect>
            <v:rect id="_x0000_s2242" style="position:absolute;left:9357;top:5622;width:1232;height:440">
              <v:textbox style="mso-next-textbox:#_x0000_s2242">
                <w:txbxContent>
                  <w:p w:rsidR="00FE2D15" w:rsidRPr="007A5974" w:rsidRDefault="00FE2D15" w:rsidP="00F51D19">
                    <w:pPr>
                      <w:jc w:val="center"/>
                      <w:rPr>
                        <w:sz w:val="18"/>
                        <w:szCs w:val="18"/>
                      </w:rPr>
                    </w:pPr>
                    <w:r>
                      <w:rPr>
                        <w:rFonts w:hint="eastAsia"/>
                        <w:sz w:val="18"/>
                        <w:szCs w:val="18"/>
                      </w:rPr>
                      <w:t>焦磷酸镀铜</w:t>
                    </w:r>
                  </w:p>
                </w:txbxContent>
              </v:textbox>
            </v:rect>
            <v:rect id="_x0000_s2243" style="position:absolute;left:6030;top:5622;width:1463;height:440">
              <v:textbox style="mso-next-textbox:#_x0000_s2243">
                <w:txbxContent>
                  <w:p w:rsidR="00FE2D15" w:rsidRPr="007A5974" w:rsidRDefault="00FE2D15" w:rsidP="00F51D19">
                    <w:pPr>
                      <w:jc w:val="center"/>
                      <w:rPr>
                        <w:sz w:val="18"/>
                        <w:szCs w:val="18"/>
                      </w:rPr>
                    </w:pPr>
                    <w:r>
                      <w:rPr>
                        <w:rFonts w:hint="eastAsia"/>
                        <w:sz w:val="18"/>
                        <w:szCs w:val="18"/>
                      </w:rPr>
                      <w:t>焦磷酸钾浸泡洗</w:t>
                    </w:r>
                  </w:p>
                </w:txbxContent>
              </v:textbox>
            </v:rect>
            <v:rect id="_x0000_s2244" style="position:absolute;left:7700;top:5622;width:1462;height:440">
              <v:textbox style="mso-next-textbox:#_x0000_s2244">
                <w:txbxContent>
                  <w:p w:rsidR="00FE2D15" w:rsidRPr="007A5974" w:rsidRDefault="00FE2D15" w:rsidP="00F51D19">
                    <w:pPr>
                      <w:jc w:val="center"/>
                      <w:rPr>
                        <w:sz w:val="18"/>
                        <w:szCs w:val="18"/>
                      </w:rPr>
                    </w:pPr>
                    <w:r>
                      <w:rPr>
                        <w:rFonts w:hint="eastAsia"/>
                        <w:sz w:val="18"/>
                        <w:szCs w:val="18"/>
                      </w:rPr>
                      <w:t>焦磷酸闪镀铜</w:t>
                    </w:r>
                  </w:p>
                </w:txbxContent>
              </v:textbox>
            </v:rect>
            <v:rect id="_x0000_s2245" style="position:absolute;left:5136;top:5622;width:688;height:440">
              <v:textbox style="mso-next-textbox:#_x0000_s2245">
                <w:txbxContent>
                  <w:p w:rsidR="00FE2D15" w:rsidRPr="007A5974" w:rsidRDefault="00FE2D15" w:rsidP="00F51D19">
                    <w:pPr>
                      <w:jc w:val="center"/>
                      <w:rPr>
                        <w:sz w:val="18"/>
                        <w:szCs w:val="18"/>
                      </w:rPr>
                    </w:pPr>
                    <w:r>
                      <w:rPr>
                        <w:rFonts w:hint="eastAsia"/>
                        <w:sz w:val="18"/>
                        <w:szCs w:val="18"/>
                      </w:rPr>
                      <w:t>水洗</w:t>
                    </w:r>
                  </w:p>
                </w:txbxContent>
              </v:textbox>
            </v:rect>
            <v:shape id="_x0000_s2246" type="#_x0000_t32" style="position:absolute;left:2940;top:5842;width:192;height:1" o:connectortype="straight">
              <v:stroke endarrow="block"/>
            </v:shape>
            <v:shape id="_x0000_s2247" type="#_x0000_t32" style="position:absolute;left:3820;top:5842;width:200;height:1" o:connectortype="straight">
              <v:stroke endarrow="block"/>
            </v:shape>
            <v:shape id="_x0000_s2248" type="#_x0000_t32" style="position:absolute;left:4932;top:5842;width:204;height:1" o:connectortype="straight">
              <v:stroke endarrow="block"/>
            </v:shape>
            <v:shape id="_x0000_s2249" type="#_x0000_t32" style="position:absolute;left:5824;top:5842;width:206;height:1" o:connectortype="straight">
              <v:stroke endarrow="block"/>
            </v:shape>
            <v:shape id="_x0000_s2250" type="#_x0000_t32" style="position:absolute;left:7493;top:5842;width:207;height:1" o:connectortype="straight">
              <v:stroke endarrow="block"/>
            </v:shape>
            <v:shape id="_x0000_s2251" type="#_x0000_t32" style="position:absolute;left:9162;top:5842;width:195;height:1" o:connectortype="straight">
              <v:stroke endarrow="block"/>
            </v:shape>
            <v:shape id="_x0000_s2252" type="#_x0000_t32" style="position:absolute;left:10589;top:5842;width:197;height:1" o:connectortype="straight">
              <v:stroke endarrow="block"/>
            </v:shape>
            <v:shape id="_x0000_s2253" type="#_x0000_t32" style="position:absolute;left:2093;top:5828;width:192;height:1" o:connectortype="straight">
              <v:stroke endarrow="block"/>
            </v:shape>
            <w10:wrap type="none"/>
            <w10:anchorlock/>
          </v:group>
        </w:pict>
      </w:r>
    </w:p>
    <w:p w:rsidR="003072D4" w:rsidRPr="003072D4" w:rsidRDefault="003072D4" w:rsidP="003072D4">
      <w:pPr>
        <w:spacing w:line="360" w:lineRule="auto"/>
        <w:ind w:firstLineChars="200" w:firstLine="360"/>
        <w:rPr>
          <w:rFonts w:ascii="Times New Roman" w:hAnsi="Times New Roman" w:cs="Times New Roman"/>
        </w:rPr>
      </w:pPr>
      <w:r w:rsidRPr="00A80156">
        <w:rPr>
          <w:rFonts w:ascii="Times New Roman" w:hAnsi="Times New Roman" w:cs="Times New Roman"/>
          <w:sz w:val="18"/>
          <w:szCs w:val="18"/>
        </w:rPr>
        <w:t>注：锌压铸件在用焦磷酸钾溶液浸泡后，不用水洗，应带电入槽闪镀铜。</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-6 </w:t>
      </w:r>
      <w:r w:rsidRPr="00A80156">
        <w:rPr>
          <w:rFonts w:ascii="Times New Roman" w:hAnsi="Times New Roman" w:cs="Times New Roman"/>
        </w:rPr>
        <w:t>不含氰化物预镀典型工艺流程</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）氰化物镀铜</w:t>
      </w:r>
    </w:p>
    <w:p w:rsidR="00F51D19" w:rsidRPr="00A80156" w:rsidRDefault="00F51D19" w:rsidP="000C75CC">
      <w:pPr>
        <w:pStyle w:val="Afb"/>
        <w:adjustRightInd/>
        <w:snapToGrid/>
        <w:ind w:firstLine="480"/>
        <w:rPr>
          <w:rFonts w:hAnsi="Times New Roman"/>
        </w:rPr>
      </w:pPr>
      <w:r w:rsidRPr="00A80156">
        <w:rPr>
          <w:rFonts w:hAnsi="Times New Roman"/>
        </w:rPr>
        <w:t>氰化物镀铜是采用氰化镀铜镀液的一种电镀工艺，氰化镀铜镀液主要组成是主盐</w:t>
      </w:r>
      <w:r w:rsidRPr="00A80156">
        <w:rPr>
          <w:rFonts w:hAnsi="Times New Roman"/>
        </w:rPr>
        <w:t>-</w:t>
      </w:r>
      <w:r w:rsidRPr="00A80156">
        <w:rPr>
          <w:rFonts w:hAnsi="Times New Roman"/>
        </w:rPr>
        <w:t>氰化亚铜（铜含量</w:t>
      </w:r>
      <w:r w:rsidRPr="00A80156">
        <w:rPr>
          <w:rFonts w:hAnsi="Times New Roman"/>
        </w:rPr>
        <w:t>5.7~85.2g/L</w:t>
      </w:r>
      <w:r w:rsidRPr="00A80156">
        <w:rPr>
          <w:rFonts w:hAnsi="Times New Roman"/>
        </w:rPr>
        <w:t>），络合剂</w:t>
      </w:r>
      <w:r w:rsidRPr="00A80156">
        <w:rPr>
          <w:rFonts w:hAnsi="Times New Roman"/>
        </w:rPr>
        <w:t>-</w:t>
      </w:r>
      <w:r w:rsidRPr="00A80156">
        <w:rPr>
          <w:rFonts w:hAnsi="Times New Roman"/>
        </w:rPr>
        <w:t>游离氰化物（实际生产中要控制铜和游离氰化物的比例，不同配方比例不同），阳极去极化剂</w:t>
      </w:r>
      <w:r w:rsidRPr="00A80156">
        <w:rPr>
          <w:rFonts w:hAnsi="Times New Roman"/>
        </w:rPr>
        <w:t>-</w:t>
      </w:r>
      <w:r w:rsidRPr="00A80156">
        <w:rPr>
          <w:rFonts w:hAnsi="Times New Roman"/>
        </w:rPr>
        <w:t>酒石酸盐（</w:t>
      </w:r>
      <w:r w:rsidRPr="00A80156">
        <w:rPr>
          <w:rFonts w:hAnsi="Times New Roman"/>
        </w:rPr>
        <w:t>10~60g/L</w:t>
      </w:r>
      <w:r w:rsidRPr="00A80156">
        <w:rPr>
          <w:rFonts w:hAnsi="Times New Roman"/>
        </w:rPr>
        <w:t>）及硫氰酸盐（</w:t>
      </w:r>
      <w:r w:rsidRPr="00A80156">
        <w:rPr>
          <w:rFonts w:hAnsi="Times New Roman"/>
        </w:rPr>
        <w:t>8~20g/L</w:t>
      </w:r>
      <w:r w:rsidRPr="00A80156">
        <w:rPr>
          <w:rFonts w:hAnsi="Times New Roman"/>
        </w:rPr>
        <w:t>），光亮剂等。</w:t>
      </w:r>
    </w:p>
    <w:p w:rsidR="00F51D19" w:rsidRPr="00A80156" w:rsidRDefault="00F51D19" w:rsidP="000C75CC">
      <w:pPr>
        <w:pStyle w:val="Afb"/>
        <w:adjustRightInd/>
        <w:snapToGrid/>
        <w:ind w:firstLine="480"/>
        <w:rPr>
          <w:rFonts w:hAnsi="Times New Roman"/>
        </w:rPr>
      </w:pPr>
      <w:r w:rsidRPr="00A80156">
        <w:rPr>
          <w:rFonts w:hAnsi="Times New Roman"/>
        </w:rPr>
        <w:t>应用于钢铁件、黄铜件、锌压铸件、焊锡件的直接电镀，基体材料上闪镀打底。</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）酸性镀铜</w:t>
      </w:r>
    </w:p>
    <w:p w:rsidR="00F51D19" w:rsidRPr="00A80156" w:rsidRDefault="00F51D19" w:rsidP="000C75CC">
      <w:pPr>
        <w:pStyle w:val="Afb"/>
        <w:adjustRightInd/>
        <w:snapToGrid/>
        <w:ind w:firstLine="480"/>
        <w:rPr>
          <w:rFonts w:hAnsi="Times New Roman"/>
        </w:rPr>
      </w:pPr>
      <w:r w:rsidRPr="00A80156">
        <w:rPr>
          <w:rFonts w:hAnsi="Times New Roman"/>
        </w:rPr>
        <w:t>酸性镀铜是采用硫酸盐镀铜液为基础主份，在其中加入有机组合的光亮剂和添加剂的电镀工艺，镀液主要组成是：主盐</w:t>
      </w:r>
      <w:r w:rsidRPr="00A80156">
        <w:rPr>
          <w:rFonts w:hAnsi="Times New Roman"/>
        </w:rPr>
        <w:t>-</w:t>
      </w:r>
      <w:r w:rsidRPr="00A80156">
        <w:rPr>
          <w:rFonts w:hAnsi="Times New Roman"/>
        </w:rPr>
        <w:t>硫酸铜（</w:t>
      </w:r>
      <w:r w:rsidRPr="00A80156">
        <w:rPr>
          <w:rFonts w:hAnsi="Times New Roman"/>
        </w:rPr>
        <w:t>150~220g/L</w:t>
      </w:r>
      <w:r w:rsidRPr="00A80156">
        <w:rPr>
          <w:rFonts w:hAnsi="Times New Roman"/>
        </w:rPr>
        <w:t>），硫酸（</w:t>
      </w:r>
      <w:r w:rsidRPr="00A80156">
        <w:rPr>
          <w:rFonts w:hAnsi="Times New Roman"/>
        </w:rPr>
        <w:t>40~120g/L</w:t>
      </w:r>
      <w:r w:rsidRPr="00A80156">
        <w:rPr>
          <w:rFonts w:hAnsi="Times New Roman"/>
        </w:rPr>
        <w:t>），光亮剂等。</w:t>
      </w:r>
    </w:p>
    <w:p w:rsidR="00F51D19" w:rsidRPr="00A80156" w:rsidRDefault="00F51D19" w:rsidP="000C75CC">
      <w:pPr>
        <w:pStyle w:val="Afb"/>
        <w:adjustRightInd/>
        <w:snapToGrid/>
        <w:ind w:firstLine="480"/>
        <w:rPr>
          <w:rFonts w:hAnsi="Times New Roman"/>
        </w:rPr>
      </w:pPr>
      <w:r w:rsidRPr="00A80156">
        <w:rPr>
          <w:rFonts w:hAnsi="Times New Roman"/>
        </w:rPr>
        <w:t>硫酸盐镀铜不能直接镀在钢、铁及锌、铝等制品上，应预镀镍或氰化铜后再进行硫酸盐镀铜。</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）焦磷酸盐镀铜</w:t>
      </w:r>
    </w:p>
    <w:p w:rsidR="00FE2D15" w:rsidRPr="00A80156" w:rsidRDefault="00F51D19" w:rsidP="000C75CC">
      <w:pPr>
        <w:pStyle w:val="Afb"/>
        <w:adjustRightInd/>
        <w:snapToGrid/>
        <w:ind w:firstLine="480"/>
        <w:rPr>
          <w:rFonts w:hAnsi="Times New Roman"/>
        </w:rPr>
      </w:pPr>
      <w:r w:rsidRPr="00A80156">
        <w:rPr>
          <w:rFonts w:hAnsi="Times New Roman"/>
        </w:rPr>
        <w:t>焦磷酸盐镀铜工艺是采用焦磷酸盐镀铜液替代氰化物镀液的一种无氰工艺，其镀液的主要组成：主盐</w:t>
      </w:r>
      <w:r w:rsidRPr="00A80156">
        <w:rPr>
          <w:rFonts w:hAnsi="Times New Roman"/>
        </w:rPr>
        <w:t>-</w:t>
      </w:r>
      <w:r w:rsidRPr="00A80156">
        <w:rPr>
          <w:rFonts w:hAnsi="Times New Roman"/>
        </w:rPr>
        <w:t>焦磷酸铜（一般镀铜液铜含量</w:t>
      </w:r>
      <w:r w:rsidRPr="00A80156">
        <w:rPr>
          <w:rFonts w:hAnsi="Times New Roman"/>
        </w:rPr>
        <w:t>20~</w:t>
      </w:r>
      <w:smartTag w:uri="urn:schemas-microsoft-com:office:smarttags" w:element="chmetcnv">
        <w:smartTagPr>
          <w:attr w:name="UnitName" w:val="g"/>
          <w:attr w:name="SourceValue" w:val="25"/>
          <w:attr w:name="HasSpace" w:val="False"/>
          <w:attr w:name="Negative" w:val="False"/>
          <w:attr w:name="NumberType" w:val="1"/>
          <w:attr w:name="TCSC" w:val="0"/>
        </w:smartTagPr>
        <w:r w:rsidRPr="00A80156">
          <w:rPr>
            <w:rFonts w:hAnsi="Times New Roman"/>
          </w:rPr>
          <w:t>25g</w:t>
        </w:r>
      </w:smartTag>
      <w:r w:rsidRPr="00A80156">
        <w:rPr>
          <w:rFonts w:hAnsi="Times New Roman"/>
        </w:rPr>
        <w:t>/L</w:t>
      </w:r>
      <w:r w:rsidRPr="00A80156">
        <w:rPr>
          <w:rFonts w:hAnsi="Times New Roman"/>
        </w:rPr>
        <w:t>，光亮镀铜液铜的含量</w:t>
      </w:r>
      <w:r w:rsidRPr="00A80156">
        <w:rPr>
          <w:rFonts w:hAnsi="Times New Roman"/>
        </w:rPr>
        <w:t>25~35g/L</w:t>
      </w:r>
      <w:r w:rsidRPr="00A80156">
        <w:rPr>
          <w:rFonts w:hAnsi="Times New Roman"/>
        </w:rPr>
        <w:t>），络合剂</w:t>
      </w:r>
      <w:r w:rsidRPr="00A80156">
        <w:rPr>
          <w:rFonts w:hAnsi="Times New Roman"/>
        </w:rPr>
        <w:t>-</w:t>
      </w:r>
      <w:r w:rsidRPr="00A80156">
        <w:rPr>
          <w:rFonts w:hAnsi="Times New Roman"/>
        </w:rPr>
        <w:t>焦磷酸钾（一般磷酸根与金属铜之比控制在</w:t>
      </w:r>
      <w:r w:rsidRPr="00A80156">
        <w:rPr>
          <w:rFonts w:hAnsi="Times New Roman"/>
        </w:rPr>
        <w:t>7/1~8.5/1</w:t>
      </w:r>
      <w:r w:rsidRPr="00A80156">
        <w:rPr>
          <w:rFonts w:hAnsi="Times New Roman"/>
        </w:rPr>
        <w:t>之间），柠檬酸盐（</w:t>
      </w:r>
      <w:r w:rsidRPr="00A80156">
        <w:rPr>
          <w:rFonts w:hAnsi="Times New Roman"/>
        </w:rPr>
        <w:t>10~15g/L</w:t>
      </w:r>
      <w:r w:rsidRPr="00A80156">
        <w:rPr>
          <w:rFonts w:hAnsi="Times New Roman"/>
        </w:rPr>
        <w:t>），酒石酸盐（</w:t>
      </w:r>
      <w:r w:rsidRPr="00A80156">
        <w:rPr>
          <w:rFonts w:hAnsi="Times New Roman"/>
        </w:rPr>
        <w:t>10~70g/L</w:t>
      </w:r>
      <w:r w:rsidRPr="00A80156">
        <w:rPr>
          <w:rFonts w:hAnsi="Times New Roman"/>
        </w:rPr>
        <w:t>）添加剂等。该工艺镀液的</w:t>
      </w:r>
      <w:r w:rsidRPr="00A80156">
        <w:rPr>
          <w:rFonts w:hAnsi="Times New Roman"/>
        </w:rPr>
        <w:t>pH</w:t>
      </w:r>
      <w:r w:rsidRPr="00A80156">
        <w:rPr>
          <w:rFonts w:hAnsi="Times New Roman"/>
        </w:rPr>
        <w:t>值以</w:t>
      </w:r>
      <w:r w:rsidRPr="00A80156">
        <w:rPr>
          <w:rFonts w:hAnsi="Times New Roman"/>
        </w:rPr>
        <w:t>8.3~9</w:t>
      </w:r>
      <w:r w:rsidRPr="00A80156">
        <w:rPr>
          <w:rFonts w:hAnsi="Times New Roman"/>
        </w:rPr>
        <w:t>为佳。</w:t>
      </w:r>
    </w:p>
    <w:p w:rsidR="00F51D19" w:rsidRDefault="00F51D19" w:rsidP="000C75CC">
      <w:pPr>
        <w:pStyle w:val="A40"/>
        <w:ind w:firstLine="562"/>
        <w:rPr>
          <w:rFonts w:ascii="Times New Roman" w:hAnsiTheme="minorEastAsia" w:cs="Times New Roman" w:hint="eastAsia"/>
        </w:rPr>
      </w:pPr>
      <w:r w:rsidRPr="00A80156">
        <w:rPr>
          <w:rFonts w:ascii="Times New Roman" w:hAnsiTheme="minorEastAsia" w:cs="Times New Roman"/>
        </w:rPr>
        <w:t>（</w:t>
      </w:r>
      <w:r w:rsidRPr="00A80156">
        <w:rPr>
          <w:rFonts w:ascii="Times New Roman" w:hAnsi="Times New Roman" w:cs="Times New Roman"/>
        </w:rPr>
        <w:t>4</w:t>
      </w:r>
      <w:r w:rsidRPr="00A80156">
        <w:rPr>
          <w:rFonts w:ascii="Times New Roman" w:hAnsiTheme="minorEastAsia" w:cs="Times New Roman"/>
        </w:rPr>
        <w:t>）</w:t>
      </w:r>
      <w:r w:rsidRPr="00A80156">
        <w:rPr>
          <w:rFonts w:ascii="Times New Roman" w:hAnsi="Times New Roman" w:cs="Times New Roman"/>
        </w:rPr>
        <w:t>HEDP</w:t>
      </w:r>
      <w:r w:rsidRPr="00A80156">
        <w:rPr>
          <w:rFonts w:ascii="Times New Roman" w:hAnsiTheme="minorEastAsia" w:cs="Times New Roman"/>
        </w:rPr>
        <w:t>镀铜</w:t>
      </w:r>
    </w:p>
    <w:p w:rsidR="00CD329F" w:rsidRPr="00CD329F" w:rsidRDefault="00FE2D15" w:rsidP="00CD329F">
      <w:pPr>
        <w:spacing w:line="360" w:lineRule="auto"/>
        <w:ind w:firstLineChars="200" w:firstLine="480"/>
        <w:rPr>
          <w:rFonts w:ascii="Times New Roman" w:hAnsi="Times New Roman" w:cs="Times New Roman" w:hint="eastAsia"/>
          <w:kern w:val="0"/>
          <w:sz w:val="24"/>
          <w:szCs w:val="28"/>
        </w:rPr>
      </w:pPr>
      <w:r w:rsidRPr="00CD329F">
        <w:rPr>
          <w:rFonts w:ascii="Times New Roman" w:hAnsi="Times New Roman" w:cs="Times New Roman"/>
          <w:kern w:val="0"/>
          <w:sz w:val="24"/>
          <w:szCs w:val="28"/>
        </w:rPr>
        <w:t>HEDP</w:t>
      </w:r>
      <w:r w:rsidRPr="00CD329F">
        <w:rPr>
          <w:rFonts w:ascii="Times New Roman" w:hAnsi="Times New Roman" w:cs="Times New Roman"/>
          <w:kern w:val="0"/>
          <w:sz w:val="24"/>
          <w:szCs w:val="28"/>
        </w:rPr>
        <w:t>镀铜是采用有机膦酸类络合剂</w:t>
      </w:r>
      <w:r w:rsidRPr="00CD329F">
        <w:rPr>
          <w:rFonts w:ascii="Times New Roman" w:hAnsi="Times New Roman" w:cs="Times New Roman"/>
          <w:kern w:val="0"/>
          <w:sz w:val="24"/>
          <w:szCs w:val="28"/>
        </w:rPr>
        <w:t>HEDP</w:t>
      </w:r>
      <w:r w:rsidRPr="00CD329F">
        <w:rPr>
          <w:rFonts w:ascii="Times New Roman" w:hAnsi="Times New Roman" w:cs="Times New Roman"/>
          <w:kern w:val="0"/>
          <w:sz w:val="24"/>
          <w:szCs w:val="28"/>
        </w:rPr>
        <w:t>作为铜的络合剂的一种无氰工艺。镀液主要组成是铜盐（铜含量</w:t>
      </w:r>
      <w:r w:rsidRPr="00CD329F">
        <w:rPr>
          <w:rFonts w:ascii="Times New Roman" w:hAnsi="Times New Roman" w:cs="Times New Roman"/>
          <w:kern w:val="0"/>
          <w:sz w:val="24"/>
          <w:szCs w:val="28"/>
        </w:rPr>
        <w:t>8~12g/L</w:t>
      </w:r>
      <w:r w:rsidRPr="00CD329F">
        <w:rPr>
          <w:rFonts w:ascii="Times New Roman" w:hAnsi="Times New Roman" w:cs="Times New Roman"/>
          <w:kern w:val="0"/>
          <w:sz w:val="24"/>
          <w:szCs w:val="28"/>
        </w:rPr>
        <w:t>）</w:t>
      </w:r>
      <w:r w:rsidR="00CD329F" w:rsidRPr="00CD329F">
        <w:rPr>
          <w:rFonts w:ascii="Times New Roman" w:hAnsi="Times New Roman" w:cs="Times New Roman"/>
          <w:kern w:val="0"/>
          <w:sz w:val="24"/>
          <w:szCs w:val="28"/>
        </w:rPr>
        <w:t>、</w:t>
      </w:r>
      <w:r w:rsidR="00CD329F" w:rsidRPr="00CD329F">
        <w:rPr>
          <w:rFonts w:ascii="Times New Roman" w:hAnsi="Times New Roman" w:cs="Times New Roman"/>
          <w:kern w:val="0"/>
          <w:sz w:val="24"/>
          <w:szCs w:val="28"/>
        </w:rPr>
        <w:t>HEDP</w:t>
      </w:r>
      <w:r w:rsidR="00CD329F" w:rsidRPr="00CD329F">
        <w:rPr>
          <w:rFonts w:ascii="Times New Roman" w:hAnsi="Times New Roman" w:cs="Times New Roman"/>
          <w:kern w:val="0"/>
          <w:sz w:val="24"/>
          <w:szCs w:val="28"/>
        </w:rPr>
        <w:t>（</w:t>
      </w:r>
      <w:r w:rsidR="00CD329F" w:rsidRPr="00CD329F">
        <w:rPr>
          <w:rFonts w:ascii="Times New Roman" w:hAnsi="Times New Roman" w:cs="Times New Roman"/>
          <w:kern w:val="0"/>
          <w:sz w:val="24"/>
          <w:szCs w:val="28"/>
        </w:rPr>
        <w:t>100%</w:t>
      </w:r>
      <w:r w:rsidR="00CD329F" w:rsidRPr="00CD329F">
        <w:rPr>
          <w:rFonts w:ascii="Times New Roman" w:hAnsi="Times New Roman" w:cs="Times New Roman"/>
          <w:kern w:val="0"/>
          <w:sz w:val="24"/>
          <w:szCs w:val="28"/>
        </w:rPr>
        <w:t>）（</w:t>
      </w:r>
      <w:r w:rsidR="00CD329F" w:rsidRPr="00CD329F">
        <w:rPr>
          <w:rFonts w:ascii="Times New Roman" w:hAnsi="Times New Roman" w:cs="Times New Roman"/>
          <w:kern w:val="0"/>
          <w:sz w:val="24"/>
          <w:szCs w:val="28"/>
        </w:rPr>
        <w:t>80~130g/L</w:t>
      </w:r>
      <w:r w:rsidR="00CD329F" w:rsidRPr="00CD329F">
        <w:rPr>
          <w:rFonts w:ascii="Times New Roman" w:hAnsi="Times New Roman" w:cs="Times New Roman"/>
          <w:kern w:val="0"/>
          <w:sz w:val="24"/>
          <w:szCs w:val="28"/>
        </w:rPr>
        <w:t>），导电</w:t>
      </w:r>
      <w:r w:rsidR="00CD329F" w:rsidRPr="00CD329F">
        <w:rPr>
          <w:rFonts w:ascii="Times New Roman" w:hAnsi="Times New Roman" w:cs="Times New Roman"/>
          <w:kern w:val="0"/>
          <w:sz w:val="24"/>
          <w:szCs w:val="28"/>
        </w:rPr>
        <w:lastRenderedPageBreak/>
        <w:t>盐</w:t>
      </w:r>
      <w:r w:rsidR="00CD329F" w:rsidRPr="00CD329F">
        <w:rPr>
          <w:rFonts w:ascii="Times New Roman" w:hAnsi="Times New Roman" w:cs="Times New Roman"/>
          <w:kern w:val="0"/>
          <w:sz w:val="24"/>
          <w:szCs w:val="28"/>
        </w:rPr>
        <w:t>-</w:t>
      </w:r>
      <w:r w:rsidR="00CD329F" w:rsidRPr="00CD329F">
        <w:rPr>
          <w:rFonts w:ascii="Times New Roman" w:hAnsi="Times New Roman" w:cs="Times New Roman"/>
          <w:kern w:val="0"/>
          <w:sz w:val="24"/>
          <w:szCs w:val="28"/>
        </w:rPr>
        <w:t>碳酸钾（</w:t>
      </w:r>
      <w:r w:rsidR="00CD329F" w:rsidRPr="00CD329F">
        <w:rPr>
          <w:rFonts w:ascii="Times New Roman" w:hAnsi="Times New Roman" w:cs="Times New Roman"/>
          <w:kern w:val="0"/>
          <w:sz w:val="24"/>
          <w:szCs w:val="28"/>
        </w:rPr>
        <w:t>40~60g/L</w:t>
      </w:r>
      <w:r w:rsidR="00CD329F" w:rsidRPr="00CD329F">
        <w:rPr>
          <w:rFonts w:ascii="Times New Roman" w:hAnsi="Times New Roman" w:cs="Times New Roman"/>
          <w:kern w:val="0"/>
          <w:sz w:val="24"/>
          <w:szCs w:val="28"/>
        </w:rPr>
        <w:t>），添加剂等。该工艺镀液的</w:t>
      </w:r>
      <w:r w:rsidR="00CD329F" w:rsidRPr="00CD329F">
        <w:rPr>
          <w:rFonts w:ascii="Times New Roman" w:hAnsi="Times New Roman" w:cs="Times New Roman"/>
          <w:kern w:val="0"/>
          <w:sz w:val="24"/>
          <w:szCs w:val="28"/>
        </w:rPr>
        <w:t>pH</w:t>
      </w:r>
      <w:r w:rsidR="00CD329F" w:rsidRPr="00CD329F">
        <w:rPr>
          <w:rFonts w:ascii="Times New Roman" w:hAnsi="Times New Roman" w:cs="Times New Roman"/>
          <w:kern w:val="0"/>
          <w:sz w:val="24"/>
          <w:szCs w:val="28"/>
        </w:rPr>
        <w:t>值以</w:t>
      </w:r>
      <w:r w:rsidR="00CD329F" w:rsidRPr="00CD329F">
        <w:rPr>
          <w:rFonts w:ascii="Times New Roman" w:hAnsi="Times New Roman" w:cs="Times New Roman"/>
          <w:kern w:val="0"/>
          <w:sz w:val="24"/>
          <w:szCs w:val="28"/>
        </w:rPr>
        <w:t>9~10</w:t>
      </w:r>
      <w:r w:rsidR="00CD329F" w:rsidRPr="00CD329F">
        <w:rPr>
          <w:rFonts w:ascii="Times New Roman" w:hAnsi="Times New Roman" w:cs="Times New Roman"/>
          <w:kern w:val="0"/>
          <w:sz w:val="24"/>
          <w:szCs w:val="28"/>
        </w:rPr>
        <w:t>为佳。</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5</w:t>
      </w:r>
      <w:r w:rsidRPr="00A80156">
        <w:rPr>
          <w:rFonts w:ascii="Times New Roman" w:cs="Times New Roman"/>
        </w:rPr>
        <w:t>）柠檬酸</w:t>
      </w:r>
      <w:r w:rsidRPr="00A80156">
        <w:rPr>
          <w:rFonts w:ascii="Times New Roman" w:hAnsi="Times New Roman" w:cs="Times New Roman"/>
        </w:rPr>
        <w:t>-</w:t>
      </w:r>
      <w:r w:rsidRPr="00A80156">
        <w:rPr>
          <w:rFonts w:ascii="Times New Roman" w:cs="Times New Roman"/>
        </w:rPr>
        <w:t>酒石酸盐镀铜</w:t>
      </w:r>
    </w:p>
    <w:p w:rsidR="00F51D19" w:rsidRPr="00A80156" w:rsidRDefault="00F51D19" w:rsidP="000C75CC">
      <w:pPr>
        <w:pStyle w:val="Afb"/>
        <w:adjustRightInd/>
        <w:snapToGrid/>
        <w:ind w:firstLine="480"/>
        <w:rPr>
          <w:rFonts w:hAnsi="Times New Roman"/>
        </w:rPr>
      </w:pPr>
      <w:r w:rsidRPr="00A80156">
        <w:rPr>
          <w:rFonts w:hAnsi="Times New Roman"/>
        </w:rPr>
        <w:t>柠檬酸</w:t>
      </w:r>
      <w:r w:rsidRPr="00A80156">
        <w:rPr>
          <w:rFonts w:hAnsi="Times New Roman"/>
        </w:rPr>
        <w:t>-</w:t>
      </w:r>
      <w:r w:rsidRPr="00A80156">
        <w:rPr>
          <w:rFonts w:hAnsi="Times New Roman"/>
        </w:rPr>
        <w:t>酒石酸盐镀铜是采用柠檬酸</w:t>
      </w:r>
      <w:r w:rsidRPr="00A80156">
        <w:rPr>
          <w:rFonts w:hAnsi="Times New Roman"/>
        </w:rPr>
        <w:t>-</w:t>
      </w:r>
      <w:r w:rsidRPr="00A80156">
        <w:rPr>
          <w:rFonts w:hAnsi="Times New Roman"/>
        </w:rPr>
        <w:t>酒石酸盐体系镀液的无氰工艺。其镀液主要组成是：碱式碳酸铜（</w:t>
      </w:r>
      <w:r w:rsidRPr="00A80156">
        <w:rPr>
          <w:rFonts w:hAnsi="Times New Roman"/>
        </w:rPr>
        <w:t>55~60g/L</w:t>
      </w:r>
      <w:r w:rsidRPr="00A80156">
        <w:rPr>
          <w:rFonts w:hAnsi="Times New Roman"/>
        </w:rPr>
        <w:t>）、柠檬酸（</w:t>
      </w:r>
      <w:r w:rsidRPr="00A80156">
        <w:rPr>
          <w:rFonts w:hAnsi="Times New Roman"/>
        </w:rPr>
        <w:t>250~280g/L</w:t>
      </w:r>
      <w:r w:rsidRPr="00A80156">
        <w:rPr>
          <w:rFonts w:hAnsi="Times New Roman"/>
        </w:rPr>
        <w:t>）、酒石酸钾（</w:t>
      </w:r>
      <w:r w:rsidRPr="00A80156">
        <w:rPr>
          <w:rFonts w:hAnsi="Times New Roman"/>
        </w:rPr>
        <w:t>30~</w:t>
      </w:r>
      <w:smartTag w:uri="urn:schemas-microsoft-com:office:smarttags" w:element="chmetcnv">
        <w:smartTagPr>
          <w:attr w:name="UnitName" w:val="g"/>
          <w:attr w:name="SourceValue" w:val="35"/>
          <w:attr w:name="HasSpace" w:val="False"/>
          <w:attr w:name="Negative" w:val="False"/>
          <w:attr w:name="NumberType" w:val="1"/>
          <w:attr w:name="TCSC" w:val="0"/>
        </w:smartTagPr>
        <w:r w:rsidRPr="00A80156">
          <w:rPr>
            <w:rFonts w:hAnsi="Times New Roman"/>
          </w:rPr>
          <w:t>35g</w:t>
        </w:r>
      </w:smartTag>
      <w:r w:rsidRPr="00A80156">
        <w:rPr>
          <w:rFonts w:hAnsi="Times New Roman"/>
        </w:rPr>
        <w:t>/L</w:t>
      </w:r>
      <w:r w:rsidRPr="00A80156">
        <w:rPr>
          <w:rFonts w:hAnsi="Times New Roman"/>
        </w:rPr>
        <w:t>），添加剂等。该工艺镀液的</w:t>
      </w:r>
      <w:r w:rsidRPr="00A80156">
        <w:rPr>
          <w:rFonts w:hAnsi="Times New Roman"/>
        </w:rPr>
        <w:t>pH</w:t>
      </w:r>
      <w:r w:rsidRPr="00A80156">
        <w:rPr>
          <w:rFonts w:hAnsi="Times New Roman"/>
        </w:rPr>
        <w:t>值以</w:t>
      </w:r>
      <w:r w:rsidRPr="00A80156">
        <w:rPr>
          <w:rFonts w:hAnsi="Times New Roman"/>
        </w:rPr>
        <w:t>8.5~10</w:t>
      </w:r>
      <w:r w:rsidRPr="00A80156">
        <w:rPr>
          <w:rFonts w:hAnsi="Times New Roman"/>
        </w:rPr>
        <w:t>为佳。</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6</w:t>
      </w:r>
      <w:r w:rsidRPr="00A80156">
        <w:rPr>
          <w:rFonts w:ascii="Times New Roman" w:cs="Times New Roman"/>
        </w:rPr>
        <w:t>）化学镀铜</w:t>
      </w:r>
    </w:p>
    <w:p w:rsidR="00F51D19" w:rsidRPr="00A80156" w:rsidRDefault="00F51D19" w:rsidP="000C75CC">
      <w:pPr>
        <w:pStyle w:val="Afb"/>
        <w:adjustRightInd/>
        <w:snapToGrid/>
        <w:ind w:firstLine="480"/>
        <w:rPr>
          <w:rFonts w:hAnsi="Times New Roman"/>
        </w:rPr>
      </w:pPr>
      <w:r w:rsidRPr="00A80156">
        <w:rPr>
          <w:rFonts w:hAnsi="Times New Roman"/>
        </w:rPr>
        <w:t>化学镀铜是利用合适的还原剂，使镀液中的金属铜离子在具有催化活性的基体表面还原沉积出金属铜，形成铜镀层的一种工艺。化学镀铜液一般是由铜盐（</w:t>
      </w:r>
      <w:r w:rsidRPr="00A80156">
        <w:rPr>
          <w:rFonts w:hAnsi="Times New Roman"/>
        </w:rPr>
        <w:t>0.03~0.06mol</w:t>
      </w:r>
      <w:r w:rsidRPr="00A80156">
        <w:rPr>
          <w:rFonts w:hAnsi="Times New Roman"/>
        </w:rPr>
        <w:t>）、络合剂、还原剂和稳定剂组成。其中铜盐可用硫酸铜、醋酸铜或氯化铜等可溶性铜盐，硫酸铜（</w:t>
      </w:r>
      <w:r w:rsidRPr="00A80156">
        <w:rPr>
          <w:rFonts w:hAnsi="Times New Roman"/>
        </w:rPr>
        <w:t>7.5~15g/L</w:t>
      </w:r>
      <w:r w:rsidRPr="00A80156">
        <w:rPr>
          <w:rFonts w:hAnsi="Times New Roman"/>
        </w:rPr>
        <w:t>）便宜，使用最多；络合剂常采用酒石酸钾钠（</w:t>
      </w:r>
      <w:r w:rsidRPr="00A80156">
        <w:rPr>
          <w:rFonts w:hAnsi="Times New Roman"/>
        </w:rPr>
        <w:t>14~50g/L</w:t>
      </w:r>
      <w:r w:rsidRPr="00A80156">
        <w:rPr>
          <w:rFonts w:hAnsi="Times New Roman"/>
        </w:rPr>
        <w:t>）和</w:t>
      </w:r>
      <w:r w:rsidRPr="00A80156">
        <w:rPr>
          <w:rFonts w:hAnsi="Times New Roman"/>
        </w:rPr>
        <w:t>EDTA</w:t>
      </w:r>
      <w:r w:rsidRPr="00A80156">
        <w:rPr>
          <w:rFonts w:hAnsi="Times New Roman"/>
        </w:rPr>
        <w:t>钠盐（</w:t>
      </w:r>
      <w:r w:rsidRPr="00A80156">
        <w:rPr>
          <w:rFonts w:hAnsi="Times New Roman"/>
        </w:rPr>
        <w:t>25~50g/L</w:t>
      </w:r>
      <w:r w:rsidRPr="00A80156">
        <w:rPr>
          <w:rFonts w:hAnsi="Times New Roman"/>
        </w:rPr>
        <w:t>）；还原剂都采用甲醛，在低温时，用量在</w:t>
      </w:r>
      <w:r w:rsidRPr="00A80156">
        <w:rPr>
          <w:rFonts w:hAnsi="Times New Roman"/>
        </w:rPr>
        <w:t>15~25ml/L</w:t>
      </w:r>
      <w:r w:rsidRPr="00A80156">
        <w:rPr>
          <w:rFonts w:hAnsi="Times New Roman"/>
        </w:rPr>
        <w:t>，温度高时</w:t>
      </w:r>
      <w:r w:rsidRPr="00A80156">
        <w:rPr>
          <w:rFonts w:hAnsi="Times New Roman"/>
        </w:rPr>
        <w:t>(</w:t>
      </w:r>
      <w:smartTag w:uri="urn:schemas-microsoft-com:office:smarttags" w:element="chmetcnv">
        <w:smartTagPr>
          <w:attr w:name="UnitName" w:val="℃"/>
          <w:attr w:name="SourceValue" w:val="60"/>
          <w:attr w:name="HasSpace" w:val="False"/>
          <w:attr w:name="Negative" w:val="False"/>
          <w:attr w:name="NumberType" w:val="1"/>
          <w:attr w:name="TCSC" w:val="0"/>
        </w:smartTagPr>
        <w:r w:rsidRPr="00A80156">
          <w:rPr>
            <w:rFonts w:hAnsi="Times New Roman"/>
          </w:rPr>
          <w:t>60</w:t>
        </w:r>
        <w:r w:rsidRPr="00A80156">
          <w:t>℃</w:t>
        </w:r>
      </w:smartTag>
      <w:r w:rsidRPr="00A80156">
        <w:rPr>
          <w:rFonts w:hAnsi="Times New Roman"/>
        </w:rPr>
        <w:t>),</w:t>
      </w:r>
      <w:r w:rsidRPr="00A80156">
        <w:rPr>
          <w:rFonts w:hAnsi="Times New Roman"/>
        </w:rPr>
        <w:t>用量在</w:t>
      </w:r>
      <w:r w:rsidRPr="00A80156">
        <w:rPr>
          <w:rFonts w:hAnsi="Times New Roman"/>
        </w:rPr>
        <w:t>10~15ml/L</w:t>
      </w:r>
      <w:r w:rsidRPr="00A80156">
        <w:rPr>
          <w:rFonts w:hAnsi="Times New Roman"/>
        </w:rPr>
        <w:t>。该工艺镀液的</w:t>
      </w:r>
      <w:r w:rsidRPr="00A80156">
        <w:rPr>
          <w:rFonts w:hAnsi="Times New Roman"/>
        </w:rPr>
        <w:t>pH</w:t>
      </w:r>
      <w:r w:rsidRPr="00A80156">
        <w:rPr>
          <w:rFonts w:hAnsi="Times New Roman"/>
        </w:rPr>
        <w:t>值以</w:t>
      </w:r>
      <w:r w:rsidRPr="00A80156">
        <w:rPr>
          <w:rFonts w:hAnsi="Times New Roman"/>
        </w:rPr>
        <w:t>11.5~12.5</w:t>
      </w:r>
      <w:r w:rsidRPr="00A80156">
        <w:rPr>
          <w:rFonts w:hAnsi="Times New Roman"/>
        </w:rPr>
        <w:t>为佳。</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 xml:space="preserve">-4 </w:t>
      </w:r>
      <w:r w:rsidRPr="00A80156">
        <w:rPr>
          <w:rFonts w:ascii="Times New Roman" w:hAnsi="Times New Roman" w:cs="Times New Roman"/>
        </w:rPr>
        <w:t>主要工艺参数对比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9"/>
        <w:gridCol w:w="2715"/>
        <w:gridCol w:w="3361"/>
        <w:gridCol w:w="1057"/>
      </w:tblGrid>
      <w:tr w:rsidR="00F51D19" w:rsidRPr="003072D4" w:rsidTr="0058303A">
        <w:trPr>
          <w:trHeight w:val="397"/>
        </w:trPr>
        <w:tc>
          <w:tcPr>
            <w:tcW w:w="1391"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工艺</w:t>
            </w:r>
          </w:p>
        </w:tc>
        <w:tc>
          <w:tcPr>
            <w:tcW w:w="2721"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镀液主要组成</w:t>
            </w:r>
          </w:p>
        </w:tc>
        <w:tc>
          <w:tcPr>
            <w:tcW w:w="3367" w:type="dxa"/>
            <w:shd w:val="clear" w:color="auto" w:fill="auto"/>
            <w:vAlign w:val="center"/>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主要组分含量</w:t>
            </w:r>
          </w:p>
        </w:tc>
        <w:tc>
          <w:tcPr>
            <w:tcW w:w="1043" w:type="dxa"/>
            <w:shd w:val="clear" w:color="auto" w:fill="auto"/>
          </w:tcPr>
          <w:p w:rsidR="00F51D19" w:rsidRPr="003072D4" w:rsidRDefault="00F51D19" w:rsidP="003072D4">
            <w:pPr>
              <w:pStyle w:val="Ac"/>
              <w:adjustRightInd/>
              <w:snapToGrid/>
              <w:rPr>
                <w:rFonts w:ascii="Times New Roman" w:hAnsi="Times New Roman" w:cs="Times New Roman"/>
                <w:b/>
              </w:rPr>
            </w:pPr>
            <w:r w:rsidRPr="003072D4">
              <w:rPr>
                <w:rFonts w:ascii="Times New Roman" w:hAnsi="Times New Roman" w:cs="Times New Roman"/>
                <w:b/>
              </w:rPr>
              <w:t>pH</w:t>
            </w:r>
            <w:r w:rsidRPr="003072D4">
              <w:rPr>
                <w:rFonts w:ascii="Times New Roman" w:hAnsi="Times New Roman" w:cs="Times New Roman"/>
                <w:b/>
              </w:rPr>
              <w:t>值</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spacing w:val="5"/>
              </w:rPr>
              <w:t>氰化镀铜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氢氧化亚铜、氰化钠、酒石酸钾、硫氰酸钾、氢氧化钠、光亮剂等</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Cu</w:t>
            </w:r>
            <w:r w:rsidRPr="00A80156">
              <w:rPr>
                <w:rFonts w:ascii="Times New Roman" w:hAnsi="Times New Roman" w:cs="Times New Roman"/>
                <w:vertAlign w:val="superscript"/>
              </w:rPr>
              <w:t>+</w:t>
            </w:r>
            <w:r w:rsidRPr="00A80156">
              <w:rPr>
                <w:rFonts w:ascii="Times New Roman" w:hAnsi="Times New Roman" w:cs="Times New Roman"/>
              </w:rPr>
              <w:t>8~120g/L</w:t>
            </w:r>
            <w:r w:rsidRPr="00A80156">
              <w:rPr>
                <w:rFonts w:ascii="Times New Roman" w:hAnsi="Times New Roman" w:cs="Times New Roman"/>
              </w:rPr>
              <w:t>、氰化钠</w:t>
            </w:r>
            <w:r w:rsidRPr="00A80156">
              <w:rPr>
                <w:rFonts w:ascii="Times New Roman" w:hAnsi="Times New Roman" w:cs="Times New Roman"/>
              </w:rPr>
              <w:t>12~135g/L</w:t>
            </w:r>
            <w:r w:rsidRPr="00A80156">
              <w:rPr>
                <w:rFonts w:ascii="Times New Roman" w:hAnsi="Times New Roman" w:cs="Times New Roman"/>
              </w:rPr>
              <w:t>、酒石酸钾</w:t>
            </w:r>
            <w:r w:rsidRPr="00A80156">
              <w:rPr>
                <w:rFonts w:ascii="Times New Roman" w:hAnsi="Times New Roman" w:cs="Times New Roman"/>
              </w:rPr>
              <w:t>10~60g/L</w:t>
            </w:r>
            <w:r w:rsidRPr="00A80156">
              <w:rPr>
                <w:rFonts w:ascii="Times New Roman" w:hAnsi="Times New Roman" w:cs="Times New Roman"/>
              </w:rPr>
              <w:t>、硫氰酸钾</w:t>
            </w:r>
            <w:r w:rsidRPr="00A80156">
              <w:rPr>
                <w:rFonts w:ascii="Times New Roman" w:hAnsi="Times New Roman" w:cs="Times New Roman"/>
              </w:rPr>
              <w:t>8~</w:t>
            </w:r>
            <w:smartTag w:uri="urn:schemas-microsoft-com:office:smarttags" w:element="chmetcnv">
              <w:smartTagPr>
                <w:attr w:name="UnitName" w:val="g"/>
                <w:attr w:name="SourceValue" w:val="20"/>
                <w:attr w:name="HasSpace" w:val="True"/>
                <w:attr w:name="Negative" w:val="False"/>
                <w:attr w:name="NumberType" w:val="1"/>
                <w:attr w:name="TCSC" w:val="0"/>
              </w:smartTagPr>
              <w:r w:rsidRPr="00A80156">
                <w:rPr>
                  <w:rFonts w:ascii="Times New Roman" w:hAnsi="Times New Roman" w:cs="Times New Roman"/>
                </w:rPr>
                <w:t>20 g</w:t>
              </w:r>
            </w:smartTag>
            <w:r w:rsidRPr="00A80156">
              <w:rPr>
                <w:rFonts w:ascii="Times New Roman" w:hAnsi="Times New Roman" w:cs="Times New Roman"/>
              </w:rPr>
              <w:t xml:space="preserve">/L </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kern w:val="0"/>
              </w:rPr>
            </w:pPr>
            <w:r w:rsidRPr="00A80156">
              <w:rPr>
                <w:rFonts w:ascii="Times New Roman" w:hAnsi="Times New Roman" w:cs="Times New Roman"/>
                <w:spacing w:val="5"/>
              </w:rPr>
              <w:t>硫酸盐镀铜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硫酸铜、硫酸、光亮剂</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硫酸铜</w:t>
            </w:r>
            <w:r w:rsidRPr="00A80156">
              <w:rPr>
                <w:rFonts w:ascii="Times New Roman" w:hAnsi="Times New Roman" w:cs="Times New Roman"/>
              </w:rPr>
              <w:t>150~220g/L</w:t>
            </w:r>
            <w:r w:rsidRPr="00A80156">
              <w:rPr>
                <w:rFonts w:ascii="Times New Roman" w:hAnsi="Times New Roman" w:cs="Times New Roman"/>
              </w:rPr>
              <w:t>、硫酸</w:t>
            </w:r>
            <w:r w:rsidRPr="00A80156">
              <w:rPr>
                <w:rFonts w:ascii="Times New Roman" w:hAnsi="Times New Roman" w:cs="Times New Roman"/>
              </w:rPr>
              <w:t>40~</w:t>
            </w:r>
            <w:smartTag w:uri="urn:schemas-microsoft-com:office:smarttags" w:element="chmetcnv">
              <w:smartTagPr>
                <w:attr w:name="TCSC" w:val="0"/>
                <w:attr w:name="NumberType" w:val="1"/>
                <w:attr w:name="Negative" w:val="False"/>
                <w:attr w:name="HasSpace" w:val="True"/>
                <w:attr w:name="SourceValue" w:val="120"/>
                <w:attr w:name="UnitName" w:val="g"/>
              </w:smartTagPr>
              <w:r w:rsidRPr="00A80156">
                <w:rPr>
                  <w:rFonts w:ascii="Times New Roman" w:hAnsi="Times New Roman" w:cs="Times New Roman"/>
                </w:rPr>
                <w:t>120 g</w:t>
              </w:r>
            </w:smartTag>
            <w:r w:rsidRPr="00A80156">
              <w:rPr>
                <w:rFonts w:ascii="Times New Roman" w:hAnsi="Times New Roman" w:cs="Times New Roman"/>
              </w:rPr>
              <w:t>/L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焦磷酸盐镀铜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焦磷酸铜、焦磷酸钾、柠檬酸盐、酒石酸盐</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氯化锌</w:t>
            </w:r>
            <w:r w:rsidRPr="00A80156">
              <w:rPr>
                <w:rFonts w:ascii="Times New Roman" w:hAnsi="Times New Roman" w:cs="Times New Roman"/>
              </w:rPr>
              <w:t>50~100g/L</w:t>
            </w:r>
            <w:r w:rsidRPr="00A80156">
              <w:rPr>
                <w:rFonts w:ascii="Times New Roman" w:hAnsi="Times New Roman" w:cs="Times New Roman"/>
              </w:rPr>
              <w:t>、氯化钾</w:t>
            </w:r>
            <w:r w:rsidRPr="00A80156">
              <w:rPr>
                <w:rFonts w:ascii="Times New Roman" w:hAnsi="Times New Roman" w:cs="Times New Roman"/>
              </w:rPr>
              <w:t>180~</w:t>
            </w:r>
            <w:smartTag w:uri="urn:schemas-microsoft-com:office:smarttags" w:element="chmetcnv">
              <w:smartTagPr>
                <w:attr w:name="TCSC" w:val="0"/>
                <w:attr w:name="NumberType" w:val="1"/>
                <w:attr w:name="Negative" w:val="False"/>
                <w:attr w:name="HasSpace" w:val="True"/>
                <w:attr w:name="SourceValue" w:val="250"/>
                <w:attr w:name="UnitName" w:val="g"/>
              </w:smartTagPr>
              <w:r w:rsidRPr="00A80156">
                <w:rPr>
                  <w:rFonts w:ascii="Times New Roman" w:hAnsi="Times New Roman" w:cs="Times New Roman"/>
                </w:rPr>
                <w:t>250 g</w:t>
              </w:r>
            </w:smartTag>
            <w:r w:rsidRPr="00A80156">
              <w:rPr>
                <w:rFonts w:ascii="Times New Roman" w:hAnsi="Times New Roman" w:cs="Times New Roman"/>
              </w:rPr>
              <w:t>/L</w:t>
            </w:r>
            <w:r w:rsidRPr="00A80156">
              <w:rPr>
                <w:rFonts w:ascii="Times New Roman" w:hAnsi="Times New Roman" w:cs="Times New Roman"/>
              </w:rPr>
              <w:t>、硼酸</w:t>
            </w:r>
            <w:r w:rsidRPr="00A80156">
              <w:rPr>
                <w:rFonts w:ascii="Times New Roman" w:hAnsi="Times New Roman" w:cs="Times New Roman"/>
              </w:rPr>
              <w:t>20~40g/L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8.3~9</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HEDP</w:t>
            </w:r>
            <w:r w:rsidRPr="00A80156">
              <w:rPr>
                <w:rFonts w:ascii="Times New Roman" w:hAnsi="Times New Roman" w:cs="Times New Roman"/>
              </w:rPr>
              <w:t>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铜盐、</w:t>
            </w:r>
            <w:r w:rsidRPr="00A80156">
              <w:rPr>
                <w:rFonts w:ascii="Times New Roman" w:hAnsi="Times New Roman" w:cs="Times New Roman"/>
              </w:rPr>
              <w:t>HEDP</w:t>
            </w:r>
            <w:r w:rsidRPr="00A80156">
              <w:rPr>
                <w:rFonts w:ascii="Times New Roman" w:hAnsi="Times New Roman" w:cs="Times New Roman"/>
              </w:rPr>
              <w:t>、碳酸钾及添加剂等</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铜</w:t>
            </w:r>
            <w:r w:rsidRPr="00A80156">
              <w:rPr>
                <w:rFonts w:ascii="Times New Roman" w:hAnsi="Times New Roman" w:cs="Times New Roman"/>
              </w:rPr>
              <w:t>8~</w:t>
            </w:r>
            <w:smartTag w:uri="urn:schemas-microsoft-com:office:smarttags" w:element="chmetcnv">
              <w:smartTagPr>
                <w:attr w:name="TCSC" w:val="0"/>
                <w:attr w:name="NumberType" w:val="1"/>
                <w:attr w:name="Negative" w:val="False"/>
                <w:attr w:name="HasSpace" w:val="True"/>
                <w:attr w:name="SourceValue" w:val="12"/>
                <w:attr w:name="UnitName" w:val="g"/>
              </w:smartTagPr>
              <w:r w:rsidRPr="00A80156">
                <w:rPr>
                  <w:rFonts w:ascii="Times New Roman" w:hAnsi="Times New Roman" w:cs="Times New Roman"/>
                </w:rPr>
                <w:t>12 g</w:t>
              </w:r>
            </w:smartTag>
            <w:r w:rsidRPr="00A80156">
              <w:rPr>
                <w:rFonts w:ascii="Times New Roman" w:hAnsi="Times New Roman" w:cs="Times New Roman"/>
              </w:rPr>
              <w:t>/L</w:t>
            </w:r>
            <w:r w:rsidRPr="00A80156">
              <w:rPr>
                <w:rFonts w:ascii="Times New Roman" w:hAnsi="Times New Roman" w:cs="Times New Roman"/>
              </w:rPr>
              <w:t>、</w:t>
            </w:r>
            <w:r w:rsidRPr="00A80156">
              <w:rPr>
                <w:rFonts w:ascii="Times New Roman" w:hAnsi="Times New Roman" w:cs="Times New Roman"/>
              </w:rPr>
              <w:t>HEDP</w:t>
            </w:r>
            <w:r w:rsidRPr="00A80156">
              <w:rPr>
                <w:rFonts w:ascii="Times New Roman" w:hAnsi="Times New Roman" w:cs="Times New Roman"/>
              </w:rPr>
              <w:t>（</w:t>
            </w:r>
            <w:r w:rsidRPr="00A80156">
              <w:rPr>
                <w:rFonts w:ascii="Times New Roman" w:hAnsi="Times New Roman" w:cs="Times New Roman"/>
              </w:rPr>
              <w:t>100%</w:t>
            </w:r>
            <w:r w:rsidRPr="00A80156">
              <w:rPr>
                <w:rFonts w:ascii="Times New Roman" w:hAnsi="Times New Roman" w:cs="Times New Roman"/>
              </w:rPr>
              <w:t>）</w:t>
            </w:r>
            <w:r w:rsidRPr="00A80156">
              <w:rPr>
                <w:rFonts w:ascii="Times New Roman" w:hAnsi="Times New Roman" w:cs="Times New Roman"/>
              </w:rPr>
              <w:t>80~</w:t>
            </w:r>
            <w:smartTag w:uri="urn:schemas-microsoft-com:office:smarttags" w:element="chmetcnv">
              <w:smartTagPr>
                <w:attr w:name="TCSC" w:val="0"/>
                <w:attr w:name="NumberType" w:val="1"/>
                <w:attr w:name="Negative" w:val="False"/>
                <w:attr w:name="HasSpace" w:val="True"/>
                <w:attr w:name="SourceValue" w:val="130"/>
                <w:attr w:name="UnitName" w:val="g"/>
              </w:smartTagPr>
              <w:r w:rsidRPr="00A80156">
                <w:rPr>
                  <w:rFonts w:ascii="Times New Roman" w:hAnsi="Times New Roman" w:cs="Times New Roman"/>
                </w:rPr>
                <w:t>130 g</w:t>
              </w:r>
            </w:smartTag>
            <w:r w:rsidRPr="00A80156">
              <w:rPr>
                <w:rFonts w:ascii="Times New Roman" w:hAnsi="Times New Roman" w:cs="Times New Roman"/>
              </w:rPr>
              <w:t>/ L</w:t>
            </w:r>
            <w:r w:rsidRPr="00A80156">
              <w:rPr>
                <w:rFonts w:ascii="Times New Roman" w:hAnsi="Times New Roman" w:cs="Times New Roman"/>
              </w:rPr>
              <w:t>、碳酸钾</w:t>
            </w:r>
            <w:r w:rsidRPr="00A80156">
              <w:rPr>
                <w:rFonts w:ascii="Times New Roman" w:hAnsi="Times New Roman" w:cs="Times New Roman"/>
              </w:rPr>
              <w:t>40~60g/L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9~10</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柠檬酸</w:t>
            </w:r>
            <w:r w:rsidRPr="00A80156">
              <w:rPr>
                <w:rFonts w:ascii="Times New Roman" w:hAnsi="Times New Roman" w:cs="Times New Roman"/>
              </w:rPr>
              <w:t>-</w:t>
            </w:r>
            <w:r w:rsidRPr="00A80156">
              <w:rPr>
                <w:rFonts w:ascii="Times New Roman" w:hAnsi="Times New Roman" w:cs="Times New Roman"/>
              </w:rPr>
              <w:t>酒石酸盐镀铜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碱式碳酸铜、柠檬酸、酒石酸钾</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碱式碳酸铜</w:t>
            </w:r>
            <w:r w:rsidRPr="00A80156">
              <w:rPr>
                <w:rFonts w:ascii="Times New Roman" w:hAnsi="Times New Roman" w:cs="Times New Roman"/>
              </w:rPr>
              <w:t>55~</w:t>
            </w:r>
            <w:smartTag w:uri="urn:schemas-microsoft-com:office:smarttags" w:element="chmetcnv">
              <w:smartTagPr>
                <w:attr w:name="TCSC" w:val="0"/>
                <w:attr w:name="NumberType" w:val="1"/>
                <w:attr w:name="Negative" w:val="False"/>
                <w:attr w:name="HasSpace" w:val="True"/>
                <w:attr w:name="SourceValue" w:val="60"/>
                <w:attr w:name="UnitName" w:val="g"/>
              </w:smartTagPr>
              <w:r w:rsidRPr="00A80156">
                <w:rPr>
                  <w:rFonts w:ascii="Times New Roman" w:hAnsi="Times New Roman" w:cs="Times New Roman"/>
                </w:rPr>
                <w:t>60 g</w:t>
              </w:r>
            </w:smartTag>
            <w:r w:rsidRPr="00A80156">
              <w:rPr>
                <w:rFonts w:ascii="Times New Roman" w:hAnsi="Times New Roman" w:cs="Times New Roman"/>
              </w:rPr>
              <w:t>/ L</w:t>
            </w:r>
            <w:r w:rsidRPr="00A80156">
              <w:rPr>
                <w:rFonts w:ascii="Times New Roman" w:hAnsi="Times New Roman" w:cs="Times New Roman"/>
              </w:rPr>
              <w:t>、柠檬酸</w:t>
            </w:r>
            <w:r w:rsidRPr="00A80156">
              <w:rPr>
                <w:rFonts w:ascii="Times New Roman" w:hAnsi="Times New Roman" w:cs="Times New Roman"/>
              </w:rPr>
              <w:t>250~280g/L</w:t>
            </w:r>
            <w:r w:rsidRPr="00A80156">
              <w:rPr>
                <w:rFonts w:ascii="Times New Roman" w:hAnsi="Times New Roman" w:cs="Times New Roman"/>
              </w:rPr>
              <w:t>、酒石酸钾</w:t>
            </w:r>
            <w:r w:rsidRPr="00A80156">
              <w:rPr>
                <w:rFonts w:ascii="Times New Roman" w:hAnsi="Times New Roman" w:cs="Times New Roman"/>
              </w:rPr>
              <w:t>30~</w:t>
            </w:r>
            <w:smartTag w:uri="urn:schemas-microsoft-com:office:smarttags" w:element="chmetcnv">
              <w:smartTagPr>
                <w:attr w:name="TCSC" w:val="0"/>
                <w:attr w:name="NumberType" w:val="1"/>
                <w:attr w:name="Negative" w:val="False"/>
                <w:attr w:name="HasSpace" w:val="False"/>
                <w:attr w:name="SourceValue" w:val="35"/>
                <w:attr w:name="UnitName" w:val="g"/>
              </w:smartTagPr>
              <w:r w:rsidRPr="00A80156">
                <w:rPr>
                  <w:rFonts w:ascii="Times New Roman" w:hAnsi="Times New Roman" w:cs="Times New Roman"/>
                </w:rPr>
                <w:t>35g</w:t>
              </w:r>
            </w:smartTag>
            <w:r w:rsidRPr="00A80156">
              <w:rPr>
                <w:rFonts w:ascii="Times New Roman" w:hAnsi="Times New Roman" w:cs="Times New Roman"/>
              </w:rPr>
              <w:t>/L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8.5~10</w:t>
            </w:r>
          </w:p>
        </w:tc>
      </w:tr>
      <w:tr w:rsidR="00F51D19" w:rsidRPr="00A80156" w:rsidTr="0058303A">
        <w:trPr>
          <w:trHeight w:val="397"/>
        </w:trPr>
        <w:tc>
          <w:tcPr>
            <w:tcW w:w="139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化学镀铜</w:t>
            </w:r>
          </w:p>
        </w:tc>
        <w:tc>
          <w:tcPr>
            <w:tcW w:w="2721"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铜盐、络合剂、甲醛和稳定剂</w:t>
            </w:r>
          </w:p>
        </w:tc>
        <w:tc>
          <w:tcPr>
            <w:tcW w:w="3367" w:type="dxa"/>
            <w:shd w:val="clear" w:color="auto" w:fill="auto"/>
            <w:vAlign w:val="center"/>
          </w:tcPr>
          <w:p w:rsidR="00F51D19" w:rsidRPr="00A80156" w:rsidRDefault="00F51D19" w:rsidP="003072D4">
            <w:pPr>
              <w:pStyle w:val="Ac"/>
              <w:adjustRightInd/>
              <w:snapToGrid/>
              <w:rPr>
                <w:rFonts w:ascii="Times New Roman" w:hAnsi="Times New Roman" w:cs="Times New Roman"/>
                <w:spacing w:val="-4"/>
              </w:rPr>
            </w:pPr>
            <w:r w:rsidRPr="00A80156">
              <w:rPr>
                <w:rFonts w:ascii="Times New Roman" w:hAnsi="Times New Roman" w:cs="Times New Roman"/>
                <w:spacing w:val="-4"/>
              </w:rPr>
              <w:t>铜盐</w:t>
            </w:r>
            <w:r w:rsidRPr="00A80156">
              <w:rPr>
                <w:rFonts w:ascii="Times New Roman" w:hAnsi="Times New Roman" w:cs="Times New Roman"/>
                <w:spacing w:val="-4"/>
              </w:rPr>
              <w:t>0.03~0.06mol</w:t>
            </w:r>
            <w:r w:rsidRPr="00A80156">
              <w:rPr>
                <w:rFonts w:ascii="Times New Roman" w:hAnsi="Times New Roman" w:cs="Times New Roman"/>
                <w:spacing w:val="-4"/>
              </w:rPr>
              <w:t>、酒石酸钾钠</w:t>
            </w:r>
            <w:r w:rsidRPr="00A80156">
              <w:rPr>
                <w:rFonts w:ascii="Times New Roman" w:hAnsi="Times New Roman" w:cs="Times New Roman"/>
                <w:spacing w:val="-4"/>
              </w:rPr>
              <w:t>14~50g/L</w:t>
            </w:r>
            <w:r w:rsidRPr="00A80156">
              <w:rPr>
                <w:rFonts w:ascii="Times New Roman" w:hAnsi="Times New Roman" w:cs="Times New Roman"/>
                <w:spacing w:val="-4"/>
              </w:rPr>
              <w:t>、</w:t>
            </w:r>
            <w:r w:rsidRPr="00A80156">
              <w:rPr>
                <w:rFonts w:ascii="Times New Roman" w:hAnsi="Times New Roman" w:cs="Times New Roman"/>
                <w:spacing w:val="-4"/>
              </w:rPr>
              <w:t>EDTA</w:t>
            </w:r>
            <w:r w:rsidRPr="00A80156">
              <w:rPr>
                <w:rFonts w:ascii="Times New Roman" w:hAnsi="Times New Roman" w:cs="Times New Roman"/>
                <w:spacing w:val="-4"/>
              </w:rPr>
              <w:t>钠盐</w:t>
            </w:r>
            <w:r w:rsidRPr="00A80156">
              <w:rPr>
                <w:rFonts w:ascii="Times New Roman" w:hAnsi="Times New Roman" w:cs="Times New Roman"/>
                <w:spacing w:val="-4"/>
              </w:rPr>
              <w:t>25~50g/L</w:t>
            </w:r>
            <w:r w:rsidRPr="00A80156">
              <w:rPr>
                <w:rFonts w:ascii="Times New Roman" w:hAnsi="Times New Roman" w:cs="Times New Roman"/>
                <w:spacing w:val="-4"/>
              </w:rPr>
              <w:t>、甲醛</w:t>
            </w:r>
            <w:r w:rsidRPr="00A80156">
              <w:rPr>
                <w:rFonts w:ascii="Times New Roman" w:hAnsi="Times New Roman" w:cs="Times New Roman"/>
                <w:spacing w:val="-4"/>
              </w:rPr>
              <w:t>10~15ml/L</w:t>
            </w:r>
          </w:p>
        </w:tc>
        <w:tc>
          <w:tcPr>
            <w:tcW w:w="1043" w:type="dxa"/>
            <w:shd w:val="clear" w:color="auto" w:fill="auto"/>
            <w:vAlign w:val="center"/>
          </w:tcPr>
          <w:p w:rsidR="00F51D19" w:rsidRPr="00A80156" w:rsidRDefault="00F51D19" w:rsidP="003072D4">
            <w:pPr>
              <w:pStyle w:val="Ac"/>
              <w:adjustRightInd/>
              <w:snapToGrid/>
              <w:rPr>
                <w:rFonts w:ascii="Times New Roman" w:hAnsi="Times New Roman" w:cs="Times New Roman"/>
              </w:rPr>
            </w:pPr>
            <w:r w:rsidRPr="00A80156">
              <w:rPr>
                <w:rFonts w:ascii="Times New Roman" w:hAnsi="Times New Roman" w:cs="Times New Roman"/>
              </w:rPr>
              <w:t>11.5~12.5</w:t>
            </w:r>
          </w:p>
        </w:tc>
      </w:tr>
    </w:tbl>
    <w:p w:rsidR="00F51D19" w:rsidRPr="00A80156" w:rsidRDefault="00F51D19"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8E6F83">
        <w:rPr>
          <w:rFonts w:ascii="Times New Roman" w:eastAsiaTheme="minorEastAsia" w:hAnsi="Times New Roman" w:cs="Times New Roman" w:hint="eastAsia"/>
        </w:rPr>
        <w:t>2</w:t>
      </w:r>
      <w:r w:rsidRPr="00A80156">
        <w:rPr>
          <w:rFonts w:ascii="Times New Roman" w:eastAsiaTheme="minorEastAsia" w:hAnsi="Times New Roman" w:cs="Times New Roman"/>
        </w:rPr>
        <w:t>.3.2</w:t>
      </w:r>
      <w:r w:rsidRPr="00A80156">
        <w:rPr>
          <w:rFonts w:ascii="Times New Roman" w:eastAsiaTheme="minorEastAsia" w:hAnsi="Times New Roman" w:cs="Times New Roman"/>
        </w:rPr>
        <w:t>镀铜工艺产污分析</w:t>
      </w:r>
    </w:p>
    <w:p w:rsidR="00F51D19" w:rsidRDefault="00F51D19" w:rsidP="000C75CC">
      <w:pPr>
        <w:pStyle w:val="Afb"/>
        <w:adjustRightInd/>
        <w:snapToGrid/>
        <w:ind w:firstLine="480"/>
        <w:rPr>
          <w:rFonts w:hAnsi="Times New Roman"/>
        </w:rPr>
      </w:pPr>
      <w:r w:rsidRPr="00A80156">
        <w:rPr>
          <w:rFonts w:hAnsi="Times New Roman"/>
        </w:rPr>
        <w:t>镀铜工艺污染物主要包括含氰废水、含铜废水、酸碱废气、有机废气、电镀废液等。镀铜工艺产污</w:t>
      </w:r>
      <w:r w:rsidR="0058303A">
        <w:rPr>
          <w:rFonts w:hAnsi="Times New Roman" w:hint="eastAsia"/>
        </w:rPr>
        <w:t>情况见</w:t>
      </w:r>
      <w:r w:rsidR="0058303A">
        <w:rPr>
          <w:rFonts w:hAnsi="Times New Roman"/>
        </w:rPr>
        <w:t>图</w:t>
      </w:r>
      <w:r w:rsidR="0058303A">
        <w:rPr>
          <w:rFonts w:hAnsi="Times New Roman" w:hint="eastAsia"/>
        </w:rPr>
        <w:t>3-7</w:t>
      </w:r>
      <w:r w:rsidR="0058303A">
        <w:rPr>
          <w:rFonts w:hAnsi="Times New Roman" w:hint="eastAsia"/>
        </w:rPr>
        <w:t>。</w:t>
      </w:r>
    </w:p>
    <w:p w:rsidR="0058303A" w:rsidRPr="00A80156" w:rsidRDefault="0058303A" w:rsidP="0058303A">
      <w:pPr>
        <w:pStyle w:val="Afb"/>
        <w:adjustRightInd/>
        <w:snapToGrid/>
        <w:ind w:firstLine="480"/>
        <w:rPr>
          <w:rFonts w:hAnsi="Times New Roman"/>
        </w:rPr>
      </w:pPr>
      <w:r w:rsidRPr="00A80156">
        <w:rPr>
          <w:rFonts w:hAnsi="Times New Roman"/>
        </w:rPr>
        <w:lastRenderedPageBreak/>
        <w:t>镀铜废水主要来源于镀铜工序后镀件清洗、过滤机清洗水、极板的清洗等，镀铜工艺主要水污染物见表</w:t>
      </w:r>
      <w:r>
        <w:rPr>
          <w:rFonts w:hAnsi="Times New Roman" w:hint="eastAsia"/>
        </w:rPr>
        <w:t>3-5</w:t>
      </w:r>
      <w:r w:rsidRPr="00A80156">
        <w:rPr>
          <w:rFonts w:hAnsi="Times New Roman"/>
        </w:rPr>
        <w:t>。</w:t>
      </w:r>
    </w:p>
    <w:p w:rsidR="0058303A" w:rsidRPr="00A80156" w:rsidRDefault="0058303A" w:rsidP="0058303A">
      <w:pPr>
        <w:pStyle w:val="Ab"/>
        <w:adjustRightInd/>
        <w:snapToGrid/>
        <w:rPr>
          <w:rFonts w:ascii="Times New Roman" w:hAnsi="Times New Roman" w:cs="Times New Roman"/>
        </w:rPr>
      </w:pPr>
      <w:r w:rsidRPr="00A80156">
        <w:rPr>
          <w:rFonts w:ascii="Times New Roman" w:hAnsi="Times New Roman" w:cs="Times New Roman"/>
        </w:rPr>
        <w:t>表</w:t>
      </w:r>
      <w:r w:rsidRPr="00A80156">
        <w:rPr>
          <w:rFonts w:ascii="Times New Roman" w:hAnsi="Times New Roman" w:cs="Times New Roman"/>
        </w:rPr>
        <w:t xml:space="preserve">3-5 </w:t>
      </w:r>
      <w:r w:rsidRPr="00A80156">
        <w:rPr>
          <w:rFonts w:ascii="Times New Roman" w:hAnsi="Times New Roman" w:cs="Times New Roman"/>
        </w:rPr>
        <w:t>镀铜工艺主要水污染物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8"/>
        <w:gridCol w:w="1941"/>
        <w:gridCol w:w="6153"/>
      </w:tblGrid>
      <w:tr w:rsidR="0058303A" w:rsidRPr="0058303A" w:rsidTr="00C13939">
        <w:trPr>
          <w:trHeight w:val="397"/>
        </w:trPr>
        <w:tc>
          <w:tcPr>
            <w:tcW w:w="1390" w:type="pct"/>
            <w:gridSpan w:val="2"/>
            <w:shd w:val="clear" w:color="auto" w:fill="auto"/>
            <w:vAlign w:val="center"/>
          </w:tcPr>
          <w:p w:rsidR="0058303A" w:rsidRPr="0058303A" w:rsidRDefault="0058303A" w:rsidP="00C13939">
            <w:pPr>
              <w:pStyle w:val="Ac"/>
              <w:adjustRightInd/>
              <w:snapToGrid/>
              <w:rPr>
                <w:rFonts w:ascii="Times New Roman" w:eastAsiaTheme="minorEastAsia" w:hAnsi="Times New Roman" w:cs="Times New Roman"/>
                <w:b/>
              </w:rPr>
            </w:pPr>
            <w:r w:rsidRPr="0058303A">
              <w:rPr>
                <w:rFonts w:ascii="Times New Roman" w:eastAsiaTheme="minorEastAsia" w:hAnsi="Times New Roman" w:cs="Times New Roman"/>
                <w:b/>
              </w:rPr>
              <w:t>工艺</w:t>
            </w:r>
          </w:p>
        </w:tc>
        <w:tc>
          <w:tcPr>
            <w:tcW w:w="3610" w:type="pct"/>
            <w:shd w:val="clear" w:color="auto" w:fill="auto"/>
            <w:vAlign w:val="center"/>
          </w:tcPr>
          <w:p w:rsidR="0058303A" w:rsidRPr="0058303A" w:rsidRDefault="0058303A" w:rsidP="00C13939">
            <w:pPr>
              <w:pStyle w:val="Ac"/>
              <w:adjustRightInd/>
              <w:snapToGrid/>
              <w:rPr>
                <w:rFonts w:ascii="Times New Roman" w:eastAsiaTheme="minorEastAsia" w:hAnsi="Times New Roman" w:cs="Times New Roman"/>
                <w:b/>
              </w:rPr>
            </w:pPr>
            <w:r w:rsidRPr="0058303A">
              <w:rPr>
                <w:rFonts w:ascii="Times New Roman" w:eastAsiaTheme="minorEastAsia" w:hAnsi="Times New Roman" w:cs="Times New Roman"/>
                <w:b/>
              </w:rPr>
              <w:t>废水主要污染物</w:t>
            </w:r>
          </w:p>
        </w:tc>
      </w:tr>
      <w:tr w:rsidR="0058303A" w:rsidRPr="00A80156" w:rsidTr="00C13939">
        <w:trPr>
          <w:trHeight w:val="397"/>
        </w:trPr>
        <w:tc>
          <w:tcPr>
            <w:tcW w:w="251" w:type="pct"/>
            <w:vMerge w:val="restar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电镀铜</w:t>
            </w:r>
          </w:p>
        </w:tc>
        <w:tc>
          <w:tcPr>
            <w:tcW w:w="1139"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spacing w:val="5"/>
              </w:rPr>
              <w:t>氰化物镀铜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氰的络合铜离子、游离氰、氢氧化钠、碳酸钠、部分添加剂、光亮剂等</w:t>
            </w:r>
          </w:p>
        </w:tc>
      </w:tr>
      <w:tr w:rsidR="0058303A" w:rsidRPr="00A80156" w:rsidTr="00C13939">
        <w:trPr>
          <w:trHeight w:val="397"/>
        </w:trPr>
        <w:tc>
          <w:tcPr>
            <w:tcW w:w="251" w:type="pct"/>
            <w:vMerge/>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p>
        </w:tc>
        <w:tc>
          <w:tcPr>
            <w:tcW w:w="1139"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spacing w:val="5"/>
              </w:rPr>
              <w:t>硫酸盐镀铜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硫酸铜、硫酸和部分光亮剂。</w:t>
            </w:r>
          </w:p>
        </w:tc>
      </w:tr>
      <w:tr w:rsidR="0058303A" w:rsidRPr="00A80156" w:rsidTr="00C13939">
        <w:trPr>
          <w:trHeight w:val="397"/>
        </w:trPr>
        <w:tc>
          <w:tcPr>
            <w:tcW w:w="251" w:type="pct"/>
            <w:vMerge/>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p>
        </w:tc>
        <w:tc>
          <w:tcPr>
            <w:tcW w:w="1139"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焦磷酸盐镀铜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焦磷酸铜、焦磷酸钾、柠檬酸钾、氨三乙酸等以及部分添加剂、光亮剂等</w:t>
            </w:r>
          </w:p>
        </w:tc>
      </w:tr>
      <w:tr w:rsidR="0058303A" w:rsidRPr="00A80156" w:rsidTr="00C13939">
        <w:trPr>
          <w:trHeight w:val="397"/>
        </w:trPr>
        <w:tc>
          <w:tcPr>
            <w:tcW w:w="251" w:type="pct"/>
            <w:vMerge/>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p>
        </w:tc>
        <w:tc>
          <w:tcPr>
            <w:tcW w:w="1139"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HEDP</w:t>
            </w:r>
            <w:r w:rsidRPr="00A80156">
              <w:rPr>
                <w:rFonts w:ascii="Times New Roman" w:eastAsiaTheme="minorEastAsia" w:hAnsi="Times New Roman" w:cs="Times New Roman"/>
              </w:rPr>
              <w:t>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硫酸铜、</w:t>
            </w:r>
            <w:r w:rsidRPr="00A80156">
              <w:rPr>
                <w:rFonts w:ascii="Times New Roman" w:eastAsiaTheme="minorEastAsia" w:hAnsi="Times New Roman" w:cs="Times New Roman"/>
              </w:rPr>
              <w:t>HEDP</w:t>
            </w:r>
            <w:r w:rsidRPr="00A80156">
              <w:rPr>
                <w:rFonts w:ascii="Times New Roman" w:eastAsiaTheme="minorEastAsia" w:hAnsi="Times New Roman" w:cs="Times New Roman"/>
              </w:rPr>
              <w:t>、氯化钾、碳酸钾、氢氧化钾和部分光亮剂等</w:t>
            </w:r>
          </w:p>
        </w:tc>
      </w:tr>
      <w:tr w:rsidR="0058303A" w:rsidRPr="00A80156" w:rsidTr="00C13939">
        <w:trPr>
          <w:trHeight w:val="397"/>
        </w:trPr>
        <w:tc>
          <w:tcPr>
            <w:tcW w:w="251" w:type="pct"/>
            <w:vMerge/>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p>
        </w:tc>
        <w:tc>
          <w:tcPr>
            <w:tcW w:w="1139"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柠檬酸</w:t>
            </w:r>
            <w:r w:rsidRPr="00A80156">
              <w:rPr>
                <w:rFonts w:ascii="Times New Roman" w:eastAsiaTheme="minorEastAsia" w:hAnsi="Times New Roman" w:cs="Times New Roman"/>
              </w:rPr>
              <w:t>-</w:t>
            </w:r>
            <w:r w:rsidRPr="00A80156">
              <w:rPr>
                <w:rFonts w:ascii="Times New Roman" w:eastAsiaTheme="minorEastAsia" w:hAnsi="Times New Roman" w:cs="Times New Roman"/>
              </w:rPr>
              <w:t>酒石酸盐镀铜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柠檬酸铜、酒石酸钾、柠檬酸钠和部分添加剂、光亮剂等</w:t>
            </w:r>
          </w:p>
        </w:tc>
      </w:tr>
      <w:tr w:rsidR="0058303A" w:rsidRPr="00A80156" w:rsidTr="00C13939">
        <w:trPr>
          <w:trHeight w:val="397"/>
        </w:trPr>
        <w:tc>
          <w:tcPr>
            <w:tcW w:w="1390" w:type="pct"/>
            <w:gridSpan w:val="2"/>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化学镀铜</w:t>
            </w:r>
          </w:p>
        </w:tc>
        <w:tc>
          <w:tcPr>
            <w:tcW w:w="3610" w:type="pct"/>
            <w:shd w:val="clear" w:color="auto" w:fill="auto"/>
            <w:vAlign w:val="center"/>
          </w:tcPr>
          <w:p w:rsidR="0058303A" w:rsidRPr="00A80156" w:rsidRDefault="0058303A" w:rsidP="00C13939">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硫酸铜、甲醛、氢氧化钠和</w:t>
            </w:r>
            <w:r w:rsidRPr="00A80156">
              <w:rPr>
                <w:rFonts w:ascii="Times New Roman" w:eastAsiaTheme="minorEastAsia" w:hAnsi="Times New Roman" w:cs="Times New Roman"/>
              </w:rPr>
              <w:t>EDTA</w:t>
            </w:r>
            <w:r w:rsidRPr="00A80156">
              <w:rPr>
                <w:rFonts w:ascii="Times New Roman" w:eastAsiaTheme="minorEastAsia" w:hAnsi="Times New Roman" w:cs="Times New Roman"/>
              </w:rPr>
              <w:t>二钠盐等</w:t>
            </w:r>
          </w:p>
        </w:tc>
      </w:tr>
    </w:tbl>
    <w:p w:rsidR="00F51D19" w:rsidRPr="00A80156" w:rsidRDefault="00285C63" w:rsidP="000C75CC">
      <w:pPr>
        <w:spacing w:line="360" w:lineRule="auto"/>
        <w:ind w:firstLineChars="200" w:firstLine="480"/>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200" editas="canvas" style="width:346.5pt;height:260.8pt;mso-position-horizontal-relative:char;mso-position-vertical-relative:line" coordorigin="2280,1475" coordsize="6930,5216">
            <o:lock v:ext="edit" aspectratio="t"/>
            <v:shape id="_x0000_s2201" type="#_x0000_t75" style="position:absolute;left:2280;top:1475;width:6930;height:5216" o:preferrelative="f">
              <v:fill o:detectmouseclick="t"/>
              <v:path o:extrusionok="t" o:connecttype="none"/>
              <o:lock v:ext="edit" text="t"/>
            </v:shape>
            <v:rect id="_x0000_s2202" style="position:absolute;left:2418;top:4083;width:6620;height:2456">
              <v:stroke dashstyle="dash"/>
            </v:rect>
            <v:rect id="_x0000_s2203" style="position:absolute;left:2421;top:1600;width:6620;height:2320">
              <v:stroke dashstyle="dash"/>
            </v:rect>
            <v:rect id="_x0000_s2204" style="position:absolute;left:3076;top:2496;width:1181;height:468" fillcolor="silver">
              <v:fill opacity="26214f" color2="fill darken(118)" o:opacity2="26214f" rotate="t" focusposition=".5,.5" focussize="" method="linear sigma" focus="100%" type="gradientRadial"/>
              <v:textbox style="mso-next-textbox:#_x0000_s2204">
                <w:txbxContent>
                  <w:p w:rsidR="00FE2D15" w:rsidRDefault="00FE2D15" w:rsidP="00F51D19">
                    <w:pPr>
                      <w:jc w:val="center"/>
                      <w:rPr>
                        <w:szCs w:val="21"/>
                      </w:rPr>
                    </w:pPr>
                    <w:r>
                      <w:rPr>
                        <w:rFonts w:hint="eastAsia"/>
                        <w:szCs w:val="21"/>
                      </w:rPr>
                      <w:t>氰化镀铜</w:t>
                    </w:r>
                  </w:p>
                </w:txbxContent>
              </v:textbox>
            </v:rect>
            <v:rect id="_x0000_s2205" style="position:absolute;left:4715;top:2496;width:888;height:468" fillcolor="silver">
              <v:fill opacity="26214f" color2="fill darken(118)" o:opacity2="26214f" rotate="t" focusposition=".5,.5" focussize="" method="linear sigma" focus="100%" type="gradientRadial"/>
              <v:textbox style="mso-next-textbox:#_x0000_s2205">
                <w:txbxContent>
                  <w:p w:rsidR="00FE2D15" w:rsidRDefault="00FE2D15" w:rsidP="00F51D19">
                    <w:pPr>
                      <w:jc w:val="center"/>
                      <w:rPr>
                        <w:szCs w:val="21"/>
                      </w:rPr>
                    </w:pPr>
                    <w:r>
                      <w:rPr>
                        <w:rFonts w:hint="eastAsia"/>
                        <w:szCs w:val="21"/>
                      </w:rPr>
                      <w:t>水洗</w:t>
                    </w:r>
                  </w:p>
                </w:txbxContent>
              </v:textbox>
            </v:rect>
            <v:line id="_x0000_s2206" style="position:absolute" from="4306,2727" to="4681,2728" strokeweight="3pt">
              <v:stroke endarrow="block"/>
            </v:line>
            <v:rect id="_x0000_s2207" style="position:absolute;left:4571;top:3290;width:1177;height:467">
              <v:fill opacity="26214f" color2="fill lighten(0)" o:opacity2="26214f" rotate="t" focusposition=".5,.5" focussize="" method="linear sigma" focus="100%" type="gradientRadial"/>
              <v:textbox style="mso-next-textbox:#_x0000_s2207">
                <w:txbxContent>
                  <w:p w:rsidR="00FE2D15" w:rsidRPr="00C00FE5" w:rsidRDefault="00FE2D15" w:rsidP="00F51D19">
                    <w:pPr>
                      <w:jc w:val="center"/>
                      <w:rPr>
                        <w:szCs w:val="21"/>
                      </w:rPr>
                    </w:pPr>
                    <w:r>
                      <w:rPr>
                        <w:rFonts w:hint="eastAsia"/>
                        <w:szCs w:val="21"/>
                      </w:rPr>
                      <w:t>含氰废水</w:t>
                    </w:r>
                  </w:p>
                </w:txbxContent>
              </v:textbox>
            </v:rect>
            <v:rect id="_x0000_s2208" style="position:absolute;left:6021;top:2496;width:1171;height:468" fillcolor="silver">
              <v:fill opacity="26214f" color2="fill darken(118)" o:opacity2="26214f" rotate="t" focusposition=".5,.5" focussize="" method="linear sigma" focus="100%" type="gradientRadial"/>
              <v:textbox style="mso-next-textbox:#_x0000_s2208">
                <w:txbxContent>
                  <w:p w:rsidR="00FE2D15" w:rsidRDefault="00FE2D15" w:rsidP="00F51D19">
                    <w:pPr>
                      <w:jc w:val="center"/>
                      <w:rPr>
                        <w:szCs w:val="21"/>
                      </w:rPr>
                    </w:pPr>
                    <w:r>
                      <w:rPr>
                        <w:rFonts w:hint="eastAsia"/>
                        <w:szCs w:val="21"/>
                      </w:rPr>
                      <w:t>无氰镀铜</w:t>
                    </w:r>
                  </w:p>
                </w:txbxContent>
              </v:textbox>
            </v:rect>
            <v:line id="_x0000_s2209" style="position:absolute;flip:y" from="3662,2160" to="3663,2472">
              <v:stroke endarrow="block"/>
            </v:line>
            <v:rect id="_x0000_s2210" style="position:absolute;left:7612;top:2496;width:888;height:468" fillcolor="silver">
              <v:fill opacity="26214f" color2="fill darken(118)" o:opacity2="26214f" rotate="t" focusposition=".5,.5" focussize="" method="linear sigma" focus="100%" type="gradientRadial"/>
              <v:textbox style="mso-next-textbox:#_x0000_s2210">
                <w:txbxContent>
                  <w:p w:rsidR="00FE2D15" w:rsidRDefault="00FE2D15" w:rsidP="00F51D19">
                    <w:pPr>
                      <w:jc w:val="center"/>
                      <w:rPr>
                        <w:szCs w:val="21"/>
                      </w:rPr>
                    </w:pPr>
                    <w:r>
                      <w:rPr>
                        <w:rFonts w:hint="eastAsia"/>
                        <w:szCs w:val="21"/>
                      </w:rPr>
                      <w:t>水洗</w:t>
                    </w:r>
                  </w:p>
                </w:txbxContent>
              </v:textbox>
            </v:rect>
            <v:rect id="_x0000_s2211" style="position:absolute;left:7457;top:3290;width:1201;height:467">
              <v:fill opacity="26214f" color2="fill lighten(0)" o:opacity2="26214f" rotate="t" focusposition=".5,.5" focussize="" method="linear sigma" focus="100%" type="gradientRadial"/>
              <v:textbox style="mso-next-textbox:#_x0000_s2211">
                <w:txbxContent>
                  <w:p w:rsidR="00FE2D15" w:rsidRPr="00C00FE5" w:rsidRDefault="00FE2D15" w:rsidP="00F51D19">
                    <w:pPr>
                      <w:jc w:val="center"/>
                      <w:rPr>
                        <w:szCs w:val="21"/>
                      </w:rPr>
                    </w:pPr>
                    <w:r>
                      <w:rPr>
                        <w:rFonts w:hint="eastAsia"/>
                        <w:szCs w:val="21"/>
                      </w:rPr>
                      <w:t>含铜废水</w:t>
                    </w:r>
                  </w:p>
                </w:txbxContent>
              </v:textbox>
            </v:rect>
            <v:rect id="_x0000_s2212" style="position:absolute;left:2948;top:1669;width:1428;height:467">
              <v:fill opacity="26214f" color2="fill lighten(0)" o:opacity2="26214f" rotate="t" focusposition=".5,.5" focussize="" method="linear sigma" focus="100%" type="gradientRadial"/>
              <v:textbox style="mso-next-textbox:#_x0000_s2212">
                <w:txbxContent>
                  <w:p w:rsidR="00FE2D15" w:rsidRPr="00C00FE5" w:rsidRDefault="00FE2D15" w:rsidP="00F51D19">
                    <w:pPr>
                      <w:jc w:val="center"/>
                      <w:rPr>
                        <w:szCs w:val="21"/>
                      </w:rPr>
                    </w:pPr>
                    <w:r>
                      <w:rPr>
                        <w:rFonts w:hint="eastAsia"/>
                        <w:szCs w:val="21"/>
                      </w:rPr>
                      <w:t>氰化物废气</w:t>
                    </w:r>
                  </w:p>
                </w:txbxContent>
              </v:textbox>
            </v:rect>
            <v:rect id="_x0000_s2213" style="position:absolute;left:5871;top:1669;width:1352;height:467">
              <v:fill opacity="26214f" color2="fill lighten(0)" o:opacity2="26214f" rotate="t" focusposition=".5,.5" focussize="" method="linear sigma" focus="100%" type="gradientRadial"/>
              <v:textbox style="mso-next-textbox:#_x0000_s2213">
                <w:txbxContent>
                  <w:p w:rsidR="00FE2D15" w:rsidRPr="00C00FE5" w:rsidRDefault="00FE2D15" w:rsidP="00F51D19">
                    <w:pPr>
                      <w:jc w:val="center"/>
                      <w:rPr>
                        <w:szCs w:val="21"/>
                      </w:rPr>
                    </w:pPr>
                    <w:r>
                      <w:rPr>
                        <w:rFonts w:hint="eastAsia"/>
                        <w:szCs w:val="21"/>
                      </w:rPr>
                      <w:t>酸</w:t>
                    </w:r>
                    <w:r>
                      <w:rPr>
                        <w:rFonts w:hint="eastAsia"/>
                        <w:szCs w:val="21"/>
                      </w:rPr>
                      <w:t>/</w:t>
                    </w:r>
                    <w:r>
                      <w:rPr>
                        <w:rFonts w:hint="eastAsia"/>
                        <w:szCs w:val="21"/>
                      </w:rPr>
                      <w:t>碱废气</w:t>
                    </w:r>
                  </w:p>
                  <w:p w:rsidR="00FE2D15" w:rsidRPr="00C00FE5" w:rsidRDefault="00FE2D15" w:rsidP="00F51D19">
                    <w:pPr>
                      <w:jc w:val="center"/>
                      <w:rPr>
                        <w:szCs w:val="21"/>
                      </w:rPr>
                    </w:pPr>
                  </w:p>
                </w:txbxContent>
              </v:textbox>
            </v:rect>
            <v:rect id="_x0000_s2214" style="position:absolute;left:6038;top:3290;width:1177;height:467">
              <v:fill opacity="26214f" color2="fill lighten(0)" o:opacity2="26214f" rotate="t" focusposition=".5,.5" focussize="" method="linear sigma" focus="100%" type="gradientRadial"/>
              <v:textbox style="mso-next-textbox:#_x0000_s2214">
                <w:txbxContent>
                  <w:p w:rsidR="00FE2D15" w:rsidRPr="00C00FE5" w:rsidRDefault="00FE2D15" w:rsidP="00F51D19">
                    <w:pPr>
                      <w:jc w:val="center"/>
                      <w:rPr>
                        <w:szCs w:val="21"/>
                      </w:rPr>
                    </w:pPr>
                    <w:r>
                      <w:rPr>
                        <w:rFonts w:hint="eastAsia"/>
                        <w:szCs w:val="21"/>
                      </w:rPr>
                      <w:t>电镀废液</w:t>
                    </w:r>
                  </w:p>
                </w:txbxContent>
              </v:textbox>
            </v:rect>
            <v:line id="_x0000_s2215" style="position:absolute" from="5634,2726" to="6008,2727" strokeweight="3pt">
              <v:stroke endarrow="block"/>
            </v:line>
            <v:line id="_x0000_s2216" style="position:absolute" from="7218,2728" to="7592,2729" strokeweight="3pt">
              <v:stroke endarrow="block"/>
            </v:line>
            <v:line id="_x0000_s2217" style="position:absolute" from="8501,2724" to="8874,2726" strokeweight="3pt">
              <v:stroke endarrow="block"/>
            </v:line>
            <v:line id="_x0000_s2218" style="position:absolute" from="2662,2729" to="3037,2730" strokeweight="3pt">
              <v:stroke endarrow="block"/>
            </v:line>
            <v:shape id="_x0000_s2219" type="#_x0000_t32" style="position:absolute;left:5185;top:3003;width:1;height:268" o:connectortype="straight">
              <v:stroke endarrow="block"/>
            </v:shape>
            <v:shape id="_x0000_s2220" type="#_x0000_t32" style="position:absolute;left:8056;top:2990;width:2;height:264" o:connectortype="straight">
              <v:stroke endarrow="block"/>
            </v:shape>
            <v:line id="_x0000_s2221" style="position:absolute;flip:y" from="6593,2156" to="6594,2468">
              <v:stroke endarrow="block"/>
            </v:line>
            <v:rect id="_x0000_s2222" style="position:absolute;left:3128;top:5060;width:1181;height:468" fillcolor="#d8d8d8">
              <v:fill opacity="26214f" color2="fill darken(0)" o:opacity2="26214f" rotate="t" focusposition=".5,.5" focussize="" method="linear sigma" focus="100%" type="gradientRadial"/>
              <v:textbox style="mso-next-textbox:#_x0000_s2222">
                <w:txbxContent>
                  <w:p w:rsidR="00FE2D15" w:rsidRDefault="00FE2D15" w:rsidP="00F51D19">
                    <w:pPr>
                      <w:jc w:val="center"/>
                      <w:rPr>
                        <w:szCs w:val="21"/>
                      </w:rPr>
                    </w:pPr>
                    <w:r>
                      <w:rPr>
                        <w:rFonts w:hint="eastAsia"/>
                        <w:szCs w:val="21"/>
                      </w:rPr>
                      <w:t>化学镀铜</w:t>
                    </w:r>
                  </w:p>
                </w:txbxContent>
              </v:textbox>
            </v:rect>
            <v:line id="_x0000_s2223" style="position:absolute" from="2704,5289" to="3077,5291" strokeweight="3pt">
              <v:stroke endarrow="block"/>
            </v:line>
            <v:line id="_x0000_s2224" style="position:absolute" from="4350,5292" to="4724,5293" strokeweight="3pt">
              <v:stroke endarrow="block"/>
            </v:line>
            <v:rect id="_x0000_s2225" style="position:absolute;left:4736;top:5073;width:888;height:468" fillcolor="#d8d8d8">
              <v:fill opacity="26214f" color2="fill darken(0)" o:opacity2="26214f" rotate="t" focusposition=".5,.5" focussize="" method="linear sigma" focus="100%" type="gradientRadial"/>
              <v:textbox style="mso-next-textbox:#_x0000_s2225">
                <w:txbxContent>
                  <w:p w:rsidR="00FE2D15" w:rsidRDefault="00FE2D15" w:rsidP="00F51D19">
                    <w:pPr>
                      <w:jc w:val="center"/>
                      <w:rPr>
                        <w:szCs w:val="21"/>
                      </w:rPr>
                    </w:pPr>
                    <w:r>
                      <w:rPr>
                        <w:rFonts w:hint="eastAsia"/>
                        <w:szCs w:val="21"/>
                      </w:rPr>
                      <w:t>水洗</w:t>
                    </w:r>
                  </w:p>
                </w:txbxContent>
              </v:textbox>
            </v:rect>
            <v:line id="_x0000_s2226" style="position:absolute;flip:y" from="3684,4712" to="3685,5024">
              <v:stroke endarrow="block"/>
            </v:line>
            <v:rect id="_x0000_s2227" style="position:absolute;left:3013;top:4246;width:1350;height:466">
              <v:fill opacity="26214f" color2="fill lighten(0)" o:opacity2="26214f" rotate="t" focusposition=".5,.5" focussize="" method="linear sigma" focus="100%" type="gradientRadial"/>
              <v:textbox style="mso-next-textbox:#_x0000_s2227">
                <w:txbxContent>
                  <w:p w:rsidR="00FE2D15" w:rsidRPr="00C00FE5" w:rsidRDefault="00FE2D15" w:rsidP="00F51D19">
                    <w:pPr>
                      <w:jc w:val="center"/>
                      <w:rPr>
                        <w:szCs w:val="21"/>
                      </w:rPr>
                    </w:pPr>
                    <w:r>
                      <w:rPr>
                        <w:rFonts w:hint="eastAsia"/>
                        <w:szCs w:val="21"/>
                      </w:rPr>
                      <w:t>有机废气</w:t>
                    </w:r>
                  </w:p>
                  <w:p w:rsidR="00FE2D15" w:rsidRPr="00C00FE5" w:rsidRDefault="00FE2D15" w:rsidP="00F51D19">
                    <w:pPr>
                      <w:jc w:val="center"/>
                      <w:rPr>
                        <w:szCs w:val="21"/>
                      </w:rPr>
                    </w:pPr>
                  </w:p>
                </w:txbxContent>
              </v:textbox>
            </v:rect>
            <v:rect id="_x0000_s2228" style="position:absolute;left:4593;top:5858;width:1201;height:467">
              <v:fill opacity="26214f" color2="fill lighten(0)" o:opacity2="26214f" rotate="t" focusposition=".5,.5" focussize="" method="linear sigma" focus="100%" type="gradientRadial"/>
              <v:textbox style="mso-next-textbox:#_x0000_s2228">
                <w:txbxContent>
                  <w:p w:rsidR="00FE2D15" w:rsidRPr="00C00FE5" w:rsidRDefault="00FE2D15" w:rsidP="00F51D19">
                    <w:pPr>
                      <w:jc w:val="center"/>
                      <w:rPr>
                        <w:szCs w:val="21"/>
                      </w:rPr>
                    </w:pPr>
                    <w:r>
                      <w:rPr>
                        <w:rFonts w:hint="eastAsia"/>
                        <w:szCs w:val="21"/>
                      </w:rPr>
                      <w:t>含铜废水</w:t>
                    </w:r>
                  </w:p>
                </w:txbxContent>
              </v:textbox>
            </v:rect>
            <v:rect id="_x0000_s2229" style="position:absolute;left:3138;top:5845;width:1177;height:467">
              <v:fill opacity="26214f" color2="fill lighten(0)" o:opacity2="26214f" rotate="t" focusposition=".5,.5" focussize="" method="linear sigma" focus="100%" type="gradientRadial"/>
              <v:textbox style="mso-next-textbox:#_x0000_s2229">
                <w:txbxContent>
                  <w:p w:rsidR="00FE2D15" w:rsidRPr="00C00FE5" w:rsidRDefault="00FE2D15" w:rsidP="00F51D19">
                    <w:pPr>
                      <w:jc w:val="center"/>
                      <w:rPr>
                        <w:szCs w:val="21"/>
                      </w:rPr>
                    </w:pPr>
                    <w:r>
                      <w:rPr>
                        <w:rFonts w:hint="eastAsia"/>
                        <w:szCs w:val="21"/>
                      </w:rPr>
                      <w:t>电镀废液</w:t>
                    </w:r>
                  </w:p>
                </w:txbxContent>
              </v:textbox>
            </v:rect>
            <v:line id="_x0000_s2230" style="position:absolute" from="5673,5294" to="6047,5295" strokeweight="3pt">
              <v:stroke endarrow="block"/>
            </v:line>
            <v:shape id="_x0000_s2231" type="#_x0000_t32" style="position:absolute;left:3718;top:5528;width:9;height:317" o:connectortype="straight">
              <v:stroke endarrow="block"/>
            </v:shape>
            <v:shape id="_x0000_s2232" type="#_x0000_t32" style="position:absolute;left:5193;top:5541;width:1;height:317" o:connectortype="straight">
              <v:stroke endarrow="block"/>
            </v:shape>
            <v:rect id="_x0000_s2233" style="position:absolute;left:3099;top:3290;width:1176;height:467">
              <v:fill opacity="26214f" color2="fill lighten(0)" o:opacity2="26214f" rotate="t" focusposition=".5,.5" focussize="" method="linear sigma" focus="100%" type="gradientRadial"/>
              <v:textbox style="mso-next-textbox:#_x0000_s2233">
                <w:txbxContent>
                  <w:p w:rsidR="00FE2D15" w:rsidRPr="00C00FE5" w:rsidRDefault="00FE2D15" w:rsidP="00F51D19">
                    <w:pPr>
                      <w:jc w:val="center"/>
                      <w:rPr>
                        <w:szCs w:val="21"/>
                      </w:rPr>
                    </w:pPr>
                    <w:r>
                      <w:rPr>
                        <w:rFonts w:hint="eastAsia"/>
                        <w:szCs w:val="21"/>
                      </w:rPr>
                      <w:t>电镀废液</w:t>
                    </w:r>
                  </w:p>
                </w:txbxContent>
              </v:textbox>
            </v:rect>
            <v:shape id="_x0000_s2234" type="#_x0000_t32" style="position:absolute;left:3671;top:2981;width:1;height:268" o:connectortype="straight">
              <v:stroke endarrow="block"/>
            </v:shape>
            <v:shape id="_x0000_s2235" type="#_x0000_t32" style="position:absolute;left:6611;top:2994;width:1;height:268"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-7 </w:t>
      </w:r>
      <w:r w:rsidRPr="00A80156">
        <w:rPr>
          <w:rFonts w:ascii="Times New Roman" w:hAnsi="Times New Roman" w:cs="Times New Roman"/>
        </w:rPr>
        <w:t>镀铜工艺产污图（上：电镀铜</w:t>
      </w:r>
      <w:r w:rsidRPr="00A80156">
        <w:rPr>
          <w:rFonts w:ascii="Times New Roman" w:hAnsi="Times New Roman" w:cs="Times New Roman"/>
        </w:rPr>
        <w:t xml:space="preserve"> </w:t>
      </w:r>
      <w:r w:rsidRPr="00A80156">
        <w:rPr>
          <w:rFonts w:ascii="Times New Roman" w:hAnsi="Times New Roman" w:cs="Times New Roman"/>
        </w:rPr>
        <w:t>下：化学镀铜）</w:t>
      </w:r>
    </w:p>
    <w:p w:rsidR="00F51D19" w:rsidRPr="00A80156" w:rsidRDefault="00F51D19" w:rsidP="000C75CC">
      <w:pPr>
        <w:pStyle w:val="A30"/>
        <w:rPr>
          <w:rFonts w:eastAsiaTheme="minorEastAsia" w:cs="Times New Roman"/>
        </w:rPr>
      </w:pPr>
      <w:bookmarkStart w:id="164" w:name="_Toc281379356"/>
      <w:bookmarkStart w:id="165" w:name="_Toc285184903"/>
      <w:bookmarkStart w:id="166" w:name="_Toc391623647"/>
      <w:r w:rsidRPr="00A80156">
        <w:rPr>
          <w:rFonts w:eastAsiaTheme="minorEastAsia" w:cs="Times New Roman"/>
        </w:rPr>
        <w:t>3.</w:t>
      </w:r>
      <w:r w:rsidR="00975705" w:rsidRPr="00A80156">
        <w:rPr>
          <w:rFonts w:eastAsiaTheme="minorEastAsia" w:cs="Times New Roman"/>
        </w:rPr>
        <w:t>2</w:t>
      </w:r>
      <w:r w:rsidRPr="00A80156">
        <w:rPr>
          <w:rFonts w:eastAsiaTheme="minorEastAsia" w:cs="Times New Roman"/>
        </w:rPr>
        <w:t>.4</w:t>
      </w:r>
      <w:r w:rsidRPr="00A80156">
        <w:rPr>
          <w:rFonts w:eastAsiaTheme="minorEastAsia" w:cs="Times New Roman"/>
        </w:rPr>
        <w:t>镀镍及产污分析</w:t>
      </w:r>
      <w:bookmarkEnd w:id="164"/>
      <w:bookmarkEnd w:id="165"/>
      <w:bookmarkEnd w:id="166"/>
    </w:p>
    <w:p w:rsidR="00F51D19" w:rsidRPr="00A80156" w:rsidRDefault="00F51D19" w:rsidP="0058303A">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.4.1</w:t>
      </w:r>
      <w:r w:rsidRPr="00A80156">
        <w:rPr>
          <w:rFonts w:ascii="Times New Roman" w:eastAsiaTheme="minorEastAsia" w:hAnsi="Times New Roman" w:cs="Times New Roman"/>
        </w:rPr>
        <w:t>镀镍工艺</w:t>
      </w:r>
    </w:p>
    <w:p w:rsidR="00F51D19" w:rsidRPr="00A80156" w:rsidRDefault="00F51D19" w:rsidP="000C75CC">
      <w:pPr>
        <w:pStyle w:val="Afb"/>
        <w:adjustRightInd/>
        <w:snapToGrid/>
        <w:ind w:firstLine="480"/>
        <w:rPr>
          <w:rFonts w:hAnsi="Times New Roman"/>
        </w:rPr>
      </w:pPr>
      <w:r w:rsidRPr="00A80156">
        <w:rPr>
          <w:rFonts w:hAnsi="Times New Roman"/>
        </w:rPr>
        <w:t>镀镍是通过电解或化学方法在金属或某些非金属上金上一层镍的处理技术。镍是银白色微黄的金属，具有铁磁性，在空气中镍与氧作用，表面迅速生成一极薄的钝化膜，能抵抗大气，碱和一些酸的腐蚀。镀镍的应用很广，可分为防护装饰性和功能性两方面。</w:t>
      </w:r>
      <w:r w:rsidR="00B3742F" w:rsidRPr="00A80156">
        <w:rPr>
          <w:rFonts w:hAnsi="Times New Roman"/>
        </w:rPr>
        <w:t>镀镍和化学镀镍产品主要用于磁性材料防护、精密电子器</w:t>
      </w:r>
      <w:r w:rsidR="00B3742F" w:rsidRPr="00A80156">
        <w:rPr>
          <w:rFonts w:hAnsi="Times New Roman"/>
        </w:rPr>
        <w:lastRenderedPageBreak/>
        <w:t>件、自动控制部件、手机部件、机械部件、汽车部件的防护。随着我国科学技术、自动化电子产品的快速发展，镀镍在工业上应用很多，工程性镀镍用于防腐蚀、耐磨、焊接性和其他性能，如防止腐蚀、提高硬度、提高耐磨性及磁性等，镀镍和化学镀镍在电镀行业中占</w:t>
      </w:r>
      <w:r w:rsidR="00B3742F" w:rsidRPr="00A80156">
        <w:rPr>
          <w:rFonts w:hAnsi="Times New Roman"/>
        </w:rPr>
        <w:t>20%</w:t>
      </w:r>
      <w:r w:rsidR="00B3742F" w:rsidRPr="00A80156">
        <w:rPr>
          <w:rFonts w:hAnsi="Times New Roman"/>
        </w:rPr>
        <w:t>左右。</w:t>
      </w:r>
      <w:r w:rsidRPr="00A80156">
        <w:rPr>
          <w:rFonts w:hAnsi="Times New Roman"/>
        </w:rPr>
        <w:t>镀镍工艺按反应机理分类可分电镀镍和化学镀镍。</w:t>
      </w:r>
    </w:p>
    <w:p w:rsidR="00F51D19" w:rsidRPr="00A80156" w:rsidRDefault="00F51D19" w:rsidP="000C75CC">
      <w:pPr>
        <w:pStyle w:val="Afb"/>
        <w:adjustRightInd/>
        <w:snapToGrid/>
        <w:ind w:firstLine="480"/>
        <w:rPr>
          <w:rFonts w:hAnsi="Times New Roman"/>
        </w:rPr>
      </w:pPr>
      <w:r w:rsidRPr="00A80156">
        <w:rPr>
          <w:rFonts w:hAnsi="Times New Roman"/>
        </w:rPr>
        <w:t>电镀镍是在由镍盐（称主盐）、导电盐、</w:t>
      </w:r>
      <w:r w:rsidRPr="00A80156">
        <w:rPr>
          <w:rFonts w:hAnsi="Times New Roman"/>
        </w:rPr>
        <w:t>pH</w:t>
      </w:r>
      <w:r w:rsidRPr="00A80156">
        <w:rPr>
          <w:rFonts w:hAnsi="Times New Roman"/>
        </w:rPr>
        <w:t>缓冲剂、润湿剂组成的电解液中，阳极用金属镍，阴极为镀件，通以直流电，在阴极（镀件）上沉积上一层均匀、致密的镍镀层。镀镍工艺按镀层的外观、结构特征，可分为普通镀镍（暗镍）、光亮镍、高硫镍、镍封、缎面镍、高应力镍等。</w:t>
      </w:r>
    </w:p>
    <w:p w:rsidR="00F51D19" w:rsidRPr="00A80156" w:rsidRDefault="00F51D19" w:rsidP="000C75CC">
      <w:pPr>
        <w:pStyle w:val="Afb"/>
        <w:adjustRightInd/>
        <w:snapToGrid/>
        <w:ind w:firstLine="480"/>
        <w:rPr>
          <w:rFonts w:hAnsi="Times New Roman"/>
        </w:rPr>
      </w:pPr>
      <w:r w:rsidRPr="00A80156">
        <w:rPr>
          <w:rFonts w:hAnsi="Times New Roman"/>
        </w:rPr>
        <w:t>经典电镀镍工艺流程如下：</w:t>
      </w:r>
    </w:p>
    <w:p w:rsidR="00F51D19" w:rsidRPr="00A80156" w:rsidRDefault="00285C63" w:rsidP="000C75CC">
      <w:pPr>
        <w:spacing w:line="360" w:lineRule="auto"/>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171" editas="canvas" style="width:430.65pt;height:79.05pt;mso-position-horizontal-relative:char;mso-position-vertical-relative:line" coordorigin="1890,1703" coordsize="8613,1581">
            <o:lock v:ext="edit" aspectratio="t"/>
            <v:shape id="_x0000_s2172" type="#_x0000_t75" style="position:absolute;left:1890;top:1703;width:8613;height:1581" o:preferrelative="f">
              <v:fill o:detectmouseclick="t"/>
              <v:path o:extrusionok="t" o:connecttype="none"/>
              <o:lock v:ext="edit" text="t"/>
            </v:shape>
            <v:rect id="_x0000_s2173" style="position:absolute;left:2001;top:1805;width:8295;height:1386">
              <v:stroke dashstyle="dash"/>
            </v:rect>
            <v:rect id="_x0000_s2174" style="position:absolute;left:2245;top:1916;width:1050;height:426">
              <v:textbox style="mso-next-textbox:#_x0000_s2174">
                <w:txbxContent>
                  <w:p w:rsidR="00FE2D15" w:rsidRPr="00C27B75" w:rsidRDefault="00FE2D15" w:rsidP="00F51D19">
                    <w:pPr>
                      <w:jc w:val="center"/>
                      <w:rPr>
                        <w:sz w:val="18"/>
                        <w:szCs w:val="18"/>
                      </w:rPr>
                    </w:pPr>
                    <w:r w:rsidRPr="00C27B75">
                      <w:rPr>
                        <w:sz w:val="18"/>
                        <w:szCs w:val="18"/>
                      </w:rPr>
                      <w:t>前处理</w:t>
                    </w:r>
                  </w:p>
                </w:txbxContent>
              </v:textbox>
            </v:rect>
            <v:rect id="_x0000_s2175" style="position:absolute;left:3552;top:1916;width:1080;height:426">
              <v:textbox style="mso-next-textbox:#_x0000_s2175">
                <w:txbxContent>
                  <w:p w:rsidR="00FE2D15" w:rsidRPr="00C27B75" w:rsidRDefault="00FE2D15" w:rsidP="00F51D19">
                    <w:pPr>
                      <w:jc w:val="center"/>
                      <w:rPr>
                        <w:sz w:val="18"/>
                        <w:szCs w:val="18"/>
                      </w:rPr>
                    </w:pPr>
                    <w:r>
                      <w:rPr>
                        <w:rFonts w:hint="eastAsia"/>
                        <w:sz w:val="18"/>
                        <w:szCs w:val="18"/>
                      </w:rPr>
                      <w:t>二次水洗</w:t>
                    </w:r>
                  </w:p>
                </w:txbxContent>
              </v:textbox>
            </v:rect>
            <v:rect id="_x0000_s2176" style="position:absolute;left:4867;top:1916;width:1388;height:426">
              <v:textbox style="mso-next-textbox:#_x0000_s2176">
                <w:txbxContent>
                  <w:p w:rsidR="00FE2D15" w:rsidRPr="00C27B75" w:rsidRDefault="00FE2D15" w:rsidP="00F51D19">
                    <w:pPr>
                      <w:jc w:val="center"/>
                      <w:rPr>
                        <w:sz w:val="18"/>
                        <w:szCs w:val="18"/>
                      </w:rPr>
                    </w:pPr>
                    <w:r>
                      <w:rPr>
                        <w:rFonts w:hint="eastAsia"/>
                        <w:sz w:val="18"/>
                        <w:szCs w:val="18"/>
                      </w:rPr>
                      <w:t>阳极电解除油</w:t>
                    </w:r>
                  </w:p>
                </w:txbxContent>
              </v:textbox>
            </v:rect>
            <v:rect id="_x0000_s2177" style="position:absolute;left:6511;top:1916;width:713;height:426">
              <v:textbox style="mso-next-textbox:#_x0000_s2177">
                <w:txbxContent>
                  <w:p w:rsidR="00FE2D15" w:rsidRPr="00C27B75" w:rsidRDefault="00FE2D15" w:rsidP="00F51D19">
                    <w:pPr>
                      <w:jc w:val="center"/>
                      <w:rPr>
                        <w:sz w:val="18"/>
                        <w:szCs w:val="18"/>
                      </w:rPr>
                    </w:pPr>
                    <w:r>
                      <w:rPr>
                        <w:rFonts w:hint="eastAsia"/>
                        <w:sz w:val="18"/>
                        <w:szCs w:val="18"/>
                      </w:rPr>
                      <w:t>清洗</w:t>
                    </w:r>
                  </w:p>
                </w:txbxContent>
              </v:textbox>
            </v:rect>
            <v:rect id="_x0000_s2178" style="position:absolute;left:7490;top:1916;width:1421;height:426">
              <v:textbox style="mso-next-textbox:#_x0000_s2178">
                <w:txbxContent>
                  <w:p w:rsidR="00FE2D15" w:rsidRPr="00C27B75" w:rsidRDefault="00FE2D15" w:rsidP="00F51D19">
                    <w:pPr>
                      <w:jc w:val="center"/>
                      <w:rPr>
                        <w:sz w:val="18"/>
                        <w:szCs w:val="18"/>
                      </w:rPr>
                    </w:pPr>
                    <w:r>
                      <w:rPr>
                        <w:rFonts w:hint="eastAsia"/>
                        <w:sz w:val="18"/>
                        <w:szCs w:val="18"/>
                      </w:rPr>
                      <w:t>阳极电解除油</w:t>
                    </w:r>
                  </w:p>
                </w:txbxContent>
              </v:textbox>
            </v:rect>
            <v:rect id="_x0000_s2179" style="position:absolute;left:9162;top:2655;width:1001;height:426">
              <v:textbox style="mso-next-textbox:#_x0000_s2179">
                <w:txbxContent>
                  <w:p w:rsidR="00FE2D15" w:rsidRPr="00C27B75" w:rsidRDefault="00FE2D15" w:rsidP="00F51D19">
                    <w:pPr>
                      <w:jc w:val="center"/>
                      <w:rPr>
                        <w:sz w:val="18"/>
                        <w:szCs w:val="18"/>
                      </w:rPr>
                    </w:pPr>
                    <w:r>
                      <w:rPr>
                        <w:rFonts w:hint="eastAsia"/>
                        <w:sz w:val="18"/>
                        <w:szCs w:val="18"/>
                      </w:rPr>
                      <w:t>稀酸活化</w:t>
                    </w:r>
                  </w:p>
                </w:txbxContent>
              </v:textbox>
            </v:rect>
            <v:rect id="_x0000_s2180" style="position:absolute;left:7966;top:2655;width:1048;height:426">
              <v:textbox style="mso-next-textbox:#_x0000_s2180">
                <w:txbxContent>
                  <w:p w:rsidR="00FE2D15" w:rsidRPr="00C27B75" w:rsidRDefault="00FE2D15" w:rsidP="00F51D19">
                    <w:pPr>
                      <w:jc w:val="center"/>
                      <w:rPr>
                        <w:sz w:val="18"/>
                        <w:szCs w:val="18"/>
                      </w:rPr>
                    </w:pPr>
                    <w:r>
                      <w:rPr>
                        <w:rFonts w:hint="eastAsia"/>
                        <w:sz w:val="18"/>
                        <w:szCs w:val="18"/>
                      </w:rPr>
                      <w:t>镀半亮镍</w:t>
                    </w:r>
                  </w:p>
                </w:txbxContent>
              </v:textbox>
            </v:rect>
            <v:rect id="_x0000_s2181" style="position:absolute;left:6755;top:2655;width:1048;height:426">
              <v:textbox style="mso-next-textbox:#_x0000_s2181">
                <w:txbxContent>
                  <w:p w:rsidR="00FE2D15" w:rsidRPr="00A2134B" w:rsidRDefault="00FE2D15" w:rsidP="00F51D19">
                    <w:pPr>
                      <w:rPr>
                        <w:szCs w:val="18"/>
                      </w:rPr>
                    </w:pPr>
                    <w:r>
                      <w:rPr>
                        <w:rFonts w:hint="eastAsia"/>
                        <w:sz w:val="18"/>
                        <w:szCs w:val="18"/>
                      </w:rPr>
                      <w:t>镀高硫镍</w:t>
                    </w:r>
                  </w:p>
                </w:txbxContent>
              </v:textbox>
            </v:rect>
            <v:rect id="_x0000_s2182" style="position:absolute;left:5532;top:2655;width:1048;height:426">
              <v:textbox style="mso-next-textbox:#_x0000_s2182">
                <w:txbxContent>
                  <w:p w:rsidR="00FE2D15" w:rsidRPr="00C27B75" w:rsidRDefault="00FE2D15" w:rsidP="00F51D19">
                    <w:pPr>
                      <w:jc w:val="center"/>
                      <w:rPr>
                        <w:sz w:val="18"/>
                        <w:szCs w:val="18"/>
                      </w:rPr>
                    </w:pPr>
                    <w:r>
                      <w:rPr>
                        <w:rFonts w:hint="eastAsia"/>
                        <w:sz w:val="18"/>
                        <w:szCs w:val="18"/>
                      </w:rPr>
                      <w:t>镀光亮镍</w:t>
                    </w:r>
                  </w:p>
                  <w:p w:rsidR="00FE2D15" w:rsidRPr="00A2134B" w:rsidRDefault="00FE2D15" w:rsidP="00F51D19">
                    <w:pPr>
                      <w:rPr>
                        <w:szCs w:val="18"/>
                      </w:rPr>
                    </w:pPr>
                  </w:p>
                </w:txbxContent>
              </v:textbox>
            </v:rect>
            <v:rect id="_x0000_s2183" style="position:absolute;left:4676;top:2655;width:695;height:426">
              <v:textbox style="mso-next-textbox:#_x0000_s2183">
                <w:txbxContent>
                  <w:p w:rsidR="00FE2D15" w:rsidRPr="00C27B75" w:rsidRDefault="00FE2D15" w:rsidP="00F51D19">
                    <w:pPr>
                      <w:jc w:val="center"/>
                      <w:rPr>
                        <w:sz w:val="18"/>
                        <w:szCs w:val="18"/>
                      </w:rPr>
                    </w:pPr>
                    <w:r>
                      <w:rPr>
                        <w:rFonts w:hint="eastAsia"/>
                        <w:sz w:val="18"/>
                        <w:szCs w:val="18"/>
                      </w:rPr>
                      <w:t>镍封</w:t>
                    </w:r>
                  </w:p>
                </w:txbxContent>
              </v:textbox>
            </v:rect>
            <v:rect id="_x0000_s2184" style="position:absolute;left:3431;top:2655;width:1072;height:426">
              <v:textbox style="mso-next-textbox:#_x0000_s2184">
                <w:txbxContent>
                  <w:p w:rsidR="00FE2D15" w:rsidRPr="00C27B75" w:rsidRDefault="00FE2D15" w:rsidP="00F51D19">
                    <w:pPr>
                      <w:jc w:val="center"/>
                      <w:rPr>
                        <w:sz w:val="18"/>
                        <w:szCs w:val="18"/>
                      </w:rPr>
                    </w:pPr>
                    <w:r>
                      <w:rPr>
                        <w:rFonts w:hint="eastAsia"/>
                        <w:sz w:val="18"/>
                        <w:szCs w:val="18"/>
                      </w:rPr>
                      <w:t>二次水洗</w:t>
                    </w:r>
                  </w:p>
                </w:txbxContent>
              </v:textbox>
            </v:rect>
            <v:shape id="_x0000_s2185" type="#_x0000_t32" style="position:absolute;left:3295;top:2129;width:257;height:1" o:connectortype="straight">
              <v:stroke endarrow="block"/>
            </v:shape>
            <v:shape id="_x0000_s2186" type="#_x0000_t32" style="position:absolute;left:4632;top:2129;width:235;height:1" o:connectortype="straight">
              <v:stroke endarrow="block"/>
            </v:shape>
            <v:shape id="_x0000_s2187" type="#_x0000_t32" style="position:absolute;left:6255;top:2129;width:256;height:1" o:connectortype="straight">
              <v:stroke endarrow="block"/>
            </v:shape>
            <v:shape id="_x0000_s2188" type="#_x0000_t32" style="position:absolute;left:7224;top:2129;width:266;height:1" o:connectortype="straight">
              <v:stroke endarrow="block"/>
            </v:shape>
            <v:shape id="_x0000_s2189" type="#_x0000_t32" style="position:absolute;left:9014;top:2868;width:148;height:1;flip:x" o:connectortype="straight">
              <v:stroke endarrow="block"/>
            </v:shape>
            <v:shape id="_x0000_s2190" type="#_x0000_t32" style="position:absolute;left:7803;top:2868;width:163;height:1;flip:x" o:connectortype="straight">
              <v:stroke endarrow="block"/>
            </v:shape>
            <v:shape id="_x0000_s2191" type="#_x0000_t32" style="position:absolute;left:6580;top:2868;width:175;height:1;flip:x" o:connectortype="straight">
              <v:stroke endarrow="block"/>
            </v:shape>
            <v:shape id="_x0000_s2192" type="#_x0000_t32" style="position:absolute;left:5371;top:2868;width:161;height:1;flip:x" o:connectortype="straight">
              <v:stroke endarrow="block"/>
            </v:shape>
            <v:shape id="_x0000_s2193" type="#_x0000_t32" style="position:absolute;left:4503;top:2868;width:173;height:1;flip:x" o:connectortype="straight">
              <v:stroke endarrow="block"/>
            </v:shape>
            <v:rect id="_x0000_s2194" style="position:absolute;left:9122;top:1916;width:1080;height:426">
              <v:textbox style="mso-next-textbox:#_x0000_s2194">
                <w:txbxContent>
                  <w:p w:rsidR="00FE2D15" w:rsidRPr="00C27B75" w:rsidRDefault="00FE2D15" w:rsidP="00F51D19">
                    <w:pPr>
                      <w:jc w:val="center"/>
                      <w:rPr>
                        <w:sz w:val="18"/>
                        <w:szCs w:val="18"/>
                      </w:rPr>
                    </w:pPr>
                    <w:r>
                      <w:rPr>
                        <w:rFonts w:hint="eastAsia"/>
                        <w:sz w:val="18"/>
                        <w:szCs w:val="18"/>
                      </w:rPr>
                      <w:t>二次水洗</w:t>
                    </w:r>
                  </w:p>
                </w:txbxContent>
              </v:textbox>
            </v:rect>
            <v:rect id="_x0000_s2195" style="position:absolute;left:2261;top:2655;width:1001;height:426" strokecolor="white">
              <v:textbox style="mso-next-textbox:#_x0000_s2195">
                <w:txbxContent>
                  <w:p w:rsidR="00FE2D15" w:rsidRPr="00C27B75" w:rsidRDefault="00FE2D15" w:rsidP="00F51D19">
                    <w:pPr>
                      <w:jc w:val="center"/>
                      <w:rPr>
                        <w:sz w:val="18"/>
                        <w:szCs w:val="18"/>
                      </w:rPr>
                    </w:pPr>
                    <w:r>
                      <w:rPr>
                        <w:rFonts w:hint="eastAsia"/>
                        <w:sz w:val="18"/>
                        <w:szCs w:val="18"/>
                      </w:rPr>
                      <w:t>换挂具</w:t>
                    </w:r>
                  </w:p>
                </w:txbxContent>
              </v:textbox>
            </v:rect>
            <v:shape id="_x0000_s2196" type="#_x0000_t32" style="position:absolute;left:3262;top:2868;width:169;height:1;flip:x" o:connectortype="straight">
              <v:stroke endarrow="block"/>
            </v:shape>
            <v:shape id="_x0000_s2197" type="#_x0000_t32" style="position:absolute;left:9662;top:2342;width:1;height:313" o:connectortype="straight">
              <v:stroke endarrow="block"/>
            </v:shape>
            <v:shape id="_x0000_s2198" type="#_x0000_t32" style="position:absolute;left:8911;top:2129;width:211;height:1" o:connectortype="straight">
              <v:stroke endarrow="block"/>
            </v:shape>
            <v:shape id="_x0000_s2199" type="#_x0000_t32" style="position:absolute;left:2029;top:2128;width:202;height:1"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-8 </w:t>
      </w:r>
      <w:r w:rsidRPr="00A80156">
        <w:rPr>
          <w:rFonts w:ascii="Times New Roman" w:hAnsi="Times New Roman" w:cs="Times New Roman"/>
        </w:rPr>
        <w:t>镀四层镍工艺流程</w:t>
      </w:r>
    </w:p>
    <w:p w:rsidR="007671C4" w:rsidRPr="00A80156" w:rsidRDefault="007671C4" w:rsidP="000C75CC">
      <w:pPr>
        <w:pStyle w:val="Ab"/>
        <w:adjustRightInd/>
        <w:snapToGrid/>
        <w:rPr>
          <w:rFonts w:ascii="Times New Roman" w:hAnsi="Times New Roman" w:cs="Times New Roman"/>
        </w:rPr>
      </w:pPr>
      <w:r w:rsidRPr="00A80156">
        <w:rPr>
          <w:rFonts w:ascii="Times New Roman" w:hAnsi="Times New Roman" w:cs="Times New Roman"/>
        </w:rPr>
        <w:t>表</w:t>
      </w:r>
      <w:r w:rsidRPr="00A80156">
        <w:rPr>
          <w:rFonts w:ascii="Times New Roman" w:hAnsi="Times New Roman" w:cs="Times New Roman"/>
        </w:rPr>
        <w:t xml:space="preserve">3-6 </w:t>
      </w:r>
      <w:r w:rsidRPr="00A80156">
        <w:rPr>
          <w:rFonts w:ascii="Times New Roman" w:hAnsi="Times New Roman" w:cs="Times New Roman"/>
        </w:rPr>
        <w:t>几种普通镀镍镀液的部分组成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3"/>
        <w:gridCol w:w="1548"/>
        <w:gridCol w:w="1217"/>
        <w:gridCol w:w="1218"/>
        <w:gridCol w:w="1218"/>
        <w:gridCol w:w="1218"/>
      </w:tblGrid>
      <w:tr w:rsidR="007671C4" w:rsidRPr="0058303A" w:rsidTr="0058303A">
        <w:trPr>
          <w:trHeight w:val="397"/>
        </w:trPr>
        <w:tc>
          <w:tcPr>
            <w:tcW w:w="2103" w:type="dxa"/>
            <w:tcBorders>
              <w:top w:val="single" w:sz="4" w:space="0" w:color="auto"/>
              <w:left w:val="single" w:sz="4" w:space="0" w:color="auto"/>
              <w:tl2br w:val="single" w:sz="4" w:space="0" w:color="auto"/>
            </w:tcBorders>
            <w:shd w:val="clear" w:color="auto" w:fill="auto"/>
          </w:tcPr>
          <w:tbl>
            <w:tblPr>
              <w:tblW w:w="2007" w:type="dxa"/>
              <w:tblBorders>
                <w:top w:val="single" w:sz="4" w:space="0" w:color="000000"/>
              </w:tblBorders>
              <w:tblLayout w:type="fixed"/>
              <w:tblLook w:val="01E0"/>
            </w:tblPr>
            <w:tblGrid>
              <w:gridCol w:w="2007"/>
            </w:tblGrid>
            <w:tr w:rsidR="007671C4" w:rsidRPr="0058303A" w:rsidTr="00DA580C">
              <w:trPr>
                <w:trHeight w:val="554"/>
              </w:trPr>
              <w:tc>
                <w:tcPr>
                  <w:tcW w:w="2007" w:type="dxa"/>
                  <w:tcBorders>
                    <w:tl2br w:val="single" w:sz="4" w:space="0" w:color="000000"/>
                  </w:tcBorders>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 xml:space="preserve">      </w:t>
                  </w:r>
                  <w:r w:rsidRPr="0058303A">
                    <w:rPr>
                      <w:rFonts w:ascii="Times New Roman" w:hAnsi="Times New Roman" w:cs="Times New Roman"/>
                      <w:b/>
                    </w:rPr>
                    <w:t>工艺规范</w:t>
                  </w:r>
                </w:p>
              </w:tc>
            </w:tr>
          </w:tbl>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 xml:space="preserve">           </w:t>
            </w:r>
            <w:r w:rsidRPr="0058303A">
              <w:rPr>
                <w:rFonts w:ascii="Times New Roman" w:hAnsi="Times New Roman" w:cs="Times New Roman"/>
                <w:b/>
              </w:rPr>
              <w:t>含量</w:t>
            </w:r>
          </w:p>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 xml:space="preserve">             /gL</w:t>
            </w:r>
            <w:r w:rsidRPr="0058303A">
              <w:rPr>
                <w:rFonts w:ascii="Times New Roman" w:hAnsi="Times New Roman" w:cs="Times New Roman"/>
                <w:b/>
                <w:vertAlign w:val="superscript"/>
              </w:rPr>
              <w:t>-1</w:t>
            </w:r>
          </w:p>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rPr>
              <w:t>配方</w:t>
            </w:r>
          </w:p>
        </w:tc>
        <w:tc>
          <w:tcPr>
            <w:tcW w:w="1548" w:type="dxa"/>
            <w:tcBorders>
              <w:top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普通镍</w:t>
            </w:r>
          </w:p>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（预镀液）</w:t>
            </w:r>
          </w:p>
        </w:tc>
        <w:tc>
          <w:tcPr>
            <w:tcW w:w="1217" w:type="dxa"/>
            <w:tcBorders>
              <w:top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普通镍</w:t>
            </w:r>
          </w:p>
        </w:tc>
        <w:tc>
          <w:tcPr>
            <w:tcW w:w="1218" w:type="dxa"/>
            <w:tcBorders>
              <w:top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普通镍</w:t>
            </w:r>
          </w:p>
        </w:tc>
        <w:tc>
          <w:tcPr>
            <w:tcW w:w="1218" w:type="dxa"/>
            <w:tcBorders>
              <w:top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瓦特镍型</w:t>
            </w:r>
          </w:p>
        </w:tc>
        <w:tc>
          <w:tcPr>
            <w:tcW w:w="1218" w:type="dxa"/>
            <w:tcBorders>
              <w:top w:val="single" w:sz="4" w:space="0" w:color="auto"/>
              <w:righ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Cs w:val="21"/>
              </w:rPr>
            </w:pPr>
            <w:r w:rsidRPr="0058303A">
              <w:rPr>
                <w:rFonts w:ascii="Times New Roman" w:hAnsi="Times New Roman" w:cs="Times New Roman"/>
                <w:b/>
                <w:szCs w:val="21"/>
              </w:rPr>
              <w:t>滚镀镍</w:t>
            </w: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硫酸镍（</w:t>
            </w:r>
            <w:r w:rsidRPr="00A80156">
              <w:rPr>
                <w:rFonts w:ascii="Times New Roman" w:hAnsi="Times New Roman" w:cs="Times New Roman"/>
                <w:szCs w:val="21"/>
              </w:rPr>
              <w:t>NiSO</w:t>
            </w:r>
            <w:r w:rsidRPr="00A80156">
              <w:rPr>
                <w:rFonts w:ascii="Times New Roman" w:hAnsi="Times New Roman" w:cs="Times New Roman"/>
                <w:szCs w:val="21"/>
                <w:vertAlign w:val="subscript"/>
              </w:rPr>
              <w:t>4</w:t>
            </w:r>
            <w:r w:rsidRPr="00A80156">
              <w:rPr>
                <w:rFonts w:ascii="Times New Roman" w:hAnsi="Times New Roman" w:cs="Times New Roman"/>
                <w:szCs w:val="21"/>
              </w:rPr>
              <w:t>·7H</w:t>
            </w:r>
            <w:r w:rsidRPr="00A80156">
              <w:rPr>
                <w:rFonts w:ascii="Times New Roman" w:hAnsi="Times New Roman" w:cs="Times New Roman"/>
                <w:szCs w:val="21"/>
                <w:vertAlign w:val="subscript"/>
              </w:rPr>
              <w:t>2</w:t>
            </w:r>
            <w:r w:rsidRPr="00A80156">
              <w:rPr>
                <w:rFonts w:ascii="Times New Roman" w:hAnsi="Times New Roman" w:cs="Times New Roman"/>
                <w:szCs w:val="21"/>
              </w:rPr>
              <w:t>O</w:t>
            </w:r>
            <w:r w:rsidRPr="00A80156">
              <w:rPr>
                <w:rFonts w:ascii="Times New Roman" w:hAnsi="Times New Roman" w:cs="Times New Roman"/>
                <w:szCs w:val="21"/>
              </w:rPr>
              <w:t>）</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100~150</w:t>
            </w: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240~260</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180~250</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250~350</w:t>
            </w: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200~250</w:t>
            </w: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氯化镍（</w:t>
            </w:r>
            <w:r w:rsidRPr="00A80156">
              <w:rPr>
                <w:rFonts w:ascii="Times New Roman" w:hAnsi="Times New Roman" w:cs="Times New Roman"/>
                <w:szCs w:val="21"/>
              </w:rPr>
              <w:t>NiCl</w:t>
            </w:r>
            <w:r w:rsidRPr="00A80156">
              <w:rPr>
                <w:rFonts w:ascii="Times New Roman" w:hAnsi="Times New Roman" w:cs="Times New Roman"/>
                <w:szCs w:val="21"/>
                <w:vertAlign w:val="subscript"/>
              </w:rPr>
              <w:t>2</w:t>
            </w:r>
            <w:r w:rsidRPr="00A80156">
              <w:rPr>
                <w:rFonts w:ascii="Times New Roman" w:hAnsi="Times New Roman" w:cs="Times New Roman"/>
                <w:szCs w:val="21"/>
              </w:rPr>
              <w:t>·6H</w:t>
            </w:r>
            <w:r w:rsidRPr="00A80156">
              <w:rPr>
                <w:rFonts w:ascii="Times New Roman" w:hAnsi="Times New Roman" w:cs="Times New Roman"/>
                <w:szCs w:val="21"/>
                <w:vertAlign w:val="subscript"/>
              </w:rPr>
              <w:t>2</w:t>
            </w:r>
            <w:r w:rsidRPr="00A80156">
              <w:rPr>
                <w:rFonts w:ascii="Times New Roman" w:hAnsi="Times New Roman" w:cs="Times New Roman"/>
                <w:szCs w:val="21"/>
              </w:rPr>
              <w:t>O</w:t>
            </w:r>
            <w:r w:rsidRPr="00A80156">
              <w:rPr>
                <w:rFonts w:ascii="Times New Roman" w:hAnsi="Times New Roman" w:cs="Times New Roman"/>
                <w:szCs w:val="21"/>
              </w:rPr>
              <w:t>）</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30~60</w:t>
            </w: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氯化钠（</w:t>
            </w:r>
            <w:r w:rsidRPr="00A80156">
              <w:rPr>
                <w:rFonts w:ascii="Times New Roman" w:hAnsi="Times New Roman" w:cs="Times New Roman"/>
                <w:szCs w:val="21"/>
              </w:rPr>
              <w:t>NaCl</w:t>
            </w:r>
            <w:r w:rsidRPr="00A80156">
              <w:rPr>
                <w:rFonts w:ascii="Times New Roman" w:hAnsi="Times New Roman" w:cs="Times New Roman"/>
                <w:szCs w:val="21"/>
              </w:rPr>
              <w:t>）</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8~10</w:t>
            </w: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4~6</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10~12</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10~15</w:t>
            </w: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硼酸</w:t>
            </w:r>
            <w:r w:rsidRPr="00A80156">
              <w:rPr>
                <w:rFonts w:ascii="Times New Roman" w:hAnsi="Times New Roman" w:cs="Times New Roman"/>
                <w:szCs w:val="21"/>
              </w:rPr>
              <w:t>(H</w:t>
            </w:r>
            <w:r w:rsidRPr="00A80156">
              <w:rPr>
                <w:rFonts w:ascii="Times New Roman" w:hAnsi="Times New Roman" w:cs="Times New Roman"/>
                <w:szCs w:val="21"/>
                <w:vertAlign w:val="subscript"/>
              </w:rPr>
              <w:t>3</w:t>
            </w:r>
            <w:r w:rsidRPr="00A80156">
              <w:rPr>
                <w:rFonts w:ascii="Times New Roman" w:hAnsi="Times New Roman" w:cs="Times New Roman"/>
                <w:szCs w:val="21"/>
              </w:rPr>
              <w:t>BO</w:t>
            </w:r>
            <w:r w:rsidRPr="00A80156">
              <w:rPr>
                <w:rFonts w:ascii="Times New Roman" w:hAnsi="Times New Roman" w:cs="Times New Roman"/>
                <w:szCs w:val="21"/>
                <w:vertAlign w:val="subscript"/>
              </w:rPr>
              <w:t>3</w:t>
            </w:r>
            <w:r w:rsidRPr="00A80156">
              <w:rPr>
                <w:rFonts w:ascii="Times New Roman" w:hAnsi="Times New Roman" w:cs="Times New Roman"/>
                <w:szCs w:val="21"/>
              </w:rPr>
              <w:t>)</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30~35</w:t>
            </w: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30~35</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30~35</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30~40</w:t>
            </w: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40~45</w:t>
            </w: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硫酸钠</w:t>
            </w:r>
            <w:r w:rsidRPr="00A80156">
              <w:rPr>
                <w:rFonts w:ascii="Times New Roman" w:hAnsi="Times New Roman" w:cs="Times New Roman"/>
                <w:szCs w:val="21"/>
              </w:rPr>
              <w:t>(Na</w:t>
            </w:r>
            <w:r w:rsidRPr="00A80156">
              <w:rPr>
                <w:rFonts w:ascii="Times New Roman" w:hAnsi="Times New Roman" w:cs="Times New Roman"/>
                <w:szCs w:val="21"/>
                <w:vertAlign w:val="subscript"/>
              </w:rPr>
              <w:t>2</w:t>
            </w:r>
            <w:r w:rsidRPr="00A80156">
              <w:rPr>
                <w:rFonts w:ascii="Times New Roman" w:hAnsi="Times New Roman" w:cs="Times New Roman"/>
                <w:szCs w:val="21"/>
              </w:rPr>
              <w:t>SO</w:t>
            </w:r>
            <w:r w:rsidRPr="00A80156">
              <w:rPr>
                <w:rFonts w:ascii="Times New Roman" w:hAnsi="Times New Roman" w:cs="Times New Roman"/>
                <w:szCs w:val="21"/>
                <w:vertAlign w:val="subscript"/>
              </w:rPr>
              <w:t>4</w:t>
            </w:r>
            <w:r w:rsidRPr="00A80156">
              <w:rPr>
                <w:rFonts w:ascii="Times New Roman" w:hAnsi="Times New Roman" w:cs="Times New Roman"/>
                <w:szCs w:val="21"/>
              </w:rPr>
              <w:t>)</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60~120</w:t>
            </w: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20~30</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硫酸镁</w:t>
            </w:r>
            <w:r w:rsidRPr="00A80156">
              <w:rPr>
                <w:rFonts w:ascii="Times New Roman" w:hAnsi="Times New Roman" w:cs="Times New Roman"/>
                <w:szCs w:val="21"/>
              </w:rPr>
              <w:t>(MgSO</w:t>
            </w:r>
            <w:r w:rsidRPr="00A80156">
              <w:rPr>
                <w:rFonts w:ascii="Times New Roman" w:hAnsi="Times New Roman" w:cs="Times New Roman"/>
                <w:szCs w:val="21"/>
                <w:vertAlign w:val="subscript"/>
              </w:rPr>
              <w:t>4</w:t>
            </w:r>
            <w:r w:rsidRPr="00A80156">
              <w:rPr>
                <w:rFonts w:ascii="Times New Roman" w:hAnsi="Times New Roman" w:cs="Times New Roman"/>
                <w:szCs w:val="21"/>
              </w:rPr>
              <w:t>·7H</w:t>
            </w:r>
            <w:r w:rsidRPr="00A80156">
              <w:rPr>
                <w:rFonts w:ascii="Times New Roman" w:hAnsi="Times New Roman" w:cs="Times New Roman"/>
                <w:szCs w:val="21"/>
                <w:vertAlign w:val="subscript"/>
              </w:rPr>
              <w:t>2</w:t>
            </w:r>
            <w:r w:rsidRPr="00A80156">
              <w:rPr>
                <w:rFonts w:ascii="Times New Roman" w:hAnsi="Times New Roman" w:cs="Times New Roman"/>
                <w:szCs w:val="21"/>
              </w:rPr>
              <w:t>O)</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45~55</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30~40</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50</w:t>
            </w:r>
          </w:p>
        </w:tc>
      </w:tr>
      <w:tr w:rsidR="007671C4" w:rsidRPr="00A80156" w:rsidTr="0058303A">
        <w:trPr>
          <w:trHeight w:val="397"/>
        </w:trPr>
        <w:tc>
          <w:tcPr>
            <w:tcW w:w="2103" w:type="dxa"/>
            <w:tcBorders>
              <w:lef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氟化钠</w:t>
            </w:r>
            <w:r w:rsidRPr="00A80156">
              <w:rPr>
                <w:rFonts w:ascii="Times New Roman" w:hAnsi="Times New Roman" w:cs="Times New Roman"/>
                <w:szCs w:val="21"/>
              </w:rPr>
              <w:t>(NaF)</w:t>
            </w:r>
          </w:p>
        </w:tc>
        <w:tc>
          <w:tcPr>
            <w:tcW w:w="154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7" w:type="dxa"/>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4~6</w:t>
            </w: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4</w:t>
            </w:r>
          </w:p>
        </w:tc>
      </w:tr>
      <w:tr w:rsidR="007671C4" w:rsidRPr="00A80156" w:rsidTr="0058303A">
        <w:trPr>
          <w:trHeight w:val="397"/>
        </w:trPr>
        <w:tc>
          <w:tcPr>
            <w:tcW w:w="2103" w:type="dxa"/>
            <w:tcBorders>
              <w:left w:val="single" w:sz="4" w:space="0" w:color="auto"/>
              <w:bottom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十二烷基硫酸钠</w:t>
            </w:r>
            <w:r w:rsidRPr="00A80156">
              <w:rPr>
                <w:rFonts w:ascii="Times New Roman" w:hAnsi="Times New Roman" w:cs="Times New Roman"/>
                <w:szCs w:val="21"/>
              </w:rPr>
              <w:t>(C</w:t>
            </w:r>
            <w:r w:rsidRPr="00A80156">
              <w:rPr>
                <w:rFonts w:ascii="Times New Roman" w:hAnsi="Times New Roman" w:cs="Times New Roman"/>
                <w:szCs w:val="21"/>
                <w:vertAlign w:val="subscript"/>
              </w:rPr>
              <w:t>12</w:t>
            </w:r>
            <w:r w:rsidRPr="00A80156">
              <w:rPr>
                <w:rFonts w:ascii="Times New Roman" w:hAnsi="Times New Roman" w:cs="Times New Roman"/>
                <w:szCs w:val="21"/>
              </w:rPr>
              <w:t>H</w:t>
            </w:r>
            <w:r w:rsidRPr="00A80156">
              <w:rPr>
                <w:rFonts w:ascii="Times New Roman" w:hAnsi="Times New Roman" w:cs="Times New Roman"/>
                <w:szCs w:val="21"/>
                <w:vertAlign w:val="subscript"/>
              </w:rPr>
              <w:t>25</w:t>
            </w:r>
            <w:r w:rsidRPr="00A80156">
              <w:rPr>
                <w:rFonts w:ascii="Times New Roman" w:hAnsi="Times New Roman" w:cs="Times New Roman"/>
                <w:szCs w:val="21"/>
              </w:rPr>
              <w:t>SO</w:t>
            </w:r>
            <w:r w:rsidRPr="00A80156">
              <w:rPr>
                <w:rFonts w:ascii="Times New Roman" w:hAnsi="Times New Roman" w:cs="Times New Roman"/>
                <w:szCs w:val="21"/>
                <w:vertAlign w:val="subscript"/>
              </w:rPr>
              <w:t>4</w:t>
            </w:r>
            <w:r w:rsidRPr="00A80156">
              <w:rPr>
                <w:rFonts w:ascii="Times New Roman" w:hAnsi="Times New Roman" w:cs="Times New Roman"/>
                <w:szCs w:val="21"/>
              </w:rPr>
              <w:t>Na)</w:t>
            </w:r>
          </w:p>
        </w:tc>
        <w:tc>
          <w:tcPr>
            <w:tcW w:w="1548" w:type="dxa"/>
            <w:tcBorders>
              <w:bottom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0.05~0.1</w:t>
            </w:r>
          </w:p>
        </w:tc>
        <w:tc>
          <w:tcPr>
            <w:tcW w:w="1217" w:type="dxa"/>
            <w:tcBorders>
              <w:bottom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bottom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p>
        </w:tc>
        <w:tc>
          <w:tcPr>
            <w:tcW w:w="1218" w:type="dxa"/>
            <w:tcBorders>
              <w:bottom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r w:rsidRPr="00A80156">
              <w:rPr>
                <w:rFonts w:ascii="Times New Roman" w:hAnsi="Times New Roman" w:cs="Times New Roman"/>
                <w:szCs w:val="21"/>
              </w:rPr>
              <w:t>0.05~0.1</w:t>
            </w:r>
          </w:p>
        </w:tc>
        <w:tc>
          <w:tcPr>
            <w:tcW w:w="1218" w:type="dxa"/>
            <w:tcBorders>
              <w:bottom w:val="single" w:sz="4" w:space="0" w:color="auto"/>
              <w:right w:val="single" w:sz="4" w:space="0" w:color="auto"/>
            </w:tcBorders>
            <w:shd w:val="clear" w:color="auto" w:fill="auto"/>
          </w:tcPr>
          <w:p w:rsidR="007671C4" w:rsidRPr="00A80156" w:rsidRDefault="007671C4" w:rsidP="0058303A">
            <w:pPr>
              <w:pStyle w:val="Ac"/>
              <w:adjustRightInd/>
              <w:snapToGrid/>
              <w:rPr>
                <w:rFonts w:ascii="Times New Roman" w:hAnsi="Times New Roman" w:cs="Times New Roman"/>
                <w:szCs w:val="21"/>
              </w:rPr>
            </w:pPr>
          </w:p>
        </w:tc>
      </w:tr>
    </w:tbl>
    <w:p w:rsidR="00CD329F" w:rsidRDefault="00CD329F" w:rsidP="000C75CC">
      <w:pPr>
        <w:pStyle w:val="A40"/>
        <w:ind w:firstLine="562"/>
        <w:rPr>
          <w:rFonts w:ascii="Times New Roman" w:cs="Times New Roman" w:hint="eastAsia"/>
        </w:rPr>
      </w:pPr>
    </w:p>
    <w:p w:rsidR="00CD329F" w:rsidRPr="00A80156" w:rsidRDefault="00CD329F" w:rsidP="00CD329F">
      <w:pPr>
        <w:pStyle w:val="A40"/>
        <w:ind w:firstLine="562"/>
        <w:rPr>
          <w:rFonts w:ascii="Times New Roman" w:hAnsi="Times New Roman" w:cs="Times New Roman"/>
        </w:rPr>
      </w:pPr>
      <w:r w:rsidRPr="00A80156">
        <w:rPr>
          <w:rFonts w:ascii="Times New Roman" w:cs="Times New Roman"/>
        </w:rPr>
        <w:lastRenderedPageBreak/>
        <w:t>（</w:t>
      </w:r>
      <w:r w:rsidRPr="00A80156">
        <w:rPr>
          <w:rFonts w:ascii="Times New Roman" w:hAnsi="Times New Roman" w:cs="Times New Roman"/>
        </w:rPr>
        <w:t>1</w:t>
      </w:r>
      <w:r w:rsidRPr="00A80156">
        <w:rPr>
          <w:rFonts w:ascii="Times New Roman" w:cs="Times New Roman"/>
        </w:rPr>
        <w:t>）普通镀镍</w:t>
      </w:r>
      <w:r w:rsidRPr="00A80156">
        <w:rPr>
          <w:rFonts w:ascii="Times New Roman" w:hAnsi="Times New Roman" w:cs="Times New Roman"/>
        </w:rPr>
        <w:t xml:space="preserve"> </w:t>
      </w:r>
      <w:r>
        <w:rPr>
          <w:rFonts w:ascii="Times New Roman" w:hAnsi="Times New Roman" w:cs="Times New Roman" w:hint="eastAsia"/>
        </w:rPr>
        <w:t>（</w:t>
      </w:r>
      <w:r w:rsidRPr="00A80156">
        <w:rPr>
          <w:rFonts w:ascii="Times New Roman" w:cs="Times New Roman"/>
        </w:rPr>
        <w:t>暗镍</w:t>
      </w:r>
      <w:r>
        <w:rPr>
          <w:rFonts w:ascii="Times New Roman" w:hAnsi="Times New Roman" w:cs="Times New Roman" w:hint="eastAsia"/>
        </w:rPr>
        <w:t>）</w:t>
      </w:r>
    </w:p>
    <w:p w:rsidR="00CD329F" w:rsidRDefault="00CD329F" w:rsidP="00CD329F">
      <w:pPr>
        <w:pStyle w:val="Afb"/>
        <w:adjustRightInd/>
        <w:snapToGrid/>
        <w:ind w:firstLine="480"/>
        <w:rPr>
          <w:rFonts w:hAnsi="Times New Roman"/>
        </w:rPr>
      </w:pPr>
      <w:r w:rsidRPr="00A80156">
        <w:rPr>
          <w:rFonts w:hAnsi="Times New Roman"/>
        </w:rPr>
        <w:t>普通镀镍又称暗镍，是最基本的镀镍工艺。根据镀液的性能和用途，普通镀镍可以分为低浓度的预液，普通镀液，瓦特液和滚镀液等。</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00D14AFF" w:rsidRPr="00A80156">
        <w:rPr>
          <w:rFonts w:ascii="Times New Roman" w:hAnsi="Times New Roman" w:cs="Times New Roman"/>
        </w:rPr>
        <w:t>2</w:t>
      </w:r>
      <w:r w:rsidRPr="00A80156">
        <w:rPr>
          <w:rFonts w:ascii="Times New Roman" w:cs="Times New Roman"/>
        </w:rPr>
        <w:t>）光亮镍</w:t>
      </w:r>
    </w:p>
    <w:p w:rsidR="00F51D19" w:rsidRPr="00A80156" w:rsidRDefault="00F51D19" w:rsidP="000C75CC">
      <w:pPr>
        <w:pStyle w:val="Afb"/>
        <w:adjustRightInd/>
        <w:snapToGrid/>
        <w:ind w:firstLine="480"/>
        <w:rPr>
          <w:rFonts w:hAnsi="Times New Roman"/>
        </w:rPr>
      </w:pPr>
      <w:r w:rsidRPr="00A80156">
        <w:rPr>
          <w:rFonts w:hAnsi="Times New Roman"/>
        </w:rPr>
        <w:t>现代的光亮镀镍工艺，绝大多数是在瓦特型镀镍镀液中加入光亮剂。根据光亮剂的作用，一般将镀镍光亮剂分为初级光亮剂</w:t>
      </w:r>
      <w:r w:rsidRPr="00A80156">
        <w:rPr>
          <w:rFonts w:hAnsi="Times New Roman"/>
        </w:rPr>
        <w:t>(</w:t>
      </w:r>
      <w:r w:rsidRPr="00A80156">
        <w:rPr>
          <w:rFonts w:hAnsi="Times New Roman"/>
        </w:rPr>
        <w:t>或称第一类光亮剂</w:t>
      </w:r>
      <w:r w:rsidRPr="00A80156">
        <w:rPr>
          <w:rFonts w:hAnsi="Times New Roman"/>
        </w:rPr>
        <w:t>)</w:t>
      </w:r>
      <w:r w:rsidRPr="00A80156">
        <w:rPr>
          <w:rFonts w:hAnsi="Times New Roman"/>
        </w:rPr>
        <w:t>、次级光亮剂</w:t>
      </w:r>
      <w:r w:rsidRPr="00A80156">
        <w:rPr>
          <w:rFonts w:hAnsi="Times New Roman"/>
        </w:rPr>
        <w:t>(</w:t>
      </w:r>
      <w:r w:rsidRPr="00A80156">
        <w:rPr>
          <w:rFonts w:hAnsi="Times New Roman"/>
        </w:rPr>
        <w:t>或称第二类光亮剂</w:t>
      </w:r>
      <w:r w:rsidRPr="00A80156">
        <w:rPr>
          <w:rFonts w:hAnsi="Times New Roman"/>
        </w:rPr>
        <w:t>)</w:t>
      </w:r>
      <w:r w:rsidRPr="00A80156">
        <w:rPr>
          <w:rFonts w:hAnsi="Times New Roman"/>
        </w:rPr>
        <w:t>和辅助光亮剂。镀半光镍是在普通镀镍</w:t>
      </w:r>
      <w:r w:rsidRPr="00A80156">
        <w:rPr>
          <w:rFonts w:hAnsi="Times New Roman"/>
        </w:rPr>
        <w:t>(</w:t>
      </w:r>
      <w:r w:rsidRPr="00A80156">
        <w:rPr>
          <w:rFonts w:hAnsi="Times New Roman"/>
        </w:rPr>
        <w:t>暗镍</w:t>
      </w:r>
      <w:r w:rsidRPr="00A80156">
        <w:rPr>
          <w:rFonts w:hAnsi="Times New Roman"/>
        </w:rPr>
        <w:t>)</w:t>
      </w:r>
      <w:r w:rsidRPr="00A80156">
        <w:rPr>
          <w:rFonts w:hAnsi="Times New Roman"/>
        </w:rPr>
        <w:t>镀液中加入适当的不含硫的光亮剂，即为半光亮镍镀液。</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00D14AFF" w:rsidRPr="00A80156">
        <w:rPr>
          <w:rFonts w:ascii="Times New Roman" w:hAnsi="Times New Roman" w:cs="Times New Roman"/>
        </w:rPr>
        <w:t>3</w:t>
      </w:r>
      <w:r w:rsidRPr="00A80156">
        <w:rPr>
          <w:rFonts w:ascii="Times New Roman" w:cs="Times New Roman"/>
        </w:rPr>
        <w:t>）其他镀镍</w:t>
      </w:r>
    </w:p>
    <w:p w:rsidR="00F51D19" w:rsidRPr="00A80156" w:rsidRDefault="00F51D19" w:rsidP="000C75CC">
      <w:pPr>
        <w:pStyle w:val="Afb"/>
        <w:adjustRightInd/>
        <w:snapToGrid/>
        <w:ind w:firstLine="480"/>
        <w:rPr>
          <w:rFonts w:hAnsi="Times New Roman"/>
        </w:rPr>
      </w:pPr>
      <w:r w:rsidRPr="00A80156">
        <w:rPr>
          <w:rFonts w:hAnsi="Times New Roman"/>
        </w:rPr>
        <w:t>柠檬酸盐镀镍工艺主要用于锌压铸件的电镀，镀液主要组成是主盐</w:t>
      </w:r>
      <w:r w:rsidRPr="00A80156">
        <w:rPr>
          <w:rFonts w:hAnsi="Times New Roman"/>
        </w:rPr>
        <w:t>-</w:t>
      </w:r>
      <w:r w:rsidRPr="00A80156">
        <w:rPr>
          <w:rFonts w:hAnsi="Times New Roman"/>
        </w:rPr>
        <w:t>硫酸镍（</w:t>
      </w:r>
      <w:r w:rsidRPr="00A80156">
        <w:rPr>
          <w:rFonts w:hAnsi="Times New Roman"/>
        </w:rPr>
        <w:t>120~180g/L</w:t>
      </w:r>
      <w:r w:rsidRPr="00A80156">
        <w:rPr>
          <w:rFonts w:hAnsi="Times New Roman"/>
        </w:rPr>
        <w:t>），络合剂</w:t>
      </w:r>
      <w:r w:rsidRPr="00A80156">
        <w:rPr>
          <w:rFonts w:hAnsi="Times New Roman"/>
        </w:rPr>
        <w:t>-</w:t>
      </w:r>
      <w:r w:rsidRPr="00A80156">
        <w:rPr>
          <w:rFonts w:hAnsi="Times New Roman"/>
        </w:rPr>
        <w:t>柠檬酸（</w:t>
      </w:r>
      <w:r w:rsidRPr="00A80156">
        <w:rPr>
          <w:rFonts w:hAnsi="Times New Roman"/>
        </w:rPr>
        <w:t>150~230g/L</w:t>
      </w:r>
      <w:r w:rsidRPr="00A80156">
        <w:rPr>
          <w:rFonts w:hAnsi="Times New Roman"/>
        </w:rPr>
        <w:t>），控制硫酸镍与柠檬酸盐之比在</w:t>
      </w:r>
      <w:r w:rsidRPr="00A80156">
        <w:rPr>
          <w:rFonts w:hAnsi="Times New Roman"/>
        </w:rPr>
        <w:t>(1.1~1.2)</w:t>
      </w:r>
      <w:r w:rsidRPr="00A80156">
        <w:rPr>
          <w:rFonts w:hAnsi="Times New Roman"/>
        </w:rPr>
        <w:t>，该工艺</w:t>
      </w:r>
      <w:r w:rsidRPr="00A80156">
        <w:rPr>
          <w:rFonts w:hAnsi="Times New Roman"/>
        </w:rPr>
        <w:t>pH</w:t>
      </w:r>
      <w:r w:rsidRPr="00A80156">
        <w:rPr>
          <w:rFonts w:hAnsi="Times New Roman"/>
        </w:rPr>
        <w:t>值控制在</w:t>
      </w:r>
      <w:r w:rsidRPr="00A80156">
        <w:rPr>
          <w:rFonts w:hAnsi="Times New Roman"/>
        </w:rPr>
        <w:t>6.6~7.0</w:t>
      </w:r>
      <w:r w:rsidRPr="00A80156">
        <w:rPr>
          <w:rFonts w:hAnsi="Times New Roman"/>
        </w:rPr>
        <w:t>。氨基磺酸盐镀镍用于电铸和印刷电路板镀金前镀镍，镀液主要组成是主盐</w:t>
      </w:r>
      <w:r w:rsidRPr="00A80156">
        <w:rPr>
          <w:rFonts w:hAnsi="Times New Roman"/>
        </w:rPr>
        <w:t>-</w:t>
      </w:r>
      <w:r w:rsidRPr="00A80156">
        <w:rPr>
          <w:rFonts w:hAnsi="Times New Roman"/>
        </w:rPr>
        <w:t>氨基磺酸镍（</w:t>
      </w:r>
      <w:r w:rsidRPr="00A80156">
        <w:rPr>
          <w:rFonts w:hAnsi="Times New Roman"/>
        </w:rPr>
        <w:t>300~450g/L</w:t>
      </w:r>
      <w:r w:rsidRPr="00A80156">
        <w:rPr>
          <w:rFonts w:hAnsi="Times New Roman"/>
        </w:rPr>
        <w:t>），硼酸（</w:t>
      </w:r>
      <w:r w:rsidRPr="00A80156">
        <w:rPr>
          <w:rFonts w:hAnsi="Times New Roman"/>
        </w:rPr>
        <w:t>30~45g/L</w:t>
      </w:r>
      <w:r w:rsidRPr="00A80156">
        <w:rPr>
          <w:rFonts w:hAnsi="Times New Roman"/>
        </w:rPr>
        <w:t>），该工艺</w:t>
      </w:r>
      <w:r w:rsidRPr="00A80156">
        <w:rPr>
          <w:rFonts w:hAnsi="Times New Roman"/>
        </w:rPr>
        <w:t>pH</w:t>
      </w:r>
      <w:r w:rsidRPr="00A80156">
        <w:rPr>
          <w:rFonts w:hAnsi="Times New Roman"/>
        </w:rPr>
        <w:t>值控制在</w:t>
      </w:r>
      <w:r w:rsidRPr="00A80156">
        <w:rPr>
          <w:rFonts w:hAnsi="Times New Roman"/>
        </w:rPr>
        <w:t>3.5~4.5</w:t>
      </w:r>
      <w:r w:rsidRPr="00A80156">
        <w:rPr>
          <w:rFonts w:hAnsi="Times New Roman"/>
        </w:rPr>
        <w:t>。</w:t>
      </w:r>
    </w:p>
    <w:p w:rsidR="00F51D19" w:rsidRPr="00A80156" w:rsidRDefault="00F51D19" w:rsidP="000C75CC">
      <w:pPr>
        <w:pStyle w:val="A40"/>
        <w:ind w:firstLine="562"/>
        <w:rPr>
          <w:rFonts w:ascii="Times New Roman" w:hAnsi="Times New Roman" w:cs="Times New Roman"/>
        </w:rPr>
      </w:pPr>
      <w:r w:rsidRPr="00A80156">
        <w:rPr>
          <w:rFonts w:ascii="Times New Roman" w:cs="Times New Roman"/>
        </w:rPr>
        <w:t>（</w:t>
      </w:r>
      <w:r w:rsidR="00D14AFF" w:rsidRPr="00A80156">
        <w:rPr>
          <w:rFonts w:ascii="Times New Roman" w:hAnsi="Times New Roman" w:cs="Times New Roman"/>
        </w:rPr>
        <w:t>4</w:t>
      </w:r>
      <w:r w:rsidRPr="00A80156">
        <w:rPr>
          <w:rFonts w:ascii="Times New Roman" w:cs="Times New Roman"/>
        </w:rPr>
        <w:t>）化学镀镍</w:t>
      </w:r>
    </w:p>
    <w:p w:rsidR="00F51D19" w:rsidRPr="00A80156" w:rsidRDefault="00F51D19" w:rsidP="000C75CC">
      <w:pPr>
        <w:pStyle w:val="Afb"/>
        <w:adjustRightInd/>
        <w:snapToGrid/>
        <w:ind w:firstLine="480"/>
        <w:rPr>
          <w:rFonts w:hAnsi="Times New Roman"/>
        </w:rPr>
      </w:pPr>
      <w:r w:rsidRPr="00A80156">
        <w:rPr>
          <w:rFonts w:hAnsi="Times New Roman"/>
        </w:rPr>
        <w:t>化学镀镍是在加有金属盐和还原剂等的溶液中</w:t>
      </w:r>
      <w:r w:rsidRPr="00A80156">
        <w:rPr>
          <w:rFonts w:hAnsi="Times New Roman"/>
        </w:rPr>
        <w:t xml:space="preserve">, </w:t>
      </w:r>
      <w:r w:rsidRPr="00A80156">
        <w:rPr>
          <w:rFonts w:hAnsi="Times New Roman"/>
        </w:rPr>
        <w:t>通过自催化反应在材料表面上获得镍的合金镀层的方法。按合金镀层成分分类，可分为</w:t>
      </w:r>
      <w:r w:rsidRPr="00A80156">
        <w:rPr>
          <w:rFonts w:hAnsi="Times New Roman"/>
        </w:rPr>
        <w:t>Ni-P</w:t>
      </w:r>
      <w:r w:rsidRPr="00A80156">
        <w:rPr>
          <w:rFonts w:hAnsi="Times New Roman"/>
        </w:rPr>
        <w:t>合金和</w:t>
      </w:r>
      <w:r w:rsidRPr="00A80156">
        <w:rPr>
          <w:rFonts w:hAnsi="Times New Roman"/>
        </w:rPr>
        <w:t>Ni-B</w:t>
      </w:r>
      <w:r w:rsidRPr="00A80156">
        <w:rPr>
          <w:rFonts w:hAnsi="Times New Roman"/>
        </w:rPr>
        <w:t>合金两大类工艺。化学镀</w:t>
      </w:r>
      <w:r w:rsidRPr="00A80156">
        <w:rPr>
          <w:rFonts w:hAnsi="Times New Roman"/>
        </w:rPr>
        <w:t>Ni-P</w:t>
      </w:r>
      <w:r w:rsidRPr="00A80156">
        <w:rPr>
          <w:rFonts w:hAnsi="Times New Roman"/>
        </w:rPr>
        <w:t>合金工艺，采用次磷酸及其盐类作还原剂；</w:t>
      </w:r>
      <w:r w:rsidRPr="00A80156">
        <w:rPr>
          <w:rFonts w:hAnsi="Times New Roman"/>
        </w:rPr>
        <w:t>Ni-B</w:t>
      </w:r>
      <w:r w:rsidRPr="00A80156">
        <w:rPr>
          <w:rFonts w:hAnsi="Times New Roman"/>
        </w:rPr>
        <w:t>合金工艺，采用硼氢化钠</w:t>
      </w:r>
      <w:r w:rsidRPr="00A80156">
        <w:rPr>
          <w:rFonts w:hAnsi="Times New Roman"/>
        </w:rPr>
        <w:t>NaBH4</w:t>
      </w:r>
      <w:r w:rsidRPr="00A80156">
        <w:rPr>
          <w:rFonts w:hAnsi="Times New Roman"/>
        </w:rPr>
        <w:t>或二甲基胺基硼烷作为还原剂。</w:t>
      </w:r>
    </w:p>
    <w:p w:rsidR="00F51D19" w:rsidRDefault="00F51D19" w:rsidP="000C75CC">
      <w:pPr>
        <w:pStyle w:val="Afb"/>
        <w:adjustRightInd/>
        <w:snapToGrid/>
        <w:ind w:firstLine="480"/>
        <w:rPr>
          <w:rFonts w:hAnsi="Times New Roman"/>
        </w:rPr>
      </w:pPr>
      <w:r w:rsidRPr="00A80156">
        <w:rPr>
          <w:rFonts w:hAnsi="Times New Roman"/>
        </w:rPr>
        <w:t>酸性化学镀</w:t>
      </w:r>
      <w:r w:rsidRPr="00A80156">
        <w:rPr>
          <w:rFonts w:hAnsi="Times New Roman"/>
        </w:rPr>
        <w:t>Ni-P</w:t>
      </w:r>
      <w:r w:rsidRPr="00A80156">
        <w:rPr>
          <w:rFonts w:hAnsi="Times New Roman"/>
        </w:rPr>
        <w:t>工艺是应用最广泛的化学镀镍工艺，其主要组成是：镍盐（氯化镍、硫酸镍、醋酸镍），还原剂（次磷酸钠、次磷酸），配位剂（一元羧酸、二元羧酸等）。镍盐的浓度通常在</w:t>
      </w:r>
      <w:r w:rsidRPr="00A80156">
        <w:rPr>
          <w:rFonts w:hAnsi="Times New Roman"/>
        </w:rPr>
        <w:t>20~35g/L</w:t>
      </w:r>
      <w:r w:rsidRPr="00A80156">
        <w:rPr>
          <w:rFonts w:hAnsi="Times New Roman"/>
        </w:rPr>
        <w:t>，</w:t>
      </w:r>
      <w:r w:rsidRPr="00A80156">
        <w:rPr>
          <w:rFonts w:hAnsi="Times New Roman"/>
        </w:rPr>
        <w:t>Ni2+/H2PO2-</w:t>
      </w:r>
      <w:r w:rsidRPr="00A80156">
        <w:rPr>
          <w:rFonts w:hAnsi="Times New Roman"/>
        </w:rPr>
        <w:t>的比值在</w:t>
      </w:r>
      <w:r w:rsidRPr="00A80156">
        <w:rPr>
          <w:rFonts w:hAnsi="Times New Roman"/>
        </w:rPr>
        <w:t>0.3~0.4</w:t>
      </w:r>
      <w:r w:rsidRPr="00A80156">
        <w:rPr>
          <w:rFonts w:hAnsi="Times New Roman"/>
        </w:rPr>
        <w:t>，即</w:t>
      </w:r>
      <w:r w:rsidRPr="00A80156">
        <w:rPr>
          <w:rFonts w:hAnsi="Times New Roman"/>
        </w:rPr>
        <w:t>20~30g/L</w:t>
      </w:r>
      <w:r w:rsidRPr="00A80156">
        <w:rPr>
          <w:rFonts w:hAnsi="Times New Roman"/>
        </w:rPr>
        <w:t>硫酸镍应加</w:t>
      </w:r>
      <w:r w:rsidRPr="00A80156">
        <w:rPr>
          <w:rFonts w:hAnsi="Times New Roman"/>
        </w:rPr>
        <w:t>30~40g/L</w:t>
      </w:r>
      <w:r w:rsidRPr="00A80156">
        <w:rPr>
          <w:rFonts w:hAnsi="Times New Roman"/>
        </w:rPr>
        <w:t>的次磷酸钠。该工艺镀液</w:t>
      </w:r>
      <w:r w:rsidRPr="00A80156">
        <w:rPr>
          <w:rFonts w:hAnsi="Times New Roman"/>
        </w:rPr>
        <w:t>pH</w:t>
      </w:r>
      <w:r w:rsidRPr="00A80156">
        <w:rPr>
          <w:rFonts w:hAnsi="Times New Roman"/>
        </w:rPr>
        <w:t>值在</w:t>
      </w:r>
      <w:r w:rsidRPr="00A80156">
        <w:rPr>
          <w:rFonts w:hAnsi="Times New Roman"/>
        </w:rPr>
        <w:t>4~6</w:t>
      </w:r>
      <w:r w:rsidRPr="00A80156">
        <w:rPr>
          <w:rFonts w:hAnsi="Times New Roman"/>
        </w:rPr>
        <w:t>为宜。</w:t>
      </w:r>
    </w:p>
    <w:p w:rsidR="00F51D19" w:rsidRPr="00A80156" w:rsidRDefault="004D3F76"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.4.2</w:t>
      </w:r>
      <w:r w:rsidR="00F51D19" w:rsidRPr="00A80156">
        <w:rPr>
          <w:rFonts w:ascii="Times New Roman" w:eastAsiaTheme="minorEastAsia" w:hAnsi="Times New Roman" w:cs="Times New Roman"/>
        </w:rPr>
        <w:t>镀镍工艺产污分析</w:t>
      </w:r>
    </w:p>
    <w:p w:rsidR="00F51D19" w:rsidRPr="00A80156" w:rsidRDefault="00F51D19" w:rsidP="000C75CC">
      <w:pPr>
        <w:pStyle w:val="Afb"/>
        <w:adjustRightInd/>
        <w:snapToGrid/>
        <w:ind w:firstLine="480"/>
        <w:rPr>
          <w:rFonts w:hAnsi="Times New Roman"/>
        </w:rPr>
      </w:pPr>
      <w:r w:rsidRPr="00A80156">
        <w:rPr>
          <w:rFonts w:hAnsi="Times New Roman"/>
        </w:rPr>
        <w:t>镀镍工艺污染物主要包括含镍废水、含磷酸盐（包括次磷酸盐、亚磷酸盐）废水、有机物废水、酸性废气、电镀废液等。镀镍工艺产污图如下</w:t>
      </w:r>
      <w:r w:rsidR="0058303A">
        <w:rPr>
          <w:rFonts w:hAnsi="Times New Roman" w:hint="eastAsia"/>
        </w:rPr>
        <w:t>。</w:t>
      </w:r>
    </w:p>
    <w:p w:rsidR="00F51D19" w:rsidRPr="00A80156" w:rsidRDefault="00285C63" w:rsidP="0058303A">
      <w:pPr>
        <w:spacing w:line="360" w:lineRule="auto"/>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157" editas="canvas" style="width:265.6pt;height:122.8pt;mso-position-horizontal-relative:char;mso-position-vertical-relative:line" coordorigin="3097,1593" coordsize="5312,2456">
            <o:lock v:ext="edit" aspectratio="t"/>
            <v:shape id="_x0000_s2158" type="#_x0000_t75" style="position:absolute;left:3097;top:1593;width:5312;height:2456" o:preferrelative="f">
              <v:fill o:detectmouseclick="t"/>
              <v:path o:extrusionok="t" o:connecttype="none"/>
              <o:lock v:ext="edit" text="t"/>
            </v:shape>
            <v:rect id="_x0000_s2159" style="position:absolute;left:3097;top:1593;width:5312;height:2456">
              <v:stroke dashstyle="dash"/>
            </v:rect>
            <v:rect id="_x0000_s2160" style="position:absolute;left:4044;top:2531;width:1844;height:467" fillcolor="silver">
              <v:fill opacity="26214f" color2="fill darken(118)" o:opacity2="26214f" rotate="t" focusposition=".5,.5" focussize="" method="linear sigma" focus="100%" type="gradientRadial"/>
              <v:textbox style="mso-next-textbox:#_x0000_s2160">
                <w:txbxContent>
                  <w:p w:rsidR="00FE2D15" w:rsidRDefault="00FE2D15" w:rsidP="00F51D19">
                    <w:pPr>
                      <w:jc w:val="center"/>
                      <w:rPr>
                        <w:szCs w:val="21"/>
                      </w:rPr>
                    </w:pPr>
                    <w:r>
                      <w:rPr>
                        <w:rFonts w:hint="eastAsia"/>
                        <w:szCs w:val="21"/>
                      </w:rPr>
                      <w:t>电镀镍</w:t>
                    </w:r>
                    <w:r>
                      <w:rPr>
                        <w:rFonts w:hint="eastAsia"/>
                        <w:szCs w:val="21"/>
                      </w:rPr>
                      <w:t>/</w:t>
                    </w:r>
                    <w:r>
                      <w:rPr>
                        <w:rFonts w:hint="eastAsia"/>
                        <w:szCs w:val="21"/>
                      </w:rPr>
                      <w:t>化学镀镍</w:t>
                    </w:r>
                  </w:p>
                </w:txbxContent>
              </v:textbox>
            </v:rect>
            <v:line id="_x0000_s2161" style="position:absolute" from="3641,2774" to="4015,2775" strokeweight="3pt">
              <v:stroke endarrow="block"/>
            </v:line>
            <v:line id="_x0000_s2162" style="position:absolute" from="5904,2763" to="6277,2764" strokeweight="3pt">
              <v:stroke endarrow="block"/>
            </v:line>
            <v:rect id="_x0000_s2163" style="position:absolute;left:6290;top:2531;width:888;height:467" fillcolor="silver">
              <v:fill opacity="26214f" color2="fill darken(118)" o:opacity2="26214f" rotate="t" focusposition=".5,.5" focussize="" method="linear sigma" focus="100%" type="gradientRadial"/>
              <v:textbox style="mso-next-textbox:#_x0000_s2163">
                <w:txbxContent>
                  <w:p w:rsidR="00FE2D15" w:rsidRDefault="00FE2D15" w:rsidP="00F51D19">
                    <w:pPr>
                      <w:jc w:val="center"/>
                      <w:rPr>
                        <w:szCs w:val="21"/>
                      </w:rPr>
                    </w:pPr>
                    <w:r>
                      <w:rPr>
                        <w:rFonts w:hint="eastAsia"/>
                        <w:szCs w:val="21"/>
                      </w:rPr>
                      <w:t>水洗</w:t>
                    </w:r>
                  </w:p>
                </w:txbxContent>
              </v:textbox>
            </v:rect>
            <v:line id="_x0000_s2164" style="position:absolute;flip:y" from="4967,2183" to="4968,2495">
              <v:stroke endarrow="block"/>
            </v:line>
            <v:rect id="_x0000_s2165" style="position:absolute;left:4263;top:1716;width:1351;height:467">
              <v:fill opacity="26214f" color2="fill lighten(0)" o:opacity2="26214f" rotate="t" focusposition=".5,.5" focussize="" method="linear sigma" focus="100%" type="gradientRadial"/>
              <v:textbox style="mso-next-textbox:#_x0000_s2165">
                <w:txbxContent>
                  <w:p w:rsidR="00FE2D15" w:rsidRPr="00C00FE5" w:rsidRDefault="00FE2D15" w:rsidP="00F51D19">
                    <w:pPr>
                      <w:jc w:val="center"/>
                      <w:rPr>
                        <w:szCs w:val="21"/>
                      </w:rPr>
                    </w:pPr>
                    <w:r>
                      <w:rPr>
                        <w:rFonts w:hint="eastAsia"/>
                        <w:szCs w:val="21"/>
                      </w:rPr>
                      <w:t>酸性废气</w:t>
                    </w:r>
                  </w:p>
                  <w:p w:rsidR="00FE2D15" w:rsidRPr="00C00FE5" w:rsidRDefault="00FE2D15" w:rsidP="00F51D19">
                    <w:pPr>
                      <w:jc w:val="center"/>
                      <w:rPr>
                        <w:szCs w:val="21"/>
                      </w:rPr>
                    </w:pPr>
                  </w:p>
                </w:txbxContent>
              </v:textbox>
            </v:rect>
            <v:rect id="_x0000_s2166" style="position:absolute;left:6147;top:3329;width:1201;height:467">
              <v:fill opacity="26214f" color2="fill lighten(0)" o:opacity2="26214f" rotate="t" focusposition=".5,.5" focussize="" method="linear sigma" focus="100%" type="gradientRadial"/>
              <v:textbox style="mso-next-textbox:#_x0000_s2166">
                <w:txbxContent>
                  <w:p w:rsidR="00FE2D15" w:rsidRPr="00C00FE5" w:rsidRDefault="00FE2D15" w:rsidP="00F51D19">
                    <w:pPr>
                      <w:jc w:val="center"/>
                      <w:rPr>
                        <w:szCs w:val="21"/>
                      </w:rPr>
                    </w:pPr>
                    <w:r>
                      <w:rPr>
                        <w:rFonts w:hint="eastAsia"/>
                        <w:szCs w:val="21"/>
                      </w:rPr>
                      <w:t>含镍废水</w:t>
                    </w:r>
                  </w:p>
                </w:txbxContent>
              </v:textbox>
            </v:rect>
            <v:rect id="_x0000_s2167" style="position:absolute;left:4382;top:3316;width:1177;height:467">
              <v:fill opacity="26214f" color2="fill lighten(0)" o:opacity2="26214f" rotate="t" focusposition=".5,.5" focussize="" method="linear sigma" focus="100%" type="gradientRadial"/>
              <v:textbox style="mso-next-textbox:#_x0000_s2167">
                <w:txbxContent>
                  <w:p w:rsidR="00FE2D15" w:rsidRPr="00C00FE5" w:rsidRDefault="00FE2D15" w:rsidP="00F51D19">
                    <w:pPr>
                      <w:jc w:val="center"/>
                      <w:rPr>
                        <w:szCs w:val="21"/>
                      </w:rPr>
                    </w:pPr>
                    <w:r>
                      <w:rPr>
                        <w:rFonts w:hint="eastAsia"/>
                        <w:szCs w:val="21"/>
                      </w:rPr>
                      <w:t>电镀废液</w:t>
                    </w:r>
                  </w:p>
                </w:txbxContent>
              </v:textbox>
            </v:rect>
            <v:line id="_x0000_s2168" style="position:absolute" from="7203,2765" to="7577,2766" strokeweight="3pt">
              <v:stroke endarrow="block"/>
            </v:line>
            <v:shape id="_x0000_s2169" type="#_x0000_t32" style="position:absolute;left:4967;top:2998;width:3;height:318" o:connectortype="straight">
              <v:stroke endarrow="block"/>
            </v:shape>
            <v:shape id="_x0000_s2170" type="#_x0000_t32" style="position:absolute;left:6734;top:2998;width:1;height:318"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-9 </w:t>
      </w:r>
      <w:r w:rsidRPr="00A80156">
        <w:rPr>
          <w:rFonts w:ascii="Times New Roman" w:hAnsi="Times New Roman" w:cs="Times New Roman"/>
        </w:rPr>
        <w:t>镀镍工艺产污图</w:t>
      </w:r>
    </w:p>
    <w:p w:rsidR="00F51D19" w:rsidRDefault="00097E94" w:rsidP="000C75CC">
      <w:pPr>
        <w:pStyle w:val="Afb"/>
        <w:adjustRightInd/>
        <w:snapToGrid/>
        <w:ind w:firstLine="480"/>
        <w:rPr>
          <w:rFonts w:hAnsi="Times New Roman"/>
        </w:rPr>
      </w:pPr>
      <w:r w:rsidRPr="00A80156">
        <w:rPr>
          <w:rFonts w:hAnsi="Times New Roman"/>
        </w:rPr>
        <w:t>镀镍废水主要来源于镀镍工序后镀件清洗水、过滤机清洗水、极板的清洗等，</w:t>
      </w:r>
      <w:r w:rsidR="00F51D19" w:rsidRPr="00A80156">
        <w:rPr>
          <w:rFonts w:hAnsi="Times New Roman"/>
        </w:rPr>
        <w:t>镀镍工艺主要</w:t>
      </w:r>
      <w:r w:rsidRPr="00A80156">
        <w:rPr>
          <w:rFonts w:hAnsi="Times New Roman"/>
        </w:rPr>
        <w:t>水</w:t>
      </w:r>
      <w:r w:rsidR="00F51D19" w:rsidRPr="00A80156">
        <w:rPr>
          <w:rFonts w:hAnsi="Times New Roman"/>
        </w:rPr>
        <w:t>污染物见下表</w:t>
      </w:r>
      <w:r w:rsidR="0058303A">
        <w:rPr>
          <w:rFonts w:hAnsi="Times New Roman" w:hint="eastAsia"/>
        </w:rPr>
        <w:t>3-7</w:t>
      </w:r>
      <w:r w:rsidR="0058303A">
        <w:rPr>
          <w:rFonts w:hAnsi="Times New Roman" w:hint="eastAsia"/>
        </w:rPr>
        <w:t>。</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 xml:space="preserve">-7 </w:t>
      </w:r>
      <w:r w:rsidRPr="00A80156">
        <w:rPr>
          <w:rFonts w:ascii="Times New Roman" w:hAnsi="Times New Roman" w:cs="Times New Roman"/>
        </w:rPr>
        <w:t>镀镍工艺主要</w:t>
      </w:r>
      <w:r w:rsidR="00097E94" w:rsidRPr="00A80156">
        <w:rPr>
          <w:rFonts w:ascii="Times New Roman" w:hAnsi="Times New Roman" w:cs="Times New Roman"/>
        </w:rPr>
        <w:t>水</w:t>
      </w:r>
      <w:r w:rsidRPr="00A80156">
        <w:rPr>
          <w:rFonts w:ascii="Times New Roman" w:hAnsi="Times New Roman" w:cs="Times New Roman"/>
        </w:rPr>
        <w:t>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1515"/>
        <w:gridCol w:w="6279"/>
      </w:tblGrid>
      <w:tr w:rsidR="00097E94" w:rsidRPr="0058303A" w:rsidTr="0058303A">
        <w:trPr>
          <w:trHeight w:val="397"/>
        </w:trPr>
        <w:tc>
          <w:tcPr>
            <w:tcW w:w="1316" w:type="pct"/>
            <w:gridSpan w:val="2"/>
            <w:shd w:val="clear" w:color="auto" w:fill="auto"/>
            <w:vAlign w:val="center"/>
          </w:tcPr>
          <w:p w:rsidR="00097E94" w:rsidRPr="0058303A" w:rsidRDefault="00097E94" w:rsidP="0058303A">
            <w:pPr>
              <w:pStyle w:val="Ac"/>
              <w:adjustRightInd/>
              <w:snapToGrid/>
              <w:rPr>
                <w:rFonts w:ascii="Times New Roman" w:hAnsi="Times New Roman" w:cs="Times New Roman"/>
                <w:b/>
              </w:rPr>
            </w:pPr>
            <w:bookmarkStart w:id="167" w:name="_Toc281379357"/>
            <w:bookmarkStart w:id="168" w:name="_Toc285184904"/>
            <w:r w:rsidRPr="0058303A">
              <w:rPr>
                <w:rFonts w:ascii="Times New Roman" w:hAnsi="Times New Roman" w:cs="Times New Roman"/>
                <w:b/>
              </w:rPr>
              <w:t>工艺</w:t>
            </w:r>
          </w:p>
        </w:tc>
        <w:tc>
          <w:tcPr>
            <w:tcW w:w="3684" w:type="pct"/>
            <w:shd w:val="clear" w:color="auto" w:fill="auto"/>
            <w:vAlign w:val="center"/>
          </w:tcPr>
          <w:p w:rsidR="00097E94" w:rsidRPr="0058303A" w:rsidRDefault="00097E94" w:rsidP="0058303A">
            <w:pPr>
              <w:pStyle w:val="Ac"/>
              <w:adjustRightInd/>
              <w:snapToGrid/>
              <w:rPr>
                <w:rFonts w:ascii="Times New Roman" w:hAnsi="Times New Roman" w:cs="Times New Roman"/>
                <w:b/>
              </w:rPr>
            </w:pPr>
            <w:r w:rsidRPr="0058303A">
              <w:rPr>
                <w:rFonts w:ascii="Times New Roman" w:hAnsi="Times New Roman" w:cs="Times New Roman"/>
                <w:b/>
              </w:rPr>
              <w:t>废水主要污染物</w:t>
            </w:r>
          </w:p>
        </w:tc>
      </w:tr>
      <w:tr w:rsidR="00097E94" w:rsidRPr="00A80156" w:rsidTr="0058303A">
        <w:trPr>
          <w:trHeight w:val="397"/>
        </w:trPr>
        <w:tc>
          <w:tcPr>
            <w:tcW w:w="427" w:type="pct"/>
            <w:vMerge w:val="restar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镀镍</w:t>
            </w: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普通镀镍</w:t>
            </w:r>
          </w:p>
        </w:tc>
        <w:tc>
          <w:tcPr>
            <w:tcW w:w="3684"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硫酸镍、氯化镍、硼酸、氯化钠等盐类</w:t>
            </w: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光亮镍</w:t>
            </w:r>
          </w:p>
        </w:tc>
        <w:tc>
          <w:tcPr>
            <w:tcW w:w="3684" w:type="pct"/>
            <w:vMerge w:val="restar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氯化镍、硼酸、氯化钠等盐类以及部分添加剂、光亮剂等</w:t>
            </w: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高硫镍</w:t>
            </w:r>
          </w:p>
        </w:tc>
        <w:tc>
          <w:tcPr>
            <w:tcW w:w="3684"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镍封</w:t>
            </w:r>
          </w:p>
        </w:tc>
        <w:tc>
          <w:tcPr>
            <w:tcW w:w="3684"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缎面镍</w:t>
            </w:r>
          </w:p>
        </w:tc>
        <w:tc>
          <w:tcPr>
            <w:tcW w:w="3684"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高应力镍</w:t>
            </w:r>
          </w:p>
        </w:tc>
        <w:tc>
          <w:tcPr>
            <w:tcW w:w="3684"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r>
      <w:tr w:rsidR="00097E94" w:rsidRPr="00A80156" w:rsidTr="0058303A">
        <w:trPr>
          <w:trHeight w:val="397"/>
        </w:trPr>
        <w:tc>
          <w:tcPr>
            <w:tcW w:w="427" w:type="pct"/>
            <w:vMerge/>
            <w:shd w:val="clear" w:color="auto" w:fill="auto"/>
            <w:vAlign w:val="center"/>
          </w:tcPr>
          <w:p w:rsidR="00097E94" w:rsidRPr="00A80156" w:rsidRDefault="00097E94" w:rsidP="0058303A">
            <w:pPr>
              <w:pStyle w:val="Ac"/>
              <w:adjustRightInd/>
              <w:snapToGrid/>
              <w:rPr>
                <w:rFonts w:ascii="Times New Roman" w:hAnsi="Times New Roman" w:cs="Times New Roman"/>
              </w:rPr>
            </w:pPr>
          </w:p>
        </w:tc>
        <w:tc>
          <w:tcPr>
            <w:tcW w:w="889"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其他镀镍</w:t>
            </w:r>
          </w:p>
        </w:tc>
        <w:tc>
          <w:tcPr>
            <w:tcW w:w="3684"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硫酸镍、柠檬酸盐、氨基磺酸盐、氯化钠等。</w:t>
            </w:r>
          </w:p>
        </w:tc>
      </w:tr>
      <w:tr w:rsidR="00097E94" w:rsidRPr="00A80156" w:rsidTr="0058303A">
        <w:trPr>
          <w:trHeight w:val="397"/>
        </w:trPr>
        <w:tc>
          <w:tcPr>
            <w:tcW w:w="1316" w:type="pct"/>
            <w:gridSpan w:val="2"/>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化学镀镍</w:t>
            </w:r>
          </w:p>
        </w:tc>
        <w:tc>
          <w:tcPr>
            <w:tcW w:w="3684" w:type="pct"/>
            <w:shd w:val="clear" w:color="auto" w:fill="auto"/>
            <w:vAlign w:val="center"/>
          </w:tcPr>
          <w:p w:rsidR="00097E94" w:rsidRPr="00A80156" w:rsidRDefault="00097E94" w:rsidP="0058303A">
            <w:pPr>
              <w:pStyle w:val="Ac"/>
              <w:adjustRightInd/>
              <w:snapToGrid/>
              <w:rPr>
                <w:rFonts w:ascii="Times New Roman" w:hAnsi="Times New Roman" w:cs="Times New Roman"/>
              </w:rPr>
            </w:pPr>
            <w:r w:rsidRPr="00A80156">
              <w:rPr>
                <w:rFonts w:ascii="Times New Roman" w:hAnsi="Times New Roman" w:cs="Times New Roman"/>
              </w:rPr>
              <w:t>镍离子（以络合态存在）、磷酸盐（包括次磷酸盐、亚磷酸盐）及有机物。</w:t>
            </w:r>
          </w:p>
        </w:tc>
      </w:tr>
    </w:tbl>
    <w:p w:rsidR="00F51D19" w:rsidRPr="00A80156" w:rsidRDefault="00D14AFF" w:rsidP="000C75CC">
      <w:pPr>
        <w:pStyle w:val="A30"/>
        <w:rPr>
          <w:rFonts w:eastAsiaTheme="minorEastAsia" w:cs="Times New Roman"/>
        </w:rPr>
      </w:pPr>
      <w:bookmarkStart w:id="169" w:name="_Toc391623648"/>
      <w:r w:rsidRPr="00A80156">
        <w:rPr>
          <w:rFonts w:eastAsiaTheme="minorEastAsia" w:cs="Times New Roman"/>
        </w:rPr>
        <w:t>3.</w:t>
      </w:r>
      <w:r w:rsidR="00975705" w:rsidRPr="00A80156">
        <w:rPr>
          <w:rFonts w:eastAsiaTheme="minorEastAsia" w:cs="Times New Roman"/>
        </w:rPr>
        <w:t>2</w:t>
      </w:r>
      <w:r w:rsidRPr="00A80156">
        <w:rPr>
          <w:rFonts w:eastAsiaTheme="minorEastAsia" w:cs="Times New Roman"/>
        </w:rPr>
        <w:t>.5</w:t>
      </w:r>
      <w:r w:rsidR="00F51D19" w:rsidRPr="00A80156">
        <w:rPr>
          <w:rFonts w:eastAsiaTheme="minorEastAsia" w:cs="Times New Roman"/>
        </w:rPr>
        <w:t>镀铬及产污分析</w:t>
      </w:r>
      <w:bookmarkEnd w:id="167"/>
      <w:bookmarkEnd w:id="168"/>
      <w:bookmarkEnd w:id="169"/>
    </w:p>
    <w:p w:rsidR="00F51D19" w:rsidRPr="00A80156" w:rsidRDefault="00D14AFF" w:rsidP="0058303A">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.5.1</w:t>
      </w:r>
      <w:r w:rsidR="00F51D19" w:rsidRPr="00A80156">
        <w:rPr>
          <w:rFonts w:ascii="Times New Roman" w:eastAsiaTheme="minorEastAsia" w:hAnsi="Times New Roman" w:cs="Times New Roman"/>
        </w:rPr>
        <w:t>镀铬工艺</w:t>
      </w:r>
    </w:p>
    <w:p w:rsidR="00F51D19" w:rsidRPr="00A80156" w:rsidRDefault="00F51D19" w:rsidP="000C75CC">
      <w:pPr>
        <w:pStyle w:val="Afb"/>
        <w:adjustRightInd/>
        <w:snapToGrid/>
        <w:ind w:firstLine="480"/>
        <w:rPr>
          <w:rFonts w:hAnsi="Times New Roman"/>
        </w:rPr>
      </w:pPr>
      <w:r w:rsidRPr="00A80156">
        <w:rPr>
          <w:rFonts w:hAnsi="Times New Roman"/>
        </w:rPr>
        <w:t>铬是一种微带天蓝色的银白色金属，有很强的钝化性能，大气中很快钝化，显示出具有贵金属的性质，所以铁零件镀铬层是阴极镀层。镀铬广泛用作防护</w:t>
      </w:r>
      <w:r w:rsidRPr="00A80156">
        <w:rPr>
          <w:rFonts w:hAnsi="Times New Roman"/>
        </w:rPr>
        <w:t>-</w:t>
      </w:r>
      <w:r w:rsidRPr="00A80156">
        <w:rPr>
          <w:rFonts w:hAnsi="Times New Roman"/>
        </w:rPr>
        <w:t>装饰性镀层体系的外表层和功能性镀层（工程镀铬）。</w:t>
      </w:r>
    </w:p>
    <w:p w:rsidR="006F04B8" w:rsidRPr="00A80156" w:rsidRDefault="006F04B8" w:rsidP="000C75CC">
      <w:pPr>
        <w:pStyle w:val="Afb"/>
        <w:adjustRightInd/>
        <w:snapToGrid/>
        <w:ind w:firstLine="480"/>
        <w:rPr>
          <w:rFonts w:hAnsi="Times New Roman"/>
        </w:rPr>
      </w:pPr>
      <w:r w:rsidRPr="00A80156">
        <w:rPr>
          <w:rFonts w:hAnsi="Times New Roman"/>
        </w:rPr>
        <w:t>镀铬分装饰镀铬和镀硬铬，装饰镀铬产品要求镀铬后提高产品的防护</w:t>
      </w:r>
      <w:r w:rsidRPr="00A80156">
        <w:rPr>
          <w:rFonts w:hAnsi="Times New Roman"/>
        </w:rPr>
        <w:t>-</w:t>
      </w:r>
      <w:r w:rsidRPr="00A80156">
        <w:rPr>
          <w:rFonts w:hAnsi="Times New Roman"/>
        </w:rPr>
        <w:t>装饰性。镀硬铬产品主要用于航空、航天、矿山机械，机床部件主轴、工模具、气缸、活塞环、五金工具产品和相互磨擦的产品，是为了提高产品的硬度，增强产品耐磨性能。装饰镀铬和镀硬铬在我国占电镀行业的</w:t>
      </w:r>
      <w:r w:rsidRPr="00A80156">
        <w:rPr>
          <w:rFonts w:hAnsi="Times New Roman"/>
        </w:rPr>
        <w:t>10%</w:t>
      </w:r>
      <w:r w:rsidRPr="00A80156">
        <w:rPr>
          <w:rFonts w:hAnsi="Times New Roman"/>
        </w:rPr>
        <w:t>左右。</w:t>
      </w:r>
    </w:p>
    <w:p w:rsidR="00F51D19" w:rsidRPr="00A80156" w:rsidRDefault="00D14AFF"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w:t>
      </w:r>
      <w:r w:rsidR="00F51D19" w:rsidRPr="00A80156">
        <w:rPr>
          <w:rFonts w:ascii="Times New Roman" w:cs="Times New Roman"/>
        </w:rPr>
        <w:t>装饰性镀铬</w:t>
      </w:r>
    </w:p>
    <w:p w:rsidR="00F51D19" w:rsidRDefault="00F51D19" w:rsidP="000C75CC">
      <w:pPr>
        <w:pStyle w:val="Afb"/>
        <w:adjustRightInd/>
        <w:snapToGrid/>
        <w:ind w:firstLine="480"/>
        <w:rPr>
          <w:rFonts w:hAnsi="Times New Roman"/>
        </w:rPr>
      </w:pPr>
      <w:r w:rsidRPr="00A80156">
        <w:rPr>
          <w:rFonts w:hAnsi="Times New Roman"/>
        </w:rPr>
        <w:lastRenderedPageBreak/>
        <w:t>装饰性镀铬是镀铬工艺中应用最多的。装饰性镀铬按其浓液浓度可分为低浓度镀铬、标准镀铬和高浓度镀铬。按其溶液成分可分为一般镀铬、复合镀铬、自动调节镀铬、黑铬以及与吊镀形式不同的滚镀铬。防护</w:t>
      </w:r>
      <w:r w:rsidRPr="00A80156">
        <w:rPr>
          <w:rFonts w:hAnsi="Times New Roman"/>
        </w:rPr>
        <w:t>-</w:t>
      </w:r>
      <w:r w:rsidRPr="00A80156">
        <w:rPr>
          <w:rFonts w:hAnsi="Times New Roman"/>
        </w:rPr>
        <w:t>装饰镀铬广泛用于汽车、自行车、日用五金制品，家用电器、仪器仪表、机械、船舶舱内的外露零件等。经抛光的铬层有很高的反射系数，可作反光镜。各镀铬液主要组成</w:t>
      </w:r>
      <w:r w:rsidR="0058303A">
        <w:rPr>
          <w:rFonts w:hAnsi="Times New Roman" w:hint="eastAsia"/>
        </w:rPr>
        <w:t>见</w:t>
      </w:r>
      <w:r w:rsidRPr="00A80156">
        <w:rPr>
          <w:rFonts w:hAnsi="Times New Roman"/>
        </w:rPr>
        <w:t>表</w:t>
      </w:r>
      <w:r w:rsidR="0058303A">
        <w:rPr>
          <w:rFonts w:hAnsi="Times New Roman" w:hint="eastAsia"/>
        </w:rPr>
        <w:t>3-8</w:t>
      </w:r>
      <w:r w:rsidRPr="00A80156">
        <w:rPr>
          <w:rFonts w:hAnsi="Times New Roman"/>
        </w:rPr>
        <w:t>。</w:t>
      </w:r>
    </w:p>
    <w:p w:rsidR="0058303A" w:rsidRPr="00A80156" w:rsidRDefault="0058303A" w:rsidP="000C75CC">
      <w:pPr>
        <w:pStyle w:val="Afb"/>
        <w:adjustRightInd/>
        <w:snapToGrid/>
        <w:ind w:firstLine="480"/>
        <w:rPr>
          <w:rFonts w:hAnsi="Times New Roman"/>
        </w:rPr>
      </w:pPr>
      <w:r w:rsidRPr="00A80156">
        <w:rPr>
          <w:rFonts w:hAnsi="Times New Roman"/>
        </w:rPr>
        <w:t>黑铬：在不含硫酸根而含有催化剂的镀铬中，可镀取纯黑色的铬层。以氧化铬为主成分，故耐蚀性和消旋光性能优良，应用于航空﹑光学仪器﹑太阳能吸收板及日用品之防护</w:t>
      </w:r>
      <w:r w:rsidRPr="00A80156">
        <w:rPr>
          <w:rFonts w:hAnsi="Times New Roman"/>
        </w:rPr>
        <w:t>-</w:t>
      </w:r>
      <w:r w:rsidRPr="00A80156">
        <w:rPr>
          <w:rFonts w:hAnsi="Times New Roman"/>
        </w:rPr>
        <w:t>装饰。</w:t>
      </w:r>
    </w:p>
    <w:p w:rsidR="007671C4" w:rsidRPr="0058303A" w:rsidRDefault="00F51D19" w:rsidP="000C75CC">
      <w:pPr>
        <w:pStyle w:val="a9"/>
        <w:adjustRightInd/>
        <w:rPr>
          <w:sz w:val="24"/>
        </w:rPr>
      </w:pPr>
      <w:r w:rsidRPr="0058303A">
        <w:rPr>
          <w:rFonts w:eastAsiaTheme="minorEastAsia" w:cs="Times New Roman"/>
          <w:sz w:val="24"/>
        </w:rPr>
        <w:t>表</w:t>
      </w:r>
      <w:r w:rsidR="000C28BC" w:rsidRPr="0058303A">
        <w:rPr>
          <w:rFonts w:eastAsiaTheme="minorEastAsia" w:cs="Times New Roman"/>
          <w:sz w:val="24"/>
        </w:rPr>
        <w:t>3</w:t>
      </w:r>
      <w:r w:rsidRPr="0058303A">
        <w:rPr>
          <w:rFonts w:eastAsiaTheme="minorEastAsia" w:cs="Times New Roman"/>
          <w:sz w:val="24"/>
        </w:rPr>
        <w:t xml:space="preserve">-8 </w:t>
      </w:r>
      <w:r w:rsidRPr="0058303A">
        <w:rPr>
          <w:rFonts w:eastAsiaTheme="minorEastAsia" w:cs="Times New Roman"/>
          <w:sz w:val="24"/>
        </w:rPr>
        <w:t>国内常规镀铬液主要组成</w:t>
      </w:r>
    </w:p>
    <w:tbl>
      <w:tblPr>
        <w:tblW w:w="9356"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991"/>
        <w:gridCol w:w="851"/>
        <w:gridCol w:w="923"/>
        <w:gridCol w:w="924"/>
        <w:gridCol w:w="947"/>
        <w:gridCol w:w="709"/>
        <w:gridCol w:w="891"/>
        <w:gridCol w:w="994"/>
        <w:gridCol w:w="992"/>
      </w:tblGrid>
      <w:tr w:rsidR="007671C4" w:rsidRPr="00A80156" w:rsidTr="007671C4">
        <w:trPr>
          <w:trHeight w:val="347"/>
          <w:jc w:val="center"/>
        </w:trPr>
        <w:tc>
          <w:tcPr>
            <w:tcW w:w="1134" w:type="dxa"/>
            <w:vMerge w:val="restart"/>
            <w:tcBorders>
              <w:top w:val="single" w:sz="4" w:space="0" w:color="auto"/>
              <w:left w:val="single" w:sz="4" w:space="0" w:color="auto"/>
              <w:tl2br w:val="single" w:sz="4" w:space="0" w:color="auto"/>
            </w:tcBorders>
            <w:shd w:val="clear" w:color="auto" w:fill="auto"/>
          </w:tcPr>
          <w:p w:rsidR="007671C4" w:rsidRPr="0058303A" w:rsidRDefault="007671C4" w:rsidP="0058303A">
            <w:pPr>
              <w:widowControl/>
              <w:ind w:firstLineChars="196" w:firstLine="354"/>
              <w:jc w:val="right"/>
              <w:rPr>
                <w:rFonts w:ascii="Times New Roman" w:hAnsi="Times New Roman" w:cs="Times New Roman"/>
                <w:b/>
                <w:spacing w:val="-10"/>
                <w:sz w:val="20"/>
                <w:szCs w:val="15"/>
              </w:rPr>
            </w:pPr>
            <w:r w:rsidRPr="0058303A">
              <w:rPr>
                <w:rFonts w:ascii="Times New Roman" w:hAnsi="Times New Roman" w:cs="Times New Roman"/>
                <w:b/>
                <w:spacing w:val="-10"/>
                <w:sz w:val="20"/>
                <w:szCs w:val="15"/>
              </w:rPr>
              <w:t>类型</w:t>
            </w:r>
          </w:p>
          <w:p w:rsidR="007671C4" w:rsidRPr="0058303A" w:rsidRDefault="007671C4" w:rsidP="0058303A">
            <w:pPr>
              <w:widowControl/>
              <w:jc w:val="left"/>
              <w:rPr>
                <w:rFonts w:ascii="Times New Roman" w:hAnsi="Times New Roman" w:cs="Times New Roman"/>
                <w:b/>
                <w:spacing w:val="-10"/>
                <w:sz w:val="20"/>
                <w:szCs w:val="15"/>
              </w:rPr>
            </w:pPr>
            <w:r w:rsidRPr="0058303A">
              <w:rPr>
                <w:rFonts w:ascii="Times New Roman" w:hAnsi="Times New Roman" w:cs="Times New Roman"/>
                <w:b/>
                <w:spacing w:val="-10"/>
                <w:sz w:val="20"/>
                <w:szCs w:val="15"/>
              </w:rPr>
              <w:t>含量</w:t>
            </w:r>
            <w:r w:rsidRPr="0058303A">
              <w:rPr>
                <w:rFonts w:ascii="Times New Roman" w:hAnsi="Times New Roman" w:cs="Times New Roman"/>
                <w:b/>
                <w:spacing w:val="-10"/>
                <w:sz w:val="20"/>
                <w:szCs w:val="15"/>
              </w:rPr>
              <w:t xml:space="preserve">  </w:t>
            </w:r>
          </w:p>
          <w:p w:rsidR="007671C4" w:rsidRPr="0058303A" w:rsidRDefault="007671C4" w:rsidP="0058303A">
            <w:pPr>
              <w:widowControl/>
              <w:jc w:val="left"/>
              <w:rPr>
                <w:rFonts w:ascii="Times New Roman" w:hAnsi="Times New Roman" w:cs="Times New Roman"/>
                <w:b/>
                <w:spacing w:val="-10"/>
                <w:sz w:val="20"/>
                <w:szCs w:val="21"/>
              </w:rPr>
            </w:pPr>
            <w:r w:rsidRPr="0058303A">
              <w:rPr>
                <w:rFonts w:ascii="Times New Roman" w:hAnsi="Times New Roman" w:cs="Times New Roman"/>
                <w:b/>
                <w:spacing w:val="-10"/>
                <w:sz w:val="20"/>
                <w:szCs w:val="15"/>
              </w:rPr>
              <w:t>/gL</w:t>
            </w:r>
            <w:r w:rsidRPr="0058303A">
              <w:rPr>
                <w:rFonts w:ascii="Times New Roman" w:hAnsi="Times New Roman" w:cs="Times New Roman"/>
                <w:b/>
                <w:spacing w:val="-10"/>
                <w:sz w:val="20"/>
                <w:szCs w:val="15"/>
                <w:vertAlign w:val="superscript"/>
              </w:rPr>
              <w:t>-1</w:t>
            </w:r>
          </w:p>
        </w:tc>
        <w:tc>
          <w:tcPr>
            <w:tcW w:w="4636" w:type="dxa"/>
            <w:gridSpan w:val="5"/>
            <w:tcBorders>
              <w:top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普通镀铬液</w:t>
            </w:r>
          </w:p>
        </w:tc>
        <w:tc>
          <w:tcPr>
            <w:tcW w:w="709" w:type="dxa"/>
            <w:vMerge w:val="restart"/>
            <w:tcBorders>
              <w:top w:val="single" w:sz="4" w:space="0" w:color="auto"/>
              <w:righ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复合镀铬液</w:t>
            </w:r>
          </w:p>
        </w:tc>
        <w:tc>
          <w:tcPr>
            <w:tcW w:w="891" w:type="dxa"/>
            <w:vMerge w:val="restart"/>
            <w:tcBorders>
              <w:top w:val="single" w:sz="4" w:space="0" w:color="auto"/>
              <w:righ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自动调节镀铬液</w:t>
            </w:r>
          </w:p>
        </w:tc>
        <w:tc>
          <w:tcPr>
            <w:tcW w:w="994" w:type="dxa"/>
            <w:vMerge w:val="restart"/>
            <w:tcBorders>
              <w:top w:val="single" w:sz="4" w:space="0" w:color="auto"/>
              <w:righ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快速镀铬液</w:t>
            </w:r>
          </w:p>
        </w:tc>
        <w:tc>
          <w:tcPr>
            <w:tcW w:w="992" w:type="dxa"/>
            <w:vMerge w:val="restart"/>
            <w:tcBorders>
              <w:top w:val="single" w:sz="4" w:space="0" w:color="auto"/>
              <w:righ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四铬酸盐镀铬液</w:t>
            </w:r>
          </w:p>
        </w:tc>
      </w:tr>
      <w:tr w:rsidR="007671C4" w:rsidRPr="00A80156" w:rsidTr="007671C4">
        <w:trPr>
          <w:trHeight w:val="346"/>
          <w:jc w:val="center"/>
        </w:trPr>
        <w:tc>
          <w:tcPr>
            <w:tcW w:w="1134" w:type="dxa"/>
            <w:vMerge/>
            <w:tcBorders>
              <w:left w:val="single" w:sz="4" w:space="0" w:color="auto"/>
              <w:bottom w:val="single" w:sz="4" w:space="0" w:color="auto"/>
              <w:tl2br w:val="single" w:sz="4" w:space="0" w:color="auto"/>
            </w:tcBorders>
            <w:shd w:val="clear" w:color="auto" w:fill="auto"/>
          </w:tcPr>
          <w:p w:rsidR="007671C4" w:rsidRPr="0058303A" w:rsidRDefault="007671C4" w:rsidP="0058303A">
            <w:pPr>
              <w:widowControl/>
              <w:jc w:val="left"/>
              <w:rPr>
                <w:rFonts w:ascii="Times New Roman" w:hAnsi="Times New Roman" w:cs="Times New Roman"/>
                <w:b/>
                <w:spacing w:val="-10"/>
                <w:sz w:val="20"/>
                <w:szCs w:val="21"/>
              </w:rPr>
            </w:pPr>
          </w:p>
        </w:tc>
        <w:tc>
          <w:tcPr>
            <w:tcW w:w="1842" w:type="dxa"/>
            <w:gridSpan w:val="2"/>
            <w:tcBorders>
              <w:bottom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低浓度</w:t>
            </w:r>
          </w:p>
        </w:tc>
        <w:tc>
          <w:tcPr>
            <w:tcW w:w="1847" w:type="dxa"/>
            <w:gridSpan w:val="2"/>
            <w:tcBorders>
              <w:bottom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中浓度</w:t>
            </w:r>
          </w:p>
        </w:tc>
        <w:tc>
          <w:tcPr>
            <w:tcW w:w="947" w:type="dxa"/>
            <w:vMerge w:val="restart"/>
            <w:shd w:val="clear" w:color="auto" w:fill="auto"/>
            <w:vAlign w:val="center"/>
          </w:tcPr>
          <w:p w:rsidR="007671C4" w:rsidRPr="0058303A" w:rsidRDefault="007671C4" w:rsidP="0058303A">
            <w:pPr>
              <w:pStyle w:val="Ac"/>
              <w:adjustRightInd/>
              <w:snapToGrid/>
              <w:rPr>
                <w:rFonts w:ascii="Times New Roman" w:hAnsi="Times New Roman" w:cs="Times New Roman"/>
                <w:b/>
              </w:rPr>
            </w:pPr>
            <w:r w:rsidRPr="0058303A">
              <w:rPr>
                <w:rFonts w:ascii="Times New Roman" w:hAnsi="Times New Roman" w:cs="Times New Roman"/>
                <w:b/>
              </w:rPr>
              <w:t>高浓度</w:t>
            </w:r>
          </w:p>
        </w:tc>
        <w:tc>
          <w:tcPr>
            <w:tcW w:w="709" w:type="dxa"/>
            <w:vMerge/>
            <w:tcBorders>
              <w:right w:val="single" w:sz="4" w:space="0" w:color="auto"/>
            </w:tcBorders>
            <w:shd w:val="clear" w:color="auto" w:fill="auto"/>
            <w:vAlign w:val="center"/>
          </w:tcPr>
          <w:p w:rsidR="007671C4" w:rsidRPr="00A80156" w:rsidRDefault="007671C4" w:rsidP="0058303A">
            <w:pPr>
              <w:pStyle w:val="Ac"/>
              <w:adjustRightInd/>
              <w:snapToGrid/>
              <w:rPr>
                <w:rFonts w:ascii="Times New Roman" w:hAnsi="Times New Roman" w:cs="Times New Roman"/>
                <w:b/>
                <w:spacing w:val="-10"/>
                <w:szCs w:val="21"/>
              </w:rPr>
            </w:pPr>
          </w:p>
        </w:tc>
        <w:tc>
          <w:tcPr>
            <w:tcW w:w="891" w:type="dxa"/>
            <w:vMerge/>
            <w:tcBorders>
              <w:right w:val="single" w:sz="4" w:space="0" w:color="auto"/>
            </w:tcBorders>
            <w:shd w:val="clear" w:color="auto" w:fill="auto"/>
            <w:vAlign w:val="center"/>
          </w:tcPr>
          <w:p w:rsidR="007671C4" w:rsidRPr="00A80156" w:rsidRDefault="007671C4" w:rsidP="0058303A">
            <w:pPr>
              <w:pStyle w:val="Ac"/>
              <w:adjustRightInd/>
              <w:snapToGrid/>
              <w:rPr>
                <w:rFonts w:ascii="Times New Roman" w:hAnsi="Times New Roman" w:cs="Times New Roman"/>
                <w:b/>
                <w:spacing w:val="-10"/>
                <w:szCs w:val="21"/>
              </w:rPr>
            </w:pPr>
          </w:p>
        </w:tc>
        <w:tc>
          <w:tcPr>
            <w:tcW w:w="994" w:type="dxa"/>
            <w:vMerge/>
            <w:tcBorders>
              <w:right w:val="single" w:sz="4" w:space="0" w:color="auto"/>
            </w:tcBorders>
            <w:shd w:val="clear" w:color="auto" w:fill="auto"/>
            <w:vAlign w:val="center"/>
          </w:tcPr>
          <w:p w:rsidR="007671C4" w:rsidRPr="00A80156" w:rsidRDefault="007671C4" w:rsidP="0058303A">
            <w:pPr>
              <w:pStyle w:val="Ac"/>
              <w:adjustRightInd/>
              <w:snapToGrid/>
              <w:rPr>
                <w:rFonts w:ascii="Times New Roman" w:hAnsi="Times New Roman" w:cs="Times New Roman"/>
                <w:b/>
                <w:spacing w:val="-10"/>
                <w:szCs w:val="21"/>
              </w:rPr>
            </w:pPr>
          </w:p>
        </w:tc>
        <w:tc>
          <w:tcPr>
            <w:tcW w:w="992" w:type="dxa"/>
            <w:vMerge/>
            <w:tcBorders>
              <w:right w:val="single" w:sz="4" w:space="0" w:color="auto"/>
            </w:tcBorders>
            <w:shd w:val="clear" w:color="auto" w:fill="auto"/>
            <w:vAlign w:val="center"/>
          </w:tcPr>
          <w:p w:rsidR="007671C4" w:rsidRPr="00A80156" w:rsidRDefault="007671C4" w:rsidP="0058303A">
            <w:pPr>
              <w:pStyle w:val="Ac"/>
              <w:adjustRightInd/>
              <w:snapToGrid/>
              <w:rPr>
                <w:rFonts w:ascii="Times New Roman" w:hAnsi="Times New Roman" w:cs="Times New Roman"/>
                <w:b/>
                <w:spacing w:val="-10"/>
                <w:szCs w:val="21"/>
              </w:rPr>
            </w:pPr>
          </w:p>
        </w:tc>
      </w:tr>
      <w:tr w:rsidR="007671C4" w:rsidRPr="00A80156" w:rsidTr="007671C4">
        <w:trPr>
          <w:jc w:val="center"/>
        </w:trPr>
        <w:tc>
          <w:tcPr>
            <w:tcW w:w="1134" w:type="dxa"/>
            <w:tcBorders>
              <w:left w:val="single" w:sz="4" w:space="0" w:color="auto"/>
            </w:tcBorders>
            <w:shd w:val="clear" w:color="auto" w:fill="auto"/>
            <w:vAlign w:val="center"/>
          </w:tcPr>
          <w:p w:rsidR="007671C4" w:rsidRPr="0058303A" w:rsidRDefault="007671C4" w:rsidP="0058303A">
            <w:pPr>
              <w:pStyle w:val="Ac"/>
              <w:adjustRightInd/>
              <w:snapToGrid/>
              <w:rPr>
                <w:rFonts w:ascii="Times New Roman" w:hAnsi="Times New Roman" w:cs="Times New Roman"/>
                <w:b/>
                <w:sz w:val="20"/>
              </w:rPr>
            </w:pPr>
            <w:r w:rsidRPr="0058303A">
              <w:rPr>
                <w:rFonts w:ascii="Times New Roman" w:hAnsi="Times New Roman" w:cs="Times New Roman"/>
                <w:b/>
                <w:spacing w:val="-10"/>
                <w:sz w:val="20"/>
                <w:szCs w:val="15"/>
              </w:rPr>
              <w:t>工艺规范</w:t>
            </w:r>
          </w:p>
        </w:tc>
        <w:tc>
          <w:tcPr>
            <w:tcW w:w="991" w:type="dxa"/>
            <w:shd w:val="clear" w:color="auto" w:fill="auto"/>
            <w:vAlign w:val="center"/>
          </w:tcPr>
          <w:p w:rsidR="007671C4" w:rsidRPr="0058303A" w:rsidRDefault="007671C4" w:rsidP="0058303A">
            <w:pPr>
              <w:pStyle w:val="Ac"/>
              <w:adjustRightInd/>
              <w:snapToGrid/>
              <w:rPr>
                <w:rFonts w:ascii="Times New Roman" w:hAnsi="Times New Roman" w:cs="Times New Roman"/>
                <w:b/>
                <w:spacing w:val="-10"/>
              </w:rPr>
            </w:pPr>
            <w:r w:rsidRPr="0058303A">
              <w:rPr>
                <w:rFonts w:ascii="Times New Roman" w:hAnsi="Times New Roman" w:cs="Times New Roman" w:hint="eastAsia"/>
                <w:b/>
                <w:spacing w:val="-10"/>
              </w:rPr>
              <w:t>1</w:t>
            </w:r>
          </w:p>
        </w:tc>
        <w:tc>
          <w:tcPr>
            <w:tcW w:w="851" w:type="dxa"/>
            <w:shd w:val="clear" w:color="auto" w:fill="auto"/>
            <w:vAlign w:val="center"/>
          </w:tcPr>
          <w:p w:rsidR="007671C4" w:rsidRPr="0058303A" w:rsidRDefault="007671C4" w:rsidP="0058303A">
            <w:pPr>
              <w:pStyle w:val="Ac"/>
              <w:adjustRightInd/>
              <w:snapToGrid/>
              <w:rPr>
                <w:rFonts w:ascii="Times New Roman" w:hAnsi="Times New Roman" w:cs="Times New Roman"/>
                <w:b/>
                <w:spacing w:val="-10"/>
              </w:rPr>
            </w:pPr>
            <w:r w:rsidRPr="0058303A">
              <w:rPr>
                <w:rFonts w:ascii="Times New Roman" w:hAnsi="Times New Roman" w:cs="Times New Roman" w:hint="eastAsia"/>
                <w:b/>
                <w:spacing w:val="-10"/>
              </w:rPr>
              <w:t>2</w:t>
            </w:r>
          </w:p>
        </w:tc>
        <w:tc>
          <w:tcPr>
            <w:tcW w:w="923" w:type="dxa"/>
            <w:shd w:val="clear" w:color="auto" w:fill="auto"/>
            <w:vAlign w:val="center"/>
          </w:tcPr>
          <w:p w:rsidR="007671C4" w:rsidRPr="0058303A" w:rsidRDefault="007671C4" w:rsidP="0058303A">
            <w:pPr>
              <w:pStyle w:val="Ac"/>
              <w:adjustRightInd/>
              <w:snapToGrid/>
              <w:rPr>
                <w:rFonts w:ascii="Times New Roman" w:hAnsi="Times New Roman" w:cs="Times New Roman"/>
                <w:b/>
                <w:spacing w:val="-10"/>
              </w:rPr>
            </w:pPr>
            <w:r w:rsidRPr="0058303A">
              <w:rPr>
                <w:rFonts w:ascii="Times New Roman" w:hAnsi="Times New Roman" w:cs="Times New Roman" w:hint="eastAsia"/>
                <w:b/>
                <w:spacing w:val="-10"/>
              </w:rPr>
              <w:t>1</w:t>
            </w:r>
          </w:p>
        </w:tc>
        <w:tc>
          <w:tcPr>
            <w:tcW w:w="924" w:type="dxa"/>
            <w:shd w:val="clear" w:color="auto" w:fill="auto"/>
            <w:vAlign w:val="center"/>
          </w:tcPr>
          <w:p w:rsidR="007671C4" w:rsidRPr="0058303A" w:rsidRDefault="007671C4" w:rsidP="0058303A">
            <w:pPr>
              <w:pStyle w:val="Ac"/>
              <w:adjustRightInd/>
              <w:snapToGrid/>
              <w:rPr>
                <w:rFonts w:ascii="Times New Roman" w:hAnsi="Times New Roman" w:cs="Times New Roman"/>
                <w:b/>
                <w:spacing w:val="-10"/>
              </w:rPr>
            </w:pPr>
            <w:r w:rsidRPr="0058303A">
              <w:rPr>
                <w:rFonts w:ascii="Times New Roman" w:hAnsi="Times New Roman" w:cs="Times New Roman" w:hint="eastAsia"/>
                <w:b/>
                <w:spacing w:val="-10"/>
              </w:rPr>
              <w:t>2</w:t>
            </w:r>
          </w:p>
          <w:p w:rsidR="007671C4" w:rsidRPr="0058303A" w:rsidRDefault="007671C4" w:rsidP="0058303A">
            <w:pPr>
              <w:pStyle w:val="Ac"/>
              <w:adjustRightInd/>
              <w:snapToGrid/>
              <w:rPr>
                <w:rFonts w:ascii="Times New Roman" w:hAnsi="Times New Roman" w:cs="Times New Roman"/>
                <w:b/>
                <w:spacing w:val="-10"/>
              </w:rPr>
            </w:pPr>
            <w:r w:rsidRPr="0058303A">
              <w:rPr>
                <w:rFonts w:ascii="Times New Roman" w:hAnsi="Times New Roman" w:cs="Times New Roman" w:hint="eastAsia"/>
                <w:b/>
                <w:spacing w:val="-10"/>
              </w:rPr>
              <w:t>（标准）</w:t>
            </w:r>
          </w:p>
        </w:tc>
        <w:tc>
          <w:tcPr>
            <w:tcW w:w="947" w:type="dxa"/>
            <w:vMerge/>
            <w:shd w:val="clear" w:color="auto" w:fill="auto"/>
            <w:vAlign w:val="center"/>
          </w:tcPr>
          <w:p w:rsidR="007671C4" w:rsidRPr="0058303A" w:rsidRDefault="007671C4" w:rsidP="0058303A">
            <w:pPr>
              <w:pStyle w:val="Ac"/>
              <w:adjustRightInd/>
              <w:snapToGrid/>
              <w:rPr>
                <w:rFonts w:ascii="Times New Roman" w:hAnsi="Times New Roman" w:cs="Times New Roman"/>
                <w:b/>
                <w:spacing w:val="-10"/>
              </w:rPr>
            </w:pPr>
          </w:p>
        </w:tc>
        <w:tc>
          <w:tcPr>
            <w:tcW w:w="709" w:type="dxa"/>
            <w:vMerge/>
            <w:shd w:val="clear" w:color="auto" w:fill="auto"/>
            <w:vAlign w:val="center"/>
          </w:tcPr>
          <w:p w:rsidR="007671C4" w:rsidRPr="00A80156" w:rsidRDefault="007671C4" w:rsidP="0058303A">
            <w:pPr>
              <w:pStyle w:val="Ac"/>
              <w:adjustRightInd/>
              <w:snapToGrid/>
              <w:rPr>
                <w:rFonts w:ascii="Times New Roman" w:hAnsi="Times New Roman" w:cs="Times New Roman"/>
                <w:spacing w:val="-10"/>
              </w:rPr>
            </w:pPr>
          </w:p>
        </w:tc>
        <w:tc>
          <w:tcPr>
            <w:tcW w:w="891" w:type="dxa"/>
            <w:vMerge/>
            <w:shd w:val="clear" w:color="auto" w:fill="auto"/>
            <w:vAlign w:val="center"/>
          </w:tcPr>
          <w:p w:rsidR="007671C4" w:rsidRPr="00A80156" w:rsidRDefault="007671C4" w:rsidP="0058303A">
            <w:pPr>
              <w:pStyle w:val="Ac"/>
              <w:adjustRightInd/>
              <w:snapToGrid/>
              <w:rPr>
                <w:rFonts w:ascii="Times New Roman" w:hAnsi="Times New Roman" w:cs="Times New Roman"/>
                <w:spacing w:val="-10"/>
              </w:rPr>
            </w:pPr>
          </w:p>
        </w:tc>
        <w:tc>
          <w:tcPr>
            <w:tcW w:w="994" w:type="dxa"/>
            <w:vMerge/>
            <w:shd w:val="clear" w:color="auto" w:fill="auto"/>
            <w:vAlign w:val="center"/>
          </w:tcPr>
          <w:p w:rsidR="007671C4" w:rsidRPr="00A80156" w:rsidRDefault="007671C4" w:rsidP="0058303A">
            <w:pPr>
              <w:pStyle w:val="Ac"/>
              <w:adjustRightInd/>
              <w:snapToGrid/>
              <w:rPr>
                <w:rFonts w:ascii="Times New Roman" w:hAnsi="Times New Roman" w:cs="Times New Roman"/>
                <w:spacing w:val="-10"/>
              </w:rPr>
            </w:pPr>
          </w:p>
        </w:tc>
        <w:tc>
          <w:tcPr>
            <w:tcW w:w="992" w:type="dxa"/>
            <w:vMerge/>
            <w:tcBorders>
              <w:right w:val="single" w:sz="4" w:space="0" w:color="auto"/>
            </w:tcBorders>
            <w:shd w:val="clear" w:color="auto" w:fill="auto"/>
            <w:vAlign w:val="center"/>
          </w:tcPr>
          <w:p w:rsidR="007671C4" w:rsidRPr="00A80156" w:rsidRDefault="007671C4" w:rsidP="0058303A">
            <w:pPr>
              <w:pStyle w:val="Ac"/>
              <w:adjustRightInd/>
              <w:snapToGrid/>
              <w:rPr>
                <w:rFonts w:ascii="Times New Roman" w:hAnsi="Times New Roman" w:cs="Times New Roman"/>
                <w:spacing w:val="-10"/>
              </w:rPr>
            </w:pPr>
          </w:p>
        </w:tc>
      </w:tr>
      <w:tr w:rsidR="00EC0FB1" w:rsidRPr="00A80156" w:rsidTr="007671C4">
        <w:trPr>
          <w:jc w:val="center"/>
        </w:trPr>
        <w:tc>
          <w:tcPr>
            <w:tcW w:w="1134" w:type="dxa"/>
            <w:tcBorders>
              <w:left w:val="single" w:sz="4" w:space="0" w:color="auto"/>
            </w:tcBorders>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铬酸酐（</w:t>
            </w:r>
            <w:r w:rsidRPr="00A80156">
              <w:rPr>
                <w:rFonts w:ascii="Times New Roman" w:hAnsi="Times New Roman" w:cs="Times New Roman"/>
              </w:rPr>
              <w:t>CrO</w:t>
            </w:r>
            <w:r w:rsidRPr="00A80156">
              <w:rPr>
                <w:rFonts w:ascii="Times New Roman" w:hAnsi="Times New Roman" w:cs="Times New Roman"/>
                <w:vertAlign w:val="subscript"/>
              </w:rPr>
              <w:t>3</w:t>
            </w:r>
            <w:r w:rsidRPr="00A80156">
              <w:rPr>
                <w:rFonts w:ascii="Times New Roman" w:hAnsi="Times New Roman" w:cs="Times New Roman"/>
              </w:rPr>
              <w:t>）</w:t>
            </w:r>
          </w:p>
        </w:tc>
        <w:tc>
          <w:tcPr>
            <w:tcW w:w="991"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80~120</w:t>
            </w:r>
          </w:p>
        </w:tc>
        <w:tc>
          <w:tcPr>
            <w:tcW w:w="851"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80~120</w:t>
            </w:r>
          </w:p>
        </w:tc>
        <w:tc>
          <w:tcPr>
            <w:tcW w:w="923"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150~180</w:t>
            </w:r>
          </w:p>
        </w:tc>
        <w:tc>
          <w:tcPr>
            <w:tcW w:w="92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250</w:t>
            </w:r>
          </w:p>
        </w:tc>
        <w:tc>
          <w:tcPr>
            <w:tcW w:w="947"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320~360</w:t>
            </w:r>
          </w:p>
        </w:tc>
        <w:tc>
          <w:tcPr>
            <w:tcW w:w="709"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250</w:t>
            </w:r>
          </w:p>
        </w:tc>
        <w:tc>
          <w:tcPr>
            <w:tcW w:w="891"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250~300</w:t>
            </w: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180~250</w:t>
            </w:r>
          </w:p>
        </w:tc>
        <w:tc>
          <w:tcPr>
            <w:tcW w:w="992" w:type="dxa"/>
            <w:tcBorders>
              <w:right w:val="single" w:sz="4" w:space="0" w:color="auto"/>
            </w:tcBorders>
            <w:shd w:val="clear" w:color="auto" w:fill="auto"/>
            <w:vAlign w:val="center"/>
          </w:tcPr>
          <w:p w:rsidR="00F51D19" w:rsidRPr="00A80156" w:rsidRDefault="00F51D19" w:rsidP="0058303A">
            <w:pPr>
              <w:pStyle w:val="Ac"/>
              <w:adjustRightInd/>
              <w:snapToGrid/>
              <w:rPr>
                <w:rFonts w:ascii="Times New Roman" w:hAnsi="Times New Roman" w:cs="Times New Roman"/>
                <w:spacing w:val="-10"/>
              </w:rPr>
            </w:pPr>
            <w:r w:rsidRPr="00A80156">
              <w:rPr>
                <w:rFonts w:ascii="Times New Roman" w:hAnsi="Times New Roman" w:cs="Times New Roman"/>
                <w:spacing w:val="-10"/>
              </w:rPr>
              <w:t>350~400</w:t>
            </w:r>
          </w:p>
        </w:tc>
      </w:tr>
      <w:tr w:rsidR="00EC0FB1" w:rsidRPr="007671C4" w:rsidTr="007671C4">
        <w:trPr>
          <w:jc w:val="center"/>
        </w:trPr>
        <w:tc>
          <w:tcPr>
            <w:tcW w:w="1134" w:type="dxa"/>
            <w:tcBorders>
              <w:left w:val="single" w:sz="4" w:space="0" w:color="auto"/>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cs="Times New Roman"/>
              </w:rPr>
              <w:t>硫酸（</w:t>
            </w:r>
            <w:r w:rsidRPr="007671C4">
              <w:rPr>
                <w:rFonts w:ascii="Times New Roman" w:hAnsi="Times New Roman" w:cs="Times New Roman"/>
              </w:rPr>
              <w:t>H</w:t>
            </w:r>
            <w:r w:rsidRPr="007671C4">
              <w:rPr>
                <w:rFonts w:ascii="Times New Roman" w:hAnsi="Times New Roman" w:cs="Times New Roman"/>
                <w:vertAlign w:val="subscript"/>
              </w:rPr>
              <w:t>2</w:t>
            </w:r>
            <w:r w:rsidRPr="007671C4">
              <w:rPr>
                <w:rFonts w:ascii="Times New Roman" w:hAnsi="Times New Roman" w:cs="Times New Roman"/>
              </w:rPr>
              <w:t>SO</w:t>
            </w:r>
            <w:r w:rsidRPr="007671C4">
              <w:rPr>
                <w:rFonts w:ascii="Times New Roman" w:hAnsi="Times New Roman" w:cs="Times New Roman"/>
                <w:vertAlign w:val="subscript"/>
              </w:rPr>
              <w:t>4</w:t>
            </w:r>
            <w:r w:rsidRPr="007671C4">
              <w:rPr>
                <w:rFonts w:ascii="Times New Roman" w:cs="Times New Roman"/>
              </w:rPr>
              <w:t>）</w:t>
            </w:r>
          </w:p>
        </w:tc>
        <w:tc>
          <w:tcPr>
            <w:tcW w:w="991"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spacing w:val="-20"/>
              </w:rPr>
            </w:pPr>
            <w:r w:rsidRPr="007671C4">
              <w:rPr>
                <w:rFonts w:ascii="Times New Roman" w:hAnsi="Times New Roman" w:cs="Times New Roman"/>
                <w:spacing w:val="-20"/>
              </w:rPr>
              <w:t>0.45~0.65</w:t>
            </w:r>
          </w:p>
        </w:tc>
        <w:tc>
          <w:tcPr>
            <w:tcW w:w="851"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spacing w:val="-8"/>
              </w:rPr>
            </w:pPr>
            <w:r w:rsidRPr="007671C4">
              <w:rPr>
                <w:rFonts w:ascii="Times New Roman" w:hAnsi="Times New Roman" w:cs="Times New Roman"/>
                <w:spacing w:val="-8"/>
              </w:rPr>
              <w:t>0.8~1.2</w:t>
            </w:r>
          </w:p>
        </w:tc>
        <w:tc>
          <w:tcPr>
            <w:tcW w:w="923"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1.5~1.8</w:t>
            </w:r>
          </w:p>
        </w:tc>
        <w:tc>
          <w:tcPr>
            <w:tcW w:w="924"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2.5</w:t>
            </w:r>
          </w:p>
        </w:tc>
        <w:tc>
          <w:tcPr>
            <w:tcW w:w="947"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3.2~3.6</w:t>
            </w:r>
          </w:p>
        </w:tc>
        <w:tc>
          <w:tcPr>
            <w:tcW w:w="709"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1.25</w:t>
            </w:r>
          </w:p>
        </w:tc>
        <w:tc>
          <w:tcPr>
            <w:tcW w:w="891"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p>
        </w:tc>
        <w:tc>
          <w:tcPr>
            <w:tcW w:w="994" w:type="dxa"/>
            <w:tcBorders>
              <w:bottom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1.8~.25</w:t>
            </w:r>
          </w:p>
        </w:tc>
        <w:tc>
          <w:tcPr>
            <w:tcW w:w="992" w:type="dxa"/>
            <w:tcBorders>
              <w:bottom w:val="single" w:sz="4" w:space="0" w:color="auto"/>
              <w:right w:val="single" w:sz="4" w:space="0" w:color="auto"/>
            </w:tcBorders>
            <w:shd w:val="clear" w:color="auto" w:fill="auto"/>
            <w:vAlign w:val="center"/>
          </w:tcPr>
          <w:p w:rsidR="00F51D19" w:rsidRPr="007671C4" w:rsidRDefault="00F51D19" w:rsidP="0058303A">
            <w:pPr>
              <w:pStyle w:val="Ac"/>
              <w:adjustRightInd/>
              <w:snapToGrid/>
              <w:rPr>
                <w:rFonts w:ascii="Times New Roman" w:hAnsi="Times New Roman" w:cs="Times New Roman"/>
              </w:rPr>
            </w:pPr>
            <w:r w:rsidRPr="007671C4">
              <w:rPr>
                <w:rFonts w:ascii="Times New Roman" w:hAnsi="Times New Roman" w:cs="Times New Roman"/>
              </w:rPr>
              <w:t>1.5~2</w:t>
            </w:r>
          </w:p>
        </w:tc>
      </w:tr>
    </w:tbl>
    <w:p w:rsidR="00F51D19" w:rsidRPr="00A80156" w:rsidRDefault="00D14AFF"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w:t>
      </w:r>
      <w:r w:rsidR="00F51D19" w:rsidRPr="00A80156">
        <w:rPr>
          <w:rFonts w:ascii="Times New Roman" w:cs="Times New Roman"/>
        </w:rPr>
        <w:t>功能性镀铬</w:t>
      </w:r>
    </w:p>
    <w:p w:rsidR="00F51D19" w:rsidRPr="00CF490B" w:rsidRDefault="00F51D19" w:rsidP="000C75CC">
      <w:pPr>
        <w:pStyle w:val="Afb"/>
        <w:adjustRightInd/>
        <w:snapToGrid/>
        <w:ind w:firstLine="480"/>
        <w:rPr>
          <w:rFonts w:hAnsi="Times New Roman"/>
        </w:rPr>
      </w:pPr>
      <w:r w:rsidRPr="00CF490B">
        <w:rPr>
          <w:rFonts w:hAnsi="Times New Roman"/>
        </w:rPr>
        <w:t>1</w:t>
      </w:r>
      <w:r w:rsidRPr="00CF490B">
        <w:rPr>
          <w:rFonts w:hAnsi="Times New Roman"/>
        </w:rPr>
        <w:t>）硬铬</w:t>
      </w:r>
    </w:p>
    <w:p w:rsidR="00F51D19" w:rsidRPr="00CF490B" w:rsidRDefault="00F51D19" w:rsidP="000C75CC">
      <w:pPr>
        <w:pStyle w:val="Afb"/>
        <w:adjustRightInd/>
        <w:snapToGrid/>
        <w:ind w:firstLine="480"/>
        <w:rPr>
          <w:rFonts w:hAnsi="Times New Roman"/>
        </w:rPr>
      </w:pPr>
      <w:r w:rsidRPr="00CF490B">
        <w:rPr>
          <w:rFonts w:hAnsi="Times New Roman"/>
        </w:rPr>
        <w:t>在传统镀铬溶液的基础上，加入一种或多种有机添加剂并辅助加少量的无机化合物，沉积出来的铬层。该铬镀层具有很高硬度和耐磨损性能，硬铬的维氏硬度达到</w:t>
      </w:r>
      <w:r w:rsidRPr="00CF490B">
        <w:rPr>
          <w:rFonts w:hAnsi="Times New Roman"/>
        </w:rPr>
        <w:t>900~</w:t>
      </w:r>
      <w:smartTag w:uri="urn:schemas-microsoft-com:office:smarttags" w:element="chmetcnv">
        <w:smartTagPr>
          <w:attr w:name="UnitName" w:val="kg"/>
          <w:attr w:name="SourceValue" w:val="1200"/>
          <w:attr w:name="HasSpace" w:val="False"/>
          <w:attr w:name="Negative" w:val="False"/>
          <w:attr w:name="NumberType" w:val="1"/>
          <w:attr w:name="TCSC" w:val="0"/>
        </w:smartTagPr>
        <w:r w:rsidRPr="00CF490B">
          <w:rPr>
            <w:rFonts w:hAnsi="Times New Roman"/>
          </w:rPr>
          <w:t>1200kg</w:t>
        </w:r>
      </w:smartTag>
      <w:r w:rsidRPr="00CF490B">
        <w:rPr>
          <w:rFonts w:hAnsi="Times New Roman"/>
        </w:rPr>
        <w:t>/mm</w:t>
      </w:r>
      <w:r w:rsidRPr="00CF490B">
        <w:rPr>
          <w:rFonts w:hAnsi="Times New Roman"/>
          <w:vertAlign w:val="superscript"/>
        </w:rPr>
        <w:t>2</w:t>
      </w:r>
      <w:r w:rsidRPr="00CF490B">
        <w:rPr>
          <w:rFonts w:hAnsi="Times New Roman"/>
        </w:rPr>
        <w:t>，铬是常用镀层中硬度最高的镀层，可提高零件的耐磨性，延长使用寿命。</w:t>
      </w:r>
    </w:p>
    <w:p w:rsidR="00F51D19" w:rsidRPr="00CF490B" w:rsidRDefault="00F51D19" w:rsidP="000C75CC">
      <w:pPr>
        <w:pStyle w:val="Afb"/>
        <w:adjustRightInd/>
        <w:snapToGrid/>
        <w:ind w:firstLine="480"/>
        <w:rPr>
          <w:rFonts w:hAnsi="Times New Roman"/>
        </w:rPr>
      </w:pPr>
      <w:r w:rsidRPr="00CF490B">
        <w:rPr>
          <w:rFonts w:hAnsi="Times New Roman"/>
        </w:rPr>
        <w:t>2</w:t>
      </w:r>
      <w:r w:rsidRPr="00CF490B">
        <w:rPr>
          <w:rFonts w:hAnsi="Times New Roman"/>
        </w:rPr>
        <w:t>）乳白铬</w:t>
      </w:r>
    </w:p>
    <w:p w:rsidR="00F51D19" w:rsidRPr="00CF490B" w:rsidRDefault="00F51D19" w:rsidP="000C75CC">
      <w:pPr>
        <w:pStyle w:val="Afb"/>
        <w:adjustRightInd/>
        <w:snapToGrid/>
        <w:ind w:firstLine="480"/>
        <w:rPr>
          <w:rFonts w:hAnsi="Times New Roman"/>
        </w:rPr>
      </w:pPr>
      <w:r w:rsidRPr="00CF490B">
        <w:rPr>
          <w:rFonts w:hAnsi="Times New Roman"/>
        </w:rPr>
        <w:t>采用普通装饰镀液，在较高温度</w:t>
      </w:r>
      <w:r w:rsidRPr="00CF490B">
        <w:rPr>
          <w:rFonts w:hAnsi="Times New Roman"/>
        </w:rPr>
        <w:t>(65~</w:t>
      </w:r>
      <w:smartTag w:uri="urn:schemas-microsoft-com:office:smarttags" w:element="chmetcnv">
        <w:smartTagPr>
          <w:attr w:name="UnitName" w:val="℃"/>
          <w:attr w:name="SourceValue" w:val="75"/>
          <w:attr w:name="HasSpace" w:val="False"/>
          <w:attr w:name="Negative" w:val="False"/>
          <w:attr w:name="NumberType" w:val="1"/>
          <w:attr w:name="TCSC" w:val="0"/>
        </w:smartTagPr>
        <w:r w:rsidRPr="00CF490B">
          <w:rPr>
            <w:rFonts w:hAnsi="Times New Roman"/>
          </w:rPr>
          <w:t>75℃</w:t>
        </w:r>
      </w:smartTag>
      <w:r w:rsidRPr="00CF490B">
        <w:rPr>
          <w:rFonts w:hAnsi="Times New Roman"/>
        </w:rPr>
        <w:t>)</w:t>
      </w:r>
      <w:r w:rsidRPr="00CF490B">
        <w:rPr>
          <w:rFonts w:hAnsi="Times New Roman"/>
        </w:rPr>
        <w:t>和较低电流密度下</w:t>
      </w:r>
      <w:r w:rsidRPr="00CF490B">
        <w:rPr>
          <w:rFonts w:hAnsi="Times New Roman"/>
        </w:rPr>
        <w:t>(20±</w:t>
      </w:r>
      <w:smartTag w:uri="urn:schemas-microsoft-com:office:smarttags" w:element="chmetcnv">
        <w:smartTagPr>
          <w:attr w:name="UnitName" w:val="a"/>
          <w:attr w:name="SourceValue" w:val="5"/>
          <w:attr w:name="HasSpace" w:val="False"/>
          <w:attr w:name="Negative" w:val="False"/>
          <w:attr w:name="NumberType" w:val="1"/>
          <w:attr w:name="TCSC" w:val="0"/>
        </w:smartTagPr>
        <w:r w:rsidRPr="00CF490B">
          <w:rPr>
            <w:rFonts w:hAnsi="Times New Roman"/>
          </w:rPr>
          <w:t>5A</w:t>
        </w:r>
      </w:smartTag>
      <w:r w:rsidRPr="00CF490B">
        <w:rPr>
          <w:rFonts w:hAnsi="Times New Roman"/>
        </w:rPr>
        <w:t>/dm2)</w:t>
      </w:r>
      <w:r w:rsidRPr="00CF490B">
        <w:rPr>
          <w:rFonts w:hAnsi="Times New Roman"/>
        </w:rPr>
        <w:t>获得的乳白色的无光泽的铬称为乳白铬。镀层韧性好，硬度较低，孔隙少，裂纹小，色泽柔和，消旋光性能好，常用于量具，分度盘，仪器面板等镀铬。</w:t>
      </w:r>
    </w:p>
    <w:p w:rsidR="00F51D19" w:rsidRPr="00CF490B" w:rsidRDefault="00F51D19" w:rsidP="000C75CC">
      <w:pPr>
        <w:pStyle w:val="Afb"/>
        <w:adjustRightInd/>
        <w:snapToGrid/>
        <w:ind w:firstLine="480"/>
        <w:rPr>
          <w:rFonts w:hAnsi="Times New Roman"/>
        </w:rPr>
      </w:pPr>
      <w:r w:rsidRPr="00CF490B">
        <w:rPr>
          <w:rFonts w:hAnsi="Times New Roman"/>
        </w:rPr>
        <w:t>3</w:t>
      </w:r>
      <w:r w:rsidRPr="00CF490B">
        <w:rPr>
          <w:rFonts w:hAnsi="Times New Roman"/>
        </w:rPr>
        <w:t>）松孔铬</w:t>
      </w:r>
    </w:p>
    <w:p w:rsidR="00F51D19" w:rsidRPr="00CF490B" w:rsidRDefault="00F51D19" w:rsidP="000C75CC">
      <w:pPr>
        <w:pStyle w:val="Afb"/>
        <w:adjustRightInd/>
        <w:snapToGrid/>
        <w:ind w:firstLine="480"/>
        <w:rPr>
          <w:rFonts w:hAnsi="Times New Roman"/>
        </w:rPr>
      </w:pPr>
      <w:r w:rsidRPr="00CF490B">
        <w:rPr>
          <w:rFonts w:hAnsi="Times New Roman"/>
        </w:rPr>
        <w:t>指在镀硬铬后，经除氢、精磨和珩磨，再进行阳极处理，使铬层的粗裂纹进一步扩宽加深，以便吸藏更多的润滑油脂，提高其耐磨性，这就叫松孔铬。松孔</w:t>
      </w:r>
      <w:r w:rsidRPr="00CF490B">
        <w:rPr>
          <w:rFonts w:hAnsi="Times New Roman"/>
        </w:rPr>
        <w:lastRenderedPageBreak/>
        <w:t>镀铬层应用于受重压的滑动摩擦件及耐热﹑抗蚀﹑耐磨的零件，如内燃机汽缸内腔﹑活塞环等。</w:t>
      </w:r>
    </w:p>
    <w:p w:rsidR="00F51D19" w:rsidRPr="00A80156" w:rsidRDefault="00D14AFF"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w:t>
      </w:r>
      <w:r w:rsidR="00F51D19" w:rsidRPr="00A80156">
        <w:rPr>
          <w:rFonts w:ascii="Times New Roman" w:cs="Times New Roman"/>
        </w:rPr>
        <w:t>三价铬镀铬</w:t>
      </w:r>
    </w:p>
    <w:p w:rsidR="00F51D19" w:rsidRPr="00CF490B" w:rsidRDefault="00F51D19" w:rsidP="000C75CC">
      <w:pPr>
        <w:pStyle w:val="Afb"/>
        <w:adjustRightInd/>
        <w:snapToGrid/>
        <w:ind w:firstLine="480"/>
        <w:rPr>
          <w:rFonts w:hAnsi="Times New Roman"/>
        </w:rPr>
      </w:pPr>
      <w:r w:rsidRPr="00CF490B">
        <w:rPr>
          <w:rFonts w:hAnsi="Times New Roman"/>
        </w:rPr>
        <w:t>三价铬镀铬是采用可溶性三价铬镀液的一种镀铬工艺。镀液主要组成是主盐</w:t>
      </w:r>
      <w:r w:rsidRPr="00CF490B">
        <w:rPr>
          <w:rFonts w:hAnsi="Times New Roman"/>
        </w:rPr>
        <w:t>-</w:t>
      </w:r>
      <w:r w:rsidRPr="00CF490B">
        <w:rPr>
          <w:rFonts w:hAnsi="Times New Roman"/>
        </w:rPr>
        <w:t>可溶性三价铬盐（金属铬含量大致在</w:t>
      </w:r>
      <w:r w:rsidRPr="00CF490B">
        <w:rPr>
          <w:rFonts w:hAnsi="Times New Roman"/>
        </w:rPr>
        <w:t>20~</w:t>
      </w:r>
      <w:smartTag w:uri="urn:schemas-microsoft-com:office:smarttags" w:element="chmetcnv">
        <w:smartTagPr>
          <w:attr w:name="UnitName" w:val="g"/>
          <w:attr w:name="SourceValue" w:val="40"/>
          <w:attr w:name="HasSpace" w:val="False"/>
          <w:attr w:name="Negative" w:val="False"/>
          <w:attr w:name="NumberType" w:val="1"/>
          <w:attr w:name="TCSC" w:val="0"/>
        </w:smartTagPr>
        <w:r w:rsidRPr="00CF490B">
          <w:rPr>
            <w:rFonts w:hAnsi="Times New Roman"/>
          </w:rPr>
          <w:t>40g</w:t>
        </w:r>
      </w:smartTag>
      <w:r w:rsidRPr="00CF490B">
        <w:rPr>
          <w:rFonts w:hAnsi="Times New Roman"/>
        </w:rPr>
        <w:t>/L</w:t>
      </w:r>
      <w:r w:rsidRPr="00CF490B">
        <w:rPr>
          <w:rFonts w:hAnsi="Times New Roman"/>
        </w:rPr>
        <w:t>左右），络合剂</w:t>
      </w:r>
      <w:r w:rsidRPr="00CF490B">
        <w:rPr>
          <w:rFonts w:hAnsi="Times New Roman"/>
        </w:rPr>
        <w:t>-</w:t>
      </w:r>
      <w:r w:rsidRPr="00CF490B">
        <w:rPr>
          <w:rFonts w:hAnsi="Times New Roman"/>
        </w:rPr>
        <w:t>有机酸盐（甲酸盐、乙酸盐、草酸盐等），导电盐</w:t>
      </w:r>
      <w:r w:rsidRPr="00CF490B">
        <w:rPr>
          <w:rFonts w:hAnsi="Times New Roman"/>
        </w:rPr>
        <w:t>-</w:t>
      </w:r>
      <w:r w:rsidRPr="00CF490B">
        <w:rPr>
          <w:rFonts w:hAnsi="Times New Roman"/>
        </w:rPr>
        <w:t>强酸盐（有</w:t>
      </w:r>
      <w:r w:rsidRPr="00CF490B">
        <w:rPr>
          <w:rFonts w:hAnsi="Times New Roman"/>
        </w:rPr>
        <w:t>Na</w:t>
      </w:r>
      <w:r w:rsidRPr="00CF490B">
        <w:rPr>
          <w:rFonts w:hAnsi="Times New Roman"/>
          <w:vertAlign w:val="superscript"/>
        </w:rPr>
        <w:t>+</w:t>
      </w:r>
      <w:r w:rsidRPr="00CF490B">
        <w:rPr>
          <w:rFonts w:hAnsi="Times New Roman"/>
        </w:rPr>
        <w:t>、</w:t>
      </w:r>
      <w:r w:rsidRPr="00CF490B">
        <w:rPr>
          <w:rFonts w:hAnsi="Times New Roman"/>
        </w:rPr>
        <w:t>K</w:t>
      </w:r>
      <w:r w:rsidRPr="00CF490B">
        <w:rPr>
          <w:rFonts w:hAnsi="Times New Roman"/>
          <w:vertAlign w:val="superscript"/>
        </w:rPr>
        <w:t>+</w:t>
      </w:r>
      <w:r w:rsidRPr="00CF490B">
        <w:rPr>
          <w:rFonts w:hAnsi="Times New Roman"/>
        </w:rPr>
        <w:t>、</w:t>
      </w:r>
      <w:r w:rsidRPr="00CF490B">
        <w:rPr>
          <w:rFonts w:hAnsi="Times New Roman"/>
        </w:rPr>
        <w:t>NH</w:t>
      </w:r>
      <w:r w:rsidRPr="00CF490B">
        <w:rPr>
          <w:rFonts w:hAnsi="Times New Roman"/>
          <w:vertAlign w:val="subscript"/>
        </w:rPr>
        <w:t>4</w:t>
      </w:r>
      <w:r w:rsidRPr="00CF490B">
        <w:rPr>
          <w:rFonts w:hAnsi="Times New Roman"/>
          <w:vertAlign w:val="superscript"/>
        </w:rPr>
        <w:t>+</w:t>
      </w:r>
      <w:r w:rsidRPr="00CF490B">
        <w:rPr>
          <w:rFonts w:hAnsi="Times New Roman"/>
        </w:rPr>
        <w:t>的氯化物和硫酸盐），缓冲剂、湿润剂等添加剂，三价铬盐一般采用氯化铬、硫酸铬、碱式硫酸铬、甲酸铬及氟化铬等。该工艺的镀层硬度低，只能用作装饰用。</w:t>
      </w:r>
    </w:p>
    <w:p w:rsidR="00F51D19" w:rsidRPr="00A80156" w:rsidRDefault="0024258C"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.5.</w:t>
      </w:r>
      <w:r w:rsidR="004D3F76" w:rsidRPr="00A80156">
        <w:rPr>
          <w:rFonts w:ascii="Times New Roman" w:eastAsiaTheme="minorEastAsia" w:hAnsi="Times New Roman" w:cs="Times New Roman"/>
        </w:rPr>
        <w:t>2</w:t>
      </w:r>
      <w:r w:rsidR="00F51D19" w:rsidRPr="00A80156">
        <w:rPr>
          <w:rFonts w:ascii="Times New Roman" w:eastAsiaTheme="minorEastAsia" w:hAnsi="Times New Roman" w:cs="Times New Roman"/>
        </w:rPr>
        <w:t>镀铬产污分析</w:t>
      </w:r>
    </w:p>
    <w:p w:rsidR="00F51D19" w:rsidRPr="00A80156" w:rsidRDefault="00F51D19" w:rsidP="000C75CC">
      <w:pPr>
        <w:pStyle w:val="Afb"/>
        <w:adjustRightInd/>
        <w:snapToGrid/>
        <w:ind w:firstLine="480"/>
        <w:rPr>
          <w:rFonts w:hAnsi="Times New Roman"/>
        </w:rPr>
      </w:pPr>
      <w:r w:rsidRPr="00A80156">
        <w:rPr>
          <w:rFonts w:hAnsi="Times New Roman"/>
        </w:rPr>
        <w:t>镀铬工艺污染物主要包括含铬废水、铬酸废气、电镀废液等。镀铬工艺产污图如下：</w:t>
      </w:r>
    </w:p>
    <w:p w:rsidR="00F51D19" w:rsidRPr="00A80156" w:rsidRDefault="00285C63" w:rsidP="0058303A">
      <w:pPr>
        <w:spacing w:line="360" w:lineRule="auto"/>
        <w:jc w:val="center"/>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143" editas="canvas" style="width:254.15pt;height:124.8pt;mso-position-horizontal-relative:char;mso-position-vertical-relative:line" coordorigin="3097,12019" coordsize="5083,2496">
            <o:lock v:ext="edit" aspectratio="t"/>
            <v:shape id="_x0000_s2144" type="#_x0000_t75" style="position:absolute;left:3097;top:12019;width:5083;height:2496" o:preferrelative="f">
              <v:fill o:detectmouseclick="t"/>
              <v:path o:extrusionok="t" o:connecttype="none"/>
              <o:lock v:ext="edit" text="t"/>
            </v:shape>
            <v:rect id="_x0000_s2145" style="position:absolute;left:3097;top:12045;width:5083;height:2378">
              <v:stroke dashstyle="dash"/>
            </v:rect>
            <v:rect id="_x0000_s2146" style="position:absolute;left:4044;top:12999;width:1844;height:467" fillcolor="#d8d8d8">
              <v:fill opacity="26214f" color2="fill darken(121)" o:opacity2="26214f" rotate="t" focusposition=".5,.5" focussize="" method="linear sigma" focus="100%" type="gradientRadial"/>
              <v:textbox style="mso-next-textbox:#_x0000_s2146">
                <w:txbxContent>
                  <w:p w:rsidR="00FE2D15" w:rsidRDefault="00FE2D15" w:rsidP="00F51D19">
                    <w:pPr>
                      <w:jc w:val="center"/>
                      <w:rPr>
                        <w:szCs w:val="21"/>
                      </w:rPr>
                    </w:pPr>
                    <w:r>
                      <w:rPr>
                        <w:rFonts w:hint="eastAsia"/>
                        <w:szCs w:val="21"/>
                      </w:rPr>
                      <w:t>普通镀铬</w:t>
                    </w:r>
                    <w:r>
                      <w:rPr>
                        <w:rFonts w:hint="eastAsia"/>
                        <w:szCs w:val="21"/>
                      </w:rPr>
                      <w:t>/</w:t>
                    </w:r>
                    <w:r>
                      <w:rPr>
                        <w:rFonts w:hint="eastAsia"/>
                        <w:szCs w:val="21"/>
                      </w:rPr>
                      <w:t>三价铬</w:t>
                    </w:r>
                  </w:p>
                </w:txbxContent>
              </v:textbox>
            </v:rect>
            <v:line id="_x0000_s2147" style="position:absolute" from="3605,13253" to="3979,13254" strokeweight="3pt">
              <v:stroke endarrow="block"/>
            </v:line>
            <v:line id="_x0000_s2148" style="position:absolute" from="5917,13256" to="6290,13257" strokeweight="3pt">
              <v:stroke endarrow="block"/>
            </v:line>
            <v:rect id="_x0000_s2149" style="position:absolute;left:6316;top:13025;width:888;height:467" fillcolor="#d8d8d8">
              <v:fill opacity="26214f" color2="fill darken(121)" o:opacity2="26214f" rotate="t" focusposition=".5,.5" focussize="" method="linear sigma" focus="100%" type="gradientRadial"/>
              <v:textbox style="mso-next-textbox:#_x0000_s2149">
                <w:txbxContent>
                  <w:p w:rsidR="00FE2D15" w:rsidRDefault="00FE2D15" w:rsidP="00F51D19">
                    <w:pPr>
                      <w:jc w:val="center"/>
                      <w:rPr>
                        <w:szCs w:val="21"/>
                      </w:rPr>
                    </w:pPr>
                    <w:r>
                      <w:rPr>
                        <w:rFonts w:hint="eastAsia"/>
                        <w:szCs w:val="21"/>
                      </w:rPr>
                      <w:t>水洗</w:t>
                    </w:r>
                  </w:p>
                </w:txbxContent>
              </v:textbox>
            </v:rect>
            <v:line id="_x0000_s2150" style="position:absolute;flip:y" from="4967,12663" to="4968,12975">
              <v:stroke endarrow="block"/>
            </v:line>
            <v:rect id="_x0000_s2151" style="position:absolute;left:4263;top:12196;width:1351;height:467">
              <v:fill color2="fill lighten(0)" o:opacity2="26214f" rotate="t" focusposition=".5,.5" focussize="" method="linear sigma" focus="100%" type="gradientRadial"/>
              <v:textbox style="mso-next-textbox:#_x0000_s2151">
                <w:txbxContent>
                  <w:p w:rsidR="00FE2D15" w:rsidRPr="00C00FE5" w:rsidRDefault="00FE2D15" w:rsidP="00F51D19">
                    <w:pPr>
                      <w:jc w:val="center"/>
                      <w:rPr>
                        <w:szCs w:val="21"/>
                      </w:rPr>
                    </w:pPr>
                    <w:r>
                      <w:rPr>
                        <w:rFonts w:hint="eastAsia"/>
                        <w:szCs w:val="21"/>
                      </w:rPr>
                      <w:t>铬雾</w:t>
                    </w:r>
                  </w:p>
                  <w:p w:rsidR="00FE2D15" w:rsidRPr="00C00FE5" w:rsidRDefault="00FE2D15" w:rsidP="00F51D19">
                    <w:pPr>
                      <w:jc w:val="center"/>
                      <w:rPr>
                        <w:szCs w:val="21"/>
                      </w:rPr>
                    </w:pPr>
                  </w:p>
                </w:txbxContent>
              </v:textbox>
            </v:rect>
            <v:rect id="_x0000_s2152" style="position:absolute;left:6199;top:13822;width:1201;height:467">
              <v:fill opacity="26214f" color2="fill lighten(0)" o:opacity2="26214f" rotate="t" focusposition=".5,.5" focussize="" method="linear sigma" focus="100%" type="gradientRadial"/>
              <v:textbox style="mso-next-textbox:#_x0000_s2152">
                <w:txbxContent>
                  <w:p w:rsidR="00FE2D15" w:rsidRPr="00C00FE5" w:rsidRDefault="00FE2D15" w:rsidP="00F51D19">
                    <w:pPr>
                      <w:jc w:val="center"/>
                      <w:rPr>
                        <w:szCs w:val="21"/>
                      </w:rPr>
                    </w:pPr>
                    <w:r>
                      <w:rPr>
                        <w:rFonts w:hint="eastAsia"/>
                        <w:szCs w:val="21"/>
                      </w:rPr>
                      <w:t>含铬废水</w:t>
                    </w:r>
                  </w:p>
                </w:txbxContent>
              </v:textbox>
            </v:rect>
            <v:rect id="_x0000_s2153" style="position:absolute;left:4382;top:13809;width:1177;height:467">
              <v:fill opacity="26214f" color2="fill lighten(0)" o:opacity2="26214f" rotate="t" focusposition=".5,.5" focussize="" method="linear sigma" focus="100%" type="gradient"/>
              <v:textbox style="mso-next-textbox:#_x0000_s2153">
                <w:txbxContent>
                  <w:p w:rsidR="00FE2D15" w:rsidRPr="00C00FE5" w:rsidRDefault="00FE2D15" w:rsidP="00F51D19">
                    <w:pPr>
                      <w:jc w:val="center"/>
                      <w:rPr>
                        <w:szCs w:val="21"/>
                      </w:rPr>
                    </w:pPr>
                    <w:r>
                      <w:rPr>
                        <w:rFonts w:hint="eastAsia"/>
                        <w:szCs w:val="21"/>
                      </w:rPr>
                      <w:t>电镀废液</w:t>
                    </w:r>
                  </w:p>
                </w:txbxContent>
              </v:textbox>
            </v:rect>
            <v:line id="_x0000_s2154" style="position:absolute" from="7226,13258" to="7600,13259" strokeweight="3pt">
              <v:stroke endarrow="block"/>
            </v:line>
            <v:shape id="_x0000_s2155" type="#_x0000_t32" style="position:absolute;left:4967;top:13492;width:3;height:317" o:connectortype="straight">
              <v:stroke endarrow="block"/>
            </v:shape>
            <v:shape id="_x0000_s2156" type="#_x0000_t32" style="position:absolute;left:6799;top:13492;width:1;height:317" o:connectortype="straight">
              <v:stroke endarrow="block"/>
            </v:shap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 xml:space="preserve">-10 </w:t>
      </w:r>
      <w:r w:rsidRPr="00A80156">
        <w:rPr>
          <w:rFonts w:ascii="Times New Roman" w:hAnsi="Times New Roman" w:cs="Times New Roman"/>
        </w:rPr>
        <w:t>镀铬工艺产污图</w:t>
      </w:r>
    </w:p>
    <w:p w:rsidR="00F51D19" w:rsidRPr="00A80156" w:rsidRDefault="006A7D8C" w:rsidP="000C75CC">
      <w:pPr>
        <w:pStyle w:val="Afb"/>
        <w:adjustRightInd/>
        <w:snapToGrid/>
        <w:ind w:firstLine="480"/>
        <w:rPr>
          <w:rFonts w:hAnsi="Times New Roman"/>
        </w:rPr>
      </w:pPr>
      <w:r w:rsidRPr="00A80156">
        <w:rPr>
          <w:rFonts w:hAnsi="Times New Roman"/>
        </w:rPr>
        <w:t>镀铬废水主要来源于镀铬工序后镀件清洗、过滤机清洗水、极板的清洗等，</w:t>
      </w:r>
      <w:r w:rsidR="00F51D19" w:rsidRPr="00A80156">
        <w:rPr>
          <w:rFonts w:hAnsi="Times New Roman"/>
        </w:rPr>
        <w:t>镀铬工艺主要</w:t>
      </w:r>
      <w:r w:rsidRPr="00A80156">
        <w:rPr>
          <w:rFonts w:hAnsi="Times New Roman"/>
        </w:rPr>
        <w:t>水</w:t>
      </w:r>
      <w:r w:rsidR="00F51D19" w:rsidRPr="00A80156">
        <w:rPr>
          <w:rFonts w:hAnsi="Times New Roman"/>
        </w:rPr>
        <w:t>污染物见下表：</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 xml:space="preserve">-9 </w:t>
      </w:r>
      <w:r w:rsidRPr="00A80156">
        <w:rPr>
          <w:rFonts w:ascii="Times New Roman" w:hAnsi="Times New Roman" w:cs="Times New Roman"/>
        </w:rPr>
        <w:t>镀铬工艺主要</w:t>
      </w:r>
      <w:r w:rsidR="006A7D8C" w:rsidRPr="00A80156">
        <w:rPr>
          <w:rFonts w:ascii="Times New Roman" w:hAnsi="Times New Roman" w:cs="Times New Roman"/>
        </w:rPr>
        <w:t>水</w:t>
      </w:r>
      <w:r w:rsidRPr="00A80156">
        <w:rPr>
          <w:rFonts w:ascii="Times New Roman" w:hAnsi="Times New Roman" w:cs="Times New Roman"/>
        </w:rPr>
        <w:t>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6570"/>
      </w:tblGrid>
      <w:tr w:rsidR="006A7D8C" w:rsidRPr="0058303A" w:rsidTr="0058303A">
        <w:trPr>
          <w:trHeight w:val="397"/>
        </w:trPr>
        <w:tc>
          <w:tcPr>
            <w:tcW w:w="1145" w:type="pct"/>
            <w:shd w:val="clear" w:color="auto" w:fill="auto"/>
            <w:vAlign w:val="center"/>
          </w:tcPr>
          <w:p w:rsidR="006A7D8C" w:rsidRPr="0058303A" w:rsidRDefault="006A7D8C" w:rsidP="0058303A">
            <w:pPr>
              <w:pStyle w:val="Ac"/>
              <w:adjustRightInd/>
              <w:snapToGrid/>
              <w:rPr>
                <w:rFonts w:ascii="Times New Roman" w:eastAsiaTheme="minorEastAsia" w:hAnsi="Times New Roman" w:cs="Times New Roman"/>
                <w:b/>
              </w:rPr>
            </w:pPr>
            <w:r w:rsidRPr="0058303A">
              <w:rPr>
                <w:rFonts w:ascii="Times New Roman" w:eastAsiaTheme="minorEastAsia" w:hAnsi="Times New Roman" w:cs="Times New Roman"/>
                <w:b/>
              </w:rPr>
              <w:t>工艺</w:t>
            </w:r>
          </w:p>
        </w:tc>
        <w:tc>
          <w:tcPr>
            <w:tcW w:w="3855" w:type="pct"/>
            <w:shd w:val="clear" w:color="auto" w:fill="auto"/>
            <w:vAlign w:val="center"/>
          </w:tcPr>
          <w:p w:rsidR="006A7D8C" w:rsidRPr="0058303A" w:rsidRDefault="006A7D8C" w:rsidP="0058303A">
            <w:pPr>
              <w:pStyle w:val="Ac"/>
              <w:adjustRightInd/>
              <w:snapToGrid/>
              <w:rPr>
                <w:rFonts w:ascii="Times New Roman" w:eastAsiaTheme="minorEastAsia" w:hAnsi="Times New Roman" w:cs="Times New Roman"/>
                <w:b/>
              </w:rPr>
            </w:pPr>
            <w:r w:rsidRPr="0058303A">
              <w:rPr>
                <w:rFonts w:ascii="Times New Roman" w:eastAsiaTheme="minorEastAsia" w:hAnsi="Times New Roman" w:cs="Times New Roman"/>
                <w:b/>
              </w:rPr>
              <w:t>废水主要污染物</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普通镀铬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六价铬、铜、铁等金属离子和硫酸、盐酸、硝酸以及部分添加剂、光亮剂等</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复合镀铬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六价铬、硫酸、氟硅酸</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自动调节镀铬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六价铬、硫酸锶、氟硅酸钾等</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快速镀铬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六价铬、硫酸、硼酸、氧化镁</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四铬酸盐镀铬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六价铬、硫酸、柠檬酸钠、氟化钠等</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三价铬镀铬</w:t>
            </w:r>
          </w:p>
        </w:tc>
        <w:tc>
          <w:tcPr>
            <w:tcW w:w="3855" w:type="pct"/>
            <w:shd w:val="clear" w:color="auto" w:fill="auto"/>
            <w:vAlign w:val="center"/>
          </w:tcPr>
          <w:p w:rsidR="006A7D8C" w:rsidRPr="00A80156" w:rsidRDefault="006A7D8C" w:rsidP="0058303A">
            <w:pPr>
              <w:pStyle w:val="Ac"/>
              <w:adjustRightInd/>
              <w:snapToGrid/>
              <w:rPr>
                <w:rFonts w:ascii="Times New Roman" w:eastAsiaTheme="minorEastAsia" w:hAnsi="Times New Roman" w:cs="Times New Roman"/>
              </w:rPr>
            </w:pPr>
            <w:r w:rsidRPr="00A80156">
              <w:rPr>
                <w:rFonts w:ascii="Times New Roman" w:eastAsiaTheme="minorEastAsia" w:hAnsi="Times New Roman" w:cs="Times New Roman"/>
              </w:rPr>
              <w:t>三价铬、甲酸钾、甲酸铵、草酸铵等</w:t>
            </w:r>
          </w:p>
        </w:tc>
      </w:tr>
    </w:tbl>
    <w:p w:rsidR="00CD329F" w:rsidRDefault="00CD329F" w:rsidP="000C75CC">
      <w:pPr>
        <w:pStyle w:val="A30"/>
        <w:rPr>
          <w:rFonts w:eastAsiaTheme="minorEastAsia" w:cs="Times New Roman" w:hint="eastAsia"/>
        </w:rPr>
      </w:pPr>
      <w:bookmarkStart w:id="170" w:name="_Toc281379359"/>
      <w:bookmarkStart w:id="171" w:name="_Toc285184906"/>
    </w:p>
    <w:p w:rsidR="00F51D19" w:rsidRPr="00A80156" w:rsidRDefault="004D3F76" w:rsidP="000C75CC">
      <w:pPr>
        <w:pStyle w:val="A30"/>
        <w:rPr>
          <w:rFonts w:eastAsiaTheme="minorEastAsia" w:cs="Times New Roman"/>
        </w:rPr>
      </w:pPr>
      <w:bookmarkStart w:id="172" w:name="_Toc391623649"/>
      <w:r w:rsidRPr="00A80156">
        <w:rPr>
          <w:rFonts w:eastAsiaTheme="minorEastAsia" w:cs="Times New Roman"/>
        </w:rPr>
        <w:lastRenderedPageBreak/>
        <w:t>3.</w:t>
      </w:r>
      <w:r w:rsidR="00975705" w:rsidRPr="00A80156">
        <w:rPr>
          <w:rFonts w:eastAsiaTheme="minorEastAsia" w:cs="Times New Roman"/>
        </w:rPr>
        <w:t>2</w:t>
      </w:r>
      <w:r w:rsidRPr="00A80156">
        <w:rPr>
          <w:rFonts w:eastAsiaTheme="minorEastAsia" w:cs="Times New Roman"/>
        </w:rPr>
        <w:t>.6</w:t>
      </w:r>
      <w:r w:rsidR="00F51D19" w:rsidRPr="00A80156">
        <w:rPr>
          <w:rFonts w:eastAsiaTheme="minorEastAsia" w:cs="Times New Roman"/>
        </w:rPr>
        <w:t>镀金及产污分析</w:t>
      </w:r>
      <w:bookmarkEnd w:id="170"/>
      <w:bookmarkEnd w:id="171"/>
      <w:bookmarkEnd w:id="172"/>
    </w:p>
    <w:p w:rsidR="00F51D19" w:rsidRPr="00A80156" w:rsidRDefault="004D3F76"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.6.1</w:t>
      </w:r>
      <w:r w:rsidR="00F51D19" w:rsidRPr="00A80156">
        <w:rPr>
          <w:rFonts w:ascii="Times New Roman" w:eastAsiaTheme="minorEastAsia" w:hAnsi="Times New Roman" w:cs="Times New Roman"/>
        </w:rPr>
        <w:t>镀金工艺</w:t>
      </w:r>
    </w:p>
    <w:p w:rsidR="00F51D19" w:rsidRPr="00A80156" w:rsidRDefault="00F51D19" w:rsidP="000C75CC">
      <w:pPr>
        <w:pStyle w:val="Afb"/>
        <w:adjustRightInd/>
        <w:snapToGrid/>
        <w:ind w:firstLine="480"/>
        <w:rPr>
          <w:rFonts w:hAnsi="Times New Roman"/>
        </w:rPr>
      </w:pPr>
      <w:r w:rsidRPr="00A80156">
        <w:rPr>
          <w:rFonts w:hAnsi="Times New Roman"/>
        </w:rPr>
        <w:t>镀金层外观为金黄色，化学性质稳定，延展性好、易抛光、耐高温，易于焊接、耐腐蚀性强、具有很好的抗变色性能、较低的接触电阻、良好导电性能、并具有一定的耐磨性（指硬金），它广泛应用于精密仪器仪表、印刷板、集成电路、电子管壳、电接点等要求电参数性能长期稳定的零件电镀。</w:t>
      </w:r>
    </w:p>
    <w:p w:rsidR="00F51D19" w:rsidRPr="00A80156" w:rsidRDefault="00F51D19" w:rsidP="000C75CC">
      <w:pPr>
        <w:pStyle w:val="Afb"/>
        <w:adjustRightInd/>
        <w:snapToGrid/>
        <w:ind w:firstLine="480"/>
        <w:rPr>
          <w:rFonts w:hAnsi="Times New Roman"/>
        </w:rPr>
      </w:pPr>
      <w:r w:rsidRPr="00A80156">
        <w:rPr>
          <w:rFonts w:hAnsi="Times New Roman"/>
        </w:rPr>
        <w:t>镀金液通常分为氰化物镀液与无氰镀液，氰化镀液又分为高氰和低氰镀液。高氰镀液中分为</w:t>
      </w:r>
      <w:r w:rsidRPr="00A80156">
        <w:rPr>
          <w:rFonts w:hAnsi="Times New Roman"/>
        </w:rPr>
        <w:t>pH</w:t>
      </w:r>
      <w:r w:rsidRPr="00A80156">
        <w:rPr>
          <w:rFonts w:hAnsi="Times New Roman"/>
        </w:rPr>
        <w:t>值在</w:t>
      </w:r>
      <w:r w:rsidRPr="00A80156">
        <w:rPr>
          <w:rFonts w:hAnsi="Times New Roman"/>
        </w:rPr>
        <w:t>9</w:t>
      </w:r>
      <w:r w:rsidRPr="00A80156">
        <w:rPr>
          <w:rFonts w:hAnsi="Times New Roman"/>
        </w:rPr>
        <w:t>以上的碱性氰化物镀液和</w:t>
      </w:r>
      <w:r w:rsidRPr="00A80156">
        <w:rPr>
          <w:rFonts w:hAnsi="Times New Roman"/>
        </w:rPr>
        <w:t>pH</w:t>
      </w:r>
      <w:r w:rsidRPr="00A80156">
        <w:rPr>
          <w:rFonts w:hAnsi="Times New Roman"/>
        </w:rPr>
        <w:t>值在</w:t>
      </w:r>
      <w:r w:rsidRPr="00A80156">
        <w:rPr>
          <w:rFonts w:hAnsi="Times New Roman"/>
        </w:rPr>
        <w:t>6~9</w:t>
      </w:r>
      <w:r w:rsidRPr="00A80156">
        <w:rPr>
          <w:rFonts w:hAnsi="Times New Roman"/>
        </w:rPr>
        <w:t>之间的中性及弱碱性氰化物镀金液；低氰酸性镀金液（</w:t>
      </w:r>
      <w:r w:rsidRPr="00A80156">
        <w:rPr>
          <w:rFonts w:hAnsi="Times New Roman"/>
        </w:rPr>
        <w:t>pH</w:t>
      </w:r>
      <w:r w:rsidRPr="00A80156">
        <w:rPr>
          <w:rFonts w:hAnsi="Times New Roman"/>
        </w:rPr>
        <w:t>值在</w:t>
      </w:r>
      <w:r w:rsidRPr="00A80156">
        <w:rPr>
          <w:rFonts w:hAnsi="Times New Roman"/>
        </w:rPr>
        <w:t>3~6</w:t>
      </w:r>
      <w:r w:rsidRPr="00A80156">
        <w:rPr>
          <w:rFonts w:hAnsi="Times New Roman"/>
        </w:rPr>
        <w:t>之间）以柠檬酸盐镀金液居多；无氰镀液以亚硫酸盐镀金液应用较多。</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w:t>
      </w:r>
      <w:r w:rsidR="00F51D19" w:rsidRPr="00A80156">
        <w:rPr>
          <w:rFonts w:ascii="Times New Roman" w:cs="Times New Roman"/>
        </w:rPr>
        <w:t>碱性氰化物镀液</w:t>
      </w:r>
    </w:p>
    <w:p w:rsidR="00F51D19" w:rsidRPr="00A80156" w:rsidRDefault="00F51D19" w:rsidP="000C75CC">
      <w:pPr>
        <w:pStyle w:val="Afb"/>
        <w:adjustRightInd/>
        <w:snapToGrid/>
        <w:ind w:firstLine="480"/>
        <w:rPr>
          <w:rFonts w:hAnsi="Times New Roman"/>
        </w:rPr>
      </w:pPr>
      <w:r w:rsidRPr="00A80156">
        <w:rPr>
          <w:rFonts w:hAnsi="Times New Roman"/>
        </w:rPr>
        <w:t>碱性氰化物镀液的主要组成是主盐</w:t>
      </w:r>
      <w:r w:rsidRPr="00A80156">
        <w:rPr>
          <w:rFonts w:hAnsi="Times New Roman"/>
        </w:rPr>
        <w:t>-</w:t>
      </w:r>
      <w:r w:rsidRPr="00A80156">
        <w:rPr>
          <w:rFonts w:hAnsi="Times New Roman"/>
        </w:rPr>
        <w:t>金氰化钾（</w:t>
      </w:r>
      <w:r w:rsidRPr="00A80156">
        <w:rPr>
          <w:rFonts w:hAnsi="Times New Roman"/>
        </w:rPr>
        <w:t>1~12g/L</w:t>
      </w:r>
      <w:r w:rsidRPr="00A80156">
        <w:rPr>
          <w:rFonts w:hAnsi="Times New Roman"/>
        </w:rPr>
        <w:t>），络合剂</w:t>
      </w:r>
      <w:r w:rsidRPr="00A80156">
        <w:rPr>
          <w:rFonts w:hAnsi="Times New Roman"/>
        </w:rPr>
        <w:t>-</w:t>
      </w:r>
      <w:r w:rsidRPr="00A80156">
        <w:rPr>
          <w:rFonts w:hAnsi="Times New Roman"/>
        </w:rPr>
        <w:t>氰化钾（</w:t>
      </w:r>
      <w:r w:rsidRPr="00A80156">
        <w:rPr>
          <w:rFonts w:hAnsi="Times New Roman"/>
        </w:rPr>
        <w:t>15~</w:t>
      </w:r>
      <w:smartTag w:uri="urn:schemas-microsoft-com:office:smarttags" w:element="chmetcnv">
        <w:smartTagPr>
          <w:attr w:name="UnitName" w:val="g"/>
          <w:attr w:name="SourceValue" w:val="90"/>
          <w:attr w:name="HasSpace" w:val="False"/>
          <w:attr w:name="Negative" w:val="False"/>
          <w:attr w:name="NumberType" w:val="1"/>
          <w:attr w:name="TCSC" w:val="0"/>
        </w:smartTagPr>
        <w:r w:rsidRPr="00A80156">
          <w:rPr>
            <w:rFonts w:hAnsi="Times New Roman"/>
          </w:rPr>
          <w:t>90g</w:t>
        </w:r>
      </w:smartTag>
      <w:r w:rsidRPr="00A80156">
        <w:rPr>
          <w:rFonts w:hAnsi="Times New Roman"/>
        </w:rPr>
        <w:t>/L</w:t>
      </w:r>
      <w:r w:rsidRPr="00A80156">
        <w:rPr>
          <w:rFonts w:hAnsi="Times New Roman"/>
        </w:rPr>
        <w:t>），导电盐</w:t>
      </w:r>
      <w:r w:rsidRPr="00A80156">
        <w:rPr>
          <w:rFonts w:hAnsi="Times New Roman"/>
        </w:rPr>
        <w:t>-</w:t>
      </w:r>
      <w:r w:rsidRPr="00A80156">
        <w:rPr>
          <w:rFonts w:hAnsi="Times New Roman"/>
        </w:rPr>
        <w:t>碳酸盐，缓冲剂</w:t>
      </w:r>
      <w:r w:rsidRPr="00A80156">
        <w:rPr>
          <w:rFonts w:hAnsi="Times New Roman"/>
        </w:rPr>
        <w:t>-</w:t>
      </w:r>
      <w:r w:rsidRPr="00A80156">
        <w:rPr>
          <w:rFonts w:hAnsi="Times New Roman"/>
        </w:rPr>
        <w:t>磷酸盐等。该工艺</w:t>
      </w:r>
      <w:r w:rsidRPr="00A80156">
        <w:rPr>
          <w:rFonts w:hAnsi="Times New Roman"/>
        </w:rPr>
        <w:t>pH</w:t>
      </w:r>
      <w:r w:rsidRPr="00A80156">
        <w:rPr>
          <w:rFonts w:hAnsi="Times New Roman"/>
        </w:rPr>
        <w:t>值＞</w:t>
      </w:r>
      <w:r w:rsidRPr="00A80156">
        <w:rPr>
          <w:rFonts w:hAnsi="Times New Roman"/>
        </w:rPr>
        <w:t>9</w:t>
      </w:r>
      <w:r w:rsidRPr="00A80156">
        <w:rPr>
          <w:rFonts w:hAnsi="Times New Roman"/>
        </w:rPr>
        <w:t>，可用于纯金与金合金的电镀，适合电子工业和装饰工业使用。</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w:t>
      </w:r>
      <w:r w:rsidR="00F51D19" w:rsidRPr="00A80156">
        <w:rPr>
          <w:rFonts w:ascii="Times New Roman" w:cs="Times New Roman"/>
        </w:rPr>
        <w:t>酸性和中性镀液</w:t>
      </w:r>
    </w:p>
    <w:p w:rsidR="00F51D19" w:rsidRPr="00A80156" w:rsidRDefault="00F51D19" w:rsidP="000C75CC">
      <w:pPr>
        <w:pStyle w:val="Afb"/>
        <w:adjustRightInd/>
        <w:snapToGrid/>
        <w:ind w:firstLine="480"/>
        <w:rPr>
          <w:rFonts w:hAnsi="Times New Roman"/>
        </w:rPr>
      </w:pPr>
      <w:r w:rsidRPr="00A80156">
        <w:rPr>
          <w:rFonts w:hAnsi="Times New Roman"/>
        </w:rPr>
        <w:t>酸性和中性氰化物镀液主要组成是主盐</w:t>
      </w:r>
      <w:r w:rsidRPr="00A80156">
        <w:rPr>
          <w:rFonts w:hAnsi="Times New Roman"/>
        </w:rPr>
        <w:t>-</w:t>
      </w:r>
      <w:r w:rsidRPr="00A80156">
        <w:rPr>
          <w:rFonts w:hAnsi="Times New Roman"/>
        </w:rPr>
        <w:t>金氰化钾（</w:t>
      </w:r>
      <w:r w:rsidRPr="00A80156">
        <w:rPr>
          <w:rFonts w:hAnsi="Times New Roman"/>
        </w:rPr>
        <w:t>0.8~15g/L</w:t>
      </w:r>
      <w:r w:rsidRPr="00A80156">
        <w:rPr>
          <w:rFonts w:hAnsi="Times New Roman"/>
        </w:rPr>
        <w:t>），络合剂</w:t>
      </w:r>
      <w:r w:rsidRPr="00A80156">
        <w:rPr>
          <w:rFonts w:hAnsi="Times New Roman"/>
        </w:rPr>
        <w:t>-</w:t>
      </w:r>
      <w:r w:rsidRPr="00A80156">
        <w:rPr>
          <w:rFonts w:hAnsi="Times New Roman"/>
        </w:rPr>
        <w:t>氰化钾（</w:t>
      </w:r>
      <w:r w:rsidRPr="00A80156">
        <w:rPr>
          <w:rFonts w:hAnsi="Times New Roman"/>
        </w:rPr>
        <w:t>6~</w:t>
      </w:r>
      <w:smartTag w:uri="urn:schemas-microsoft-com:office:smarttags" w:element="chmetcnv">
        <w:smartTagPr>
          <w:attr w:name="UnitName" w:val="g"/>
          <w:attr w:name="SourceValue" w:val="8"/>
          <w:attr w:name="HasSpace" w:val="False"/>
          <w:attr w:name="Negative" w:val="False"/>
          <w:attr w:name="NumberType" w:val="1"/>
          <w:attr w:name="TCSC" w:val="0"/>
        </w:smartTagPr>
        <w:r w:rsidRPr="00A80156">
          <w:rPr>
            <w:rFonts w:hAnsi="Times New Roman"/>
          </w:rPr>
          <w:t>8g</w:t>
        </w:r>
      </w:smartTag>
      <w:r w:rsidRPr="00A80156">
        <w:rPr>
          <w:rFonts w:hAnsi="Times New Roman"/>
        </w:rPr>
        <w:t>/L</w:t>
      </w:r>
      <w:r w:rsidRPr="00A80156">
        <w:rPr>
          <w:rFonts w:hAnsi="Times New Roman"/>
        </w:rPr>
        <w:t>），导电盐</w:t>
      </w:r>
      <w:r w:rsidRPr="00A80156">
        <w:rPr>
          <w:rFonts w:hAnsi="Times New Roman"/>
        </w:rPr>
        <w:t>-</w:t>
      </w:r>
      <w:r w:rsidRPr="00A80156">
        <w:rPr>
          <w:rFonts w:hAnsi="Times New Roman"/>
        </w:rPr>
        <w:t>碳酸盐，缓冲剂</w:t>
      </w:r>
      <w:r w:rsidRPr="00A80156">
        <w:rPr>
          <w:rFonts w:hAnsi="Times New Roman"/>
        </w:rPr>
        <w:t>-</w:t>
      </w:r>
      <w:r w:rsidRPr="00A80156">
        <w:rPr>
          <w:rFonts w:hAnsi="Times New Roman"/>
        </w:rPr>
        <w:t>磷酸盐等。该工艺</w:t>
      </w:r>
      <w:r w:rsidRPr="00A80156">
        <w:rPr>
          <w:rFonts w:hAnsi="Times New Roman"/>
        </w:rPr>
        <w:t>pH</w:t>
      </w:r>
      <w:r w:rsidRPr="00A80156">
        <w:rPr>
          <w:rFonts w:hAnsi="Times New Roman"/>
        </w:rPr>
        <w:t>值在</w:t>
      </w:r>
      <w:r w:rsidRPr="00A80156">
        <w:rPr>
          <w:rFonts w:hAnsi="Times New Roman"/>
        </w:rPr>
        <w:t>3~9</w:t>
      </w:r>
      <w:r w:rsidRPr="00A80156">
        <w:rPr>
          <w:rFonts w:hAnsi="Times New Roman"/>
        </w:rPr>
        <w:t>之间。中性镀液主要用于电镀</w:t>
      </w:r>
      <w:r w:rsidRPr="00A80156">
        <w:rPr>
          <w:rFonts w:hAnsi="Times New Roman"/>
        </w:rPr>
        <w:t>14~18K</w:t>
      </w:r>
      <w:r w:rsidRPr="00A80156">
        <w:rPr>
          <w:rFonts w:hAnsi="Times New Roman"/>
        </w:rPr>
        <w:t>金合金，特别是用于表壳和珠宝工业，它也可用于高纯金的电镀。酸性镀液主要用于电子零件、器件的电镀，尤其是用于电镀。</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w:t>
      </w:r>
      <w:r w:rsidR="00F51D19" w:rsidRPr="00A80156">
        <w:rPr>
          <w:rFonts w:ascii="Times New Roman" w:cs="Times New Roman"/>
        </w:rPr>
        <w:t>亚硫酸盐镀金</w:t>
      </w:r>
    </w:p>
    <w:p w:rsidR="00F51D19" w:rsidRDefault="00F51D19" w:rsidP="000C75CC">
      <w:pPr>
        <w:pStyle w:val="Afb"/>
        <w:adjustRightInd/>
        <w:snapToGrid/>
        <w:ind w:firstLine="480"/>
        <w:rPr>
          <w:rFonts w:hAnsi="Times New Roman" w:hint="eastAsia"/>
          <w:color w:val="000000"/>
        </w:rPr>
      </w:pPr>
      <w:r w:rsidRPr="00A80156">
        <w:rPr>
          <w:rFonts w:hAnsi="Times New Roman"/>
          <w:color w:val="000000"/>
        </w:rPr>
        <w:t>亚硫酸盐镀金液，金以</w:t>
      </w:r>
      <w:r w:rsidRPr="00A80156">
        <w:rPr>
          <w:rFonts w:hAnsi="Times New Roman"/>
          <w:color w:val="000000"/>
        </w:rPr>
        <w:t>KAu(SO</w:t>
      </w:r>
      <w:r w:rsidRPr="00A80156">
        <w:rPr>
          <w:rFonts w:hAnsi="Times New Roman"/>
          <w:color w:val="000000"/>
          <w:vertAlign w:val="subscript"/>
        </w:rPr>
        <w:t>3</w:t>
      </w:r>
      <w:r w:rsidRPr="00A80156">
        <w:rPr>
          <w:rFonts w:hAnsi="Times New Roman"/>
          <w:color w:val="000000"/>
        </w:rPr>
        <w:t>)</w:t>
      </w:r>
      <w:r w:rsidRPr="00A80156">
        <w:rPr>
          <w:rFonts w:hAnsi="Times New Roman"/>
          <w:color w:val="000000"/>
          <w:vertAlign w:val="subscript"/>
        </w:rPr>
        <w:t>2</w:t>
      </w:r>
      <w:r w:rsidRPr="00A80156">
        <w:rPr>
          <w:rFonts w:hAnsi="Times New Roman"/>
          <w:color w:val="000000"/>
        </w:rPr>
        <w:t>的形式加入，络合剂可用亚硫酸钠或亚硫酸铵。其镀液主要组成见下表：</w:t>
      </w:r>
    </w:p>
    <w:p w:rsidR="00CD329F" w:rsidRDefault="00CD329F" w:rsidP="000C75CC">
      <w:pPr>
        <w:pStyle w:val="Afb"/>
        <w:adjustRightInd/>
        <w:snapToGrid/>
        <w:ind w:firstLine="480"/>
        <w:rPr>
          <w:rFonts w:hAnsi="Times New Roman" w:hint="eastAsia"/>
          <w:color w:val="000000"/>
        </w:rPr>
      </w:pPr>
    </w:p>
    <w:p w:rsidR="00CD329F" w:rsidRDefault="00CD329F" w:rsidP="000C75CC">
      <w:pPr>
        <w:pStyle w:val="Afb"/>
        <w:adjustRightInd/>
        <w:snapToGrid/>
        <w:ind w:firstLine="480"/>
        <w:rPr>
          <w:rFonts w:hAnsi="Times New Roman" w:hint="eastAsia"/>
          <w:color w:val="000000"/>
        </w:rPr>
      </w:pPr>
    </w:p>
    <w:p w:rsidR="00CD329F" w:rsidRDefault="00CD329F" w:rsidP="000C75CC">
      <w:pPr>
        <w:pStyle w:val="Afb"/>
        <w:adjustRightInd/>
        <w:snapToGrid/>
        <w:ind w:firstLine="480"/>
        <w:rPr>
          <w:rFonts w:hAnsi="Times New Roman" w:hint="eastAsia"/>
          <w:color w:val="000000"/>
        </w:rPr>
      </w:pPr>
    </w:p>
    <w:p w:rsidR="00CD329F" w:rsidRDefault="00CD329F" w:rsidP="000C75CC">
      <w:pPr>
        <w:pStyle w:val="Afb"/>
        <w:adjustRightInd/>
        <w:snapToGrid/>
        <w:ind w:firstLine="480"/>
        <w:rPr>
          <w:rFonts w:hAnsi="Times New Roman" w:hint="eastAsia"/>
          <w:color w:val="000000"/>
        </w:rPr>
      </w:pPr>
    </w:p>
    <w:p w:rsidR="00CD329F" w:rsidRDefault="00CD329F" w:rsidP="000C75CC">
      <w:pPr>
        <w:pStyle w:val="Afb"/>
        <w:adjustRightInd/>
        <w:snapToGrid/>
        <w:ind w:firstLine="480"/>
        <w:rPr>
          <w:rFonts w:hAnsi="Times New Roman"/>
          <w:color w:val="000000"/>
        </w:rPr>
      </w:pP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lastRenderedPageBreak/>
        <w:t>表</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0</w:t>
      </w:r>
      <w:r w:rsidRPr="00A80156">
        <w:rPr>
          <w:rFonts w:ascii="Times New Roman" w:hAnsi="Times New Roman" w:cs="Times New Roman"/>
        </w:rPr>
        <w:t xml:space="preserve"> </w:t>
      </w:r>
      <w:r w:rsidRPr="00A80156">
        <w:rPr>
          <w:rFonts w:ascii="Times New Roman" w:hAnsi="Times New Roman" w:cs="Times New Roman"/>
        </w:rPr>
        <w:t>亚硫酸盐镀金镀液主要组成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4"/>
        <w:gridCol w:w="1056"/>
        <w:gridCol w:w="1056"/>
        <w:gridCol w:w="1056"/>
        <w:gridCol w:w="1056"/>
      </w:tblGrid>
      <w:tr w:rsidR="00F51D19" w:rsidRPr="0058303A" w:rsidTr="0058303A">
        <w:trPr>
          <w:trHeight w:val="397"/>
          <w:jc w:val="center"/>
        </w:trPr>
        <w:tc>
          <w:tcPr>
            <w:tcW w:w="0" w:type="auto"/>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kern w:val="0"/>
              </w:rPr>
              <w:t>镀液组成及工艺条件</w:t>
            </w:r>
          </w:p>
        </w:tc>
        <w:tc>
          <w:tcPr>
            <w:tcW w:w="0" w:type="auto"/>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kern w:val="0"/>
              </w:rPr>
              <w:t>配方</w:t>
            </w:r>
            <w:r w:rsidRPr="0058303A">
              <w:rPr>
                <w:rFonts w:ascii="Times New Roman" w:hAnsi="Times New Roman" w:cs="Times New Roman"/>
                <w:b/>
                <w:kern w:val="0"/>
              </w:rPr>
              <w:t>1</w:t>
            </w:r>
          </w:p>
        </w:tc>
        <w:tc>
          <w:tcPr>
            <w:tcW w:w="0" w:type="auto"/>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kern w:val="0"/>
              </w:rPr>
              <w:t>配方</w:t>
            </w:r>
            <w:r w:rsidRPr="0058303A">
              <w:rPr>
                <w:rFonts w:ascii="Times New Roman" w:hAnsi="Times New Roman" w:cs="Times New Roman"/>
                <w:b/>
                <w:kern w:val="0"/>
              </w:rPr>
              <w:t>2</w:t>
            </w:r>
          </w:p>
        </w:tc>
        <w:tc>
          <w:tcPr>
            <w:tcW w:w="0" w:type="auto"/>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kern w:val="0"/>
              </w:rPr>
              <w:t>配方</w:t>
            </w:r>
            <w:r w:rsidRPr="0058303A">
              <w:rPr>
                <w:rFonts w:ascii="Times New Roman" w:hAnsi="Times New Roman" w:cs="Times New Roman"/>
                <w:b/>
                <w:kern w:val="0"/>
              </w:rPr>
              <w:t>3</w:t>
            </w:r>
          </w:p>
        </w:tc>
        <w:tc>
          <w:tcPr>
            <w:tcW w:w="0" w:type="auto"/>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kern w:val="0"/>
              </w:rPr>
              <w:t>配方</w:t>
            </w:r>
            <w:r w:rsidRPr="0058303A">
              <w:rPr>
                <w:rFonts w:ascii="Times New Roman" w:hAnsi="Times New Roman" w:cs="Times New Roman"/>
                <w:b/>
                <w:kern w:val="0"/>
              </w:rPr>
              <w:t>4</w:t>
            </w:r>
          </w:p>
        </w:tc>
      </w:tr>
      <w:tr w:rsidR="00F51D19" w:rsidRPr="00A80156" w:rsidTr="0058303A">
        <w:trPr>
          <w:trHeight w:val="397"/>
          <w:jc w:val="center"/>
        </w:trPr>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kern w:val="0"/>
              </w:rPr>
              <w:t>氯化金</w:t>
            </w:r>
            <w:r w:rsidRPr="00A80156">
              <w:rPr>
                <w:rFonts w:ascii="Times New Roman" w:hAnsi="Times New Roman" w:cs="Times New Roman"/>
                <w:kern w:val="0"/>
              </w:rPr>
              <w:t>(AuCl</w:t>
            </w:r>
            <w:r w:rsidRPr="00A80156">
              <w:rPr>
                <w:rFonts w:ascii="Times New Roman" w:hAnsi="Times New Roman" w:cs="Times New Roman"/>
                <w:kern w:val="0"/>
                <w:vertAlign w:val="subscript"/>
              </w:rPr>
              <w:t>3</w:t>
            </w:r>
            <w:r w:rsidRPr="00A80156">
              <w:rPr>
                <w:rFonts w:ascii="Times New Roman" w:hAnsi="Times New Roman" w:cs="Times New Roman"/>
                <w:kern w:val="0"/>
              </w:rPr>
              <w:t>)/g·L</w:t>
            </w:r>
            <w:r w:rsidRPr="00A80156">
              <w:rPr>
                <w:rFonts w:ascii="Times New Roman" w:hAnsi="Times New Roman" w:cs="Times New Roman"/>
                <w:kern w:val="0"/>
                <w:vertAlign w:val="superscript"/>
              </w:rPr>
              <w:t>-1</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kern w:val="0"/>
              </w:rPr>
              <w:t>5</w:t>
            </w:r>
            <w:r w:rsidRPr="00A80156">
              <w:rPr>
                <w:rFonts w:ascii="Times New Roman" w:hAnsi="Times New Roman" w:cs="Times New Roman"/>
                <w:kern w:val="0"/>
              </w:rPr>
              <w:t>～</w:t>
            </w:r>
            <w:r w:rsidRPr="00A80156">
              <w:rPr>
                <w:rFonts w:ascii="Times New Roman" w:hAnsi="Times New Roman" w:cs="Times New Roman"/>
                <w:kern w:val="0"/>
              </w:rPr>
              <w:t>25</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kern w:val="0"/>
              </w:rPr>
              <w:t>25</w:t>
            </w:r>
            <w:r w:rsidRPr="00A80156">
              <w:rPr>
                <w:rFonts w:ascii="Times New Roman" w:hAnsi="Times New Roman" w:cs="Times New Roman"/>
                <w:kern w:val="0"/>
              </w:rPr>
              <w:t>～</w:t>
            </w:r>
            <w:r w:rsidRPr="00A80156">
              <w:rPr>
                <w:rFonts w:ascii="Times New Roman" w:hAnsi="Times New Roman" w:cs="Times New Roman"/>
                <w:kern w:val="0"/>
              </w:rPr>
              <w:t>35</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kern w:val="0"/>
              </w:rPr>
              <w:t>10</w:t>
            </w:r>
            <w:r w:rsidRPr="00A80156">
              <w:rPr>
                <w:rFonts w:ascii="Times New Roman" w:hAnsi="Times New Roman" w:cs="Times New Roman"/>
                <w:kern w:val="0"/>
              </w:rPr>
              <w:t>～</w:t>
            </w:r>
            <w:r w:rsidRPr="00A80156">
              <w:rPr>
                <w:rFonts w:ascii="Times New Roman" w:hAnsi="Times New Roman" w:cs="Times New Roman"/>
                <w:kern w:val="0"/>
              </w:rPr>
              <w:t>15</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kern w:val="0"/>
              </w:rPr>
              <w:t>8</w:t>
            </w:r>
            <w:r w:rsidRPr="00A80156">
              <w:rPr>
                <w:rFonts w:ascii="Times New Roman" w:hAnsi="Times New Roman" w:cs="Times New Roman"/>
                <w:kern w:val="0"/>
              </w:rPr>
              <w:t>～</w:t>
            </w:r>
            <w:r w:rsidRPr="00A80156">
              <w:rPr>
                <w:rFonts w:ascii="Times New Roman" w:hAnsi="Times New Roman" w:cs="Times New Roman"/>
                <w:kern w:val="0"/>
              </w:rPr>
              <w:t>15</w:t>
            </w:r>
          </w:p>
        </w:tc>
      </w:tr>
      <w:tr w:rsidR="00F51D19" w:rsidRPr="00A80156" w:rsidTr="0058303A">
        <w:trPr>
          <w:trHeight w:val="397"/>
          <w:jc w:val="center"/>
        </w:trPr>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亚硫酸铵</w:t>
            </w:r>
            <w:r w:rsidRPr="00A80156">
              <w:rPr>
                <w:rFonts w:ascii="Times New Roman" w:hAnsi="Times New Roman" w:cs="Times New Roman"/>
                <w:kern w:val="0"/>
              </w:rPr>
              <w:t>[(NH</w:t>
            </w:r>
            <w:r w:rsidRPr="00A80156">
              <w:rPr>
                <w:rFonts w:ascii="Times New Roman" w:hAnsi="Times New Roman" w:cs="Times New Roman"/>
                <w:kern w:val="0"/>
                <w:vertAlign w:val="subscript"/>
              </w:rPr>
              <w:t>4</w:t>
            </w:r>
            <w:r w:rsidRPr="00A80156">
              <w:rPr>
                <w:rFonts w:ascii="Times New Roman" w:hAnsi="Times New Roman" w:cs="Times New Roman"/>
                <w:kern w:val="0"/>
              </w:rPr>
              <w:t>)</w:t>
            </w:r>
            <w:r w:rsidRPr="00A80156">
              <w:rPr>
                <w:rFonts w:ascii="Times New Roman" w:hAnsi="Times New Roman" w:cs="Times New Roman"/>
                <w:kern w:val="0"/>
                <w:vertAlign w:val="subscript"/>
              </w:rPr>
              <w:t>2</w:t>
            </w:r>
            <w:r w:rsidRPr="00A80156">
              <w:rPr>
                <w:rFonts w:ascii="Times New Roman" w:hAnsi="Times New Roman" w:cs="Times New Roman"/>
                <w:kern w:val="0"/>
              </w:rPr>
              <w:t>SO</w:t>
            </w:r>
            <w:r w:rsidRPr="00A80156">
              <w:rPr>
                <w:rFonts w:ascii="Times New Roman" w:hAnsi="Times New Roman" w:cs="Times New Roman"/>
                <w:kern w:val="0"/>
                <w:vertAlign w:val="subscript"/>
              </w:rPr>
              <w:t>3</w:t>
            </w:r>
            <w:r w:rsidRPr="00A80156">
              <w:rPr>
                <w:rFonts w:ascii="Times New Roman" w:hAnsi="Times New Roman" w:cs="Times New Roman"/>
                <w:kern w:val="0"/>
              </w:rPr>
              <w:t>)/g·L</w:t>
            </w:r>
            <w:r w:rsidRPr="00A80156">
              <w:rPr>
                <w:rFonts w:ascii="Times New Roman" w:hAnsi="Times New Roman" w:cs="Times New Roman"/>
                <w:kern w:val="0"/>
                <w:vertAlign w:val="superscript"/>
              </w:rPr>
              <w:t>-1</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150</w:t>
            </w:r>
            <w:r w:rsidRPr="00A80156">
              <w:rPr>
                <w:rFonts w:ascii="Times New Roman" w:hAnsi="Times New Roman" w:cs="Times New Roman"/>
                <w:kern w:val="0"/>
              </w:rPr>
              <w:t>～</w:t>
            </w:r>
            <w:r w:rsidRPr="00A80156">
              <w:rPr>
                <w:rFonts w:ascii="Times New Roman" w:hAnsi="Times New Roman" w:cs="Times New Roman"/>
                <w:kern w:val="0"/>
              </w:rPr>
              <w:t>250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r>
      <w:tr w:rsidR="00F51D19" w:rsidRPr="00A80156" w:rsidTr="0058303A">
        <w:trPr>
          <w:trHeight w:val="397"/>
          <w:jc w:val="center"/>
        </w:trPr>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亚硫酸钠</w:t>
            </w:r>
            <w:r w:rsidRPr="00A80156">
              <w:rPr>
                <w:rFonts w:ascii="Times New Roman" w:hAnsi="Times New Roman" w:cs="Times New Roman"/>
                <w:kern w:val="0"/>
              </w:rPr>
              <w:t>(Na</w:t>
            </w:r>
            <w:r w:rsidRPr="00A80156">
              <w:rPr>
                <w:rFonts w:ascii="Times New Roman" w:hAnsi="Times New Roman" w:cs="Times New Roman"/>
                <w:kern w:val="0"/>
                <w:vertAlign w:val="subscript"/>
              </w:rPr>
              <w:t>2</w:t>
            </w:r>
            <w:r w:rsidRPr="00A80156">
              <w:rPr>
                <w:rFonts w:ascii="Times New Roman" w:hAnsi="Times New Roman" w:cs="Times New Roman"/>
                <w:kern w:val="0"/>
              </w:rPr>
              <w:t>SO</w:t>
            </w:r>
            <w:r w:rsidRPr="00A80156">
              <w:rPr>
                <w:rFonts w:ascii="Times New Roman" w:hAnsi="Times New Roman" w:cs="Times New Roman"/>
                <w:kern w:val="0"/>
                <w:vertAlign w:val="subscript"/>
              </w:rPr>
              <w:t>3</w:t>
            </w:r>
            <w:r w:rsidRPr="00A80156">
              <w:rPr>
                <w:rFonts w:ascii="Times New Roman" w:hAnsi="Times New Roman" w:cs="Times New Roman"/>
                <w:kern w:val="0"/>
              </w:rPr>
              <w:t>·7H</w:t>
            </w:r>
            <w:r w:rsidRPr="00A80156">
              <w:rPr>
                <w:rFonts w:ascii="Times New Roman" w:hAnsi="Times New Roman" w:cs="Times New Roman"/>
                <w:kern w:val="0"/>
                <w:vertAlign w:val="subscript"/>
              </w:rPr>
              <w:t>2</w:t>
            </w:r>
            <w:r w:rsidRPr="00A80156">
              <w:rPr>
                <w:rFonts w:ascii="Times New Roman" w:hAnsi="Times New Roman" w:cs="Times New Roman"/>
                <w:kern w:val="0"/>
              </w:rPr>
              <w:t>O)/g·L</w:t>
            </w:r>
            <w:r w:rsidRPr="00A80156">
              <w:rPr>
                <w:rFonts w:ascii="Times New Roman" w:hAnsi="Times New Roman" w:cs="Times New Roman"/>
                <w:kern w:val="0"/>
                <w:vertAlign w:val="superscript"/>
              </w:rPr>
              <w:t>-1</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120</w:t>
            </w:r>
            <w:r w:rsidRPr="00A80156">
              <w:rPr>
                <w:rFonts w:ascii="Times New Roman" w:hAnsi="Times New Roman" w:cs="Times New Roman"/>
                <w:kern w:val="0"/>
              </w:rPr>
              <w:t>～</w:t>
            </w:r>
            <w:r w:rsidRPr="00A80156">
              <w:rPr>
                <w:rFonts w:ascii="Times New Roman" w:hAnsi="Times New Roman" w:cs="Times New Roman"/>
                <w:kern w:val="0"/>
              </w:rPr>
              <w:t>150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140</w:t>
            </w:r>
            <w:r w:rsidRPr="00A80156">
              <w:rPr>
                <w:rFonts w:ascii="Times New Roman" w:hAnsi="Times New Roman" w:cs="Times New Roman"/>
                <w:kern w:val="0"/>
              </w:rPr>
              <w:t>～</w:t>
            </w:r>
            <w:r w:rsidRPr="00A80156">
              <w:rPr>
                <w:rFonts w:ascii="Times New Roman" w:hAnsi="Times New Roman" w:cs="Times New Roman"/>
                <w:kern w:val="0"/>
              </w:rPr>
              <w:t>180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150</w:t>
            </w:r>
            <w:r w:rsidRPr="00A80156">
              <w:rPr>
                <w:rFonts w:ascii="Times New Roman" w:hAnsi="Times New Roman" w:cs="Times New Roman"/>
                <w:kern w:val="0"/>
              </w:rPr>
              <w:t>～</w:t>
            </w:r>
            <w:r w:rsidRPr="00A80156">
              <w:rPr>
                <w:rFonts w:ascii="Times New Roman" w:hAnsi="Times New Roman" w:cs="Times New Roman"/>
                <w:kern w:val="0"/>
              </w:rPr>
              <w:t>180</w:t>
            </w:r>
          </w:p>
        </w:tc>
      </w:tr>
      <w:tr w:rsidR="00F51D19" w:rsidRPr="00A80156" w:rsidTr="0058303A">
        <w:trPr>
          <w:trHeight w:val="397"/>
          <w:jc w:val="center"/>
        </w:trPr>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柠檬酸铵</w:t>
            </w:r>
            <w:r w:rsidRPr="00A80156">
              <w:rPr>
                <w:rFonts w:ascii="Times New Roman" w:hAnsi="Times New Roman" w:cs="Times New Roman"/>
                <w:kern w:val="0"/>
              </w:rPr>
              <w:t>[(NH</w:t>
            </w:r>
            <w:r w:rsidRPr="00A80156">
              <w:rPr>
                <w:rFonts w:ascii="Times New Roman" w:hAnsi="Times New Roman" w:cs="Times New Roman"/>
                <w:kern w:val="0"/>
                <w:vertAlign w:val="subscript"/>
              </w:rPr>
              <w:t>4</w:t>
            </w:r>
            <w:r w:rsidRPr="00A80156">
              <w:rPr>
                <w:rFonts w:ascii="Times New Roman" w:hAnsi="Times New Roman" w:cs="Times New Roman"/>
                <w:kern w:val="0"/>
              </w:rPr>
              <w:t>)</w:t>
            </w:r>
            <w:smartTag w:uri="urn:schemas-microsoft-com:office:smarttags" w:element="chmetcnv">
              <w:smartTagPr>
                <w:attr w:name="TCSC" w:val="0"/>
                <w:attr w:name="NumberType" w:val="1"/>
                <w:attr w:name="Negative" w:val="False"/>
                <w:attr w:name="HasSpace" w:val="False"/>
                <w:attr w:name="SourceValue" w:val="3"/>
                <w:attr w:name="UnitName" w:val="C"/>
              </w:smartTagPr>
              <w:r w:rsidRPr="00A80156">
                <w:rPr>
                  <w:rFonts w:ascii="Times New Roman" w:hAnsi="Times New Roman" w:cs="Times New Roman"/>
                  <w:kern w:val="0"/>
                  <w:vertAlign w:val="subscript"/>
                </w:rPr>
                <w:t>3</w:t>
              </w:r>
              <w:r w:rsidRPr="00A80156">
                <w:rPr>
                  <w:rFonts w:ascii="Times New Roman" w:hAnsi="Times New Roman" w:cs="Times New Roman"/>
                  <w:kern w:val="0"/>
                </w:rPr>
                <w:t>C</w:t>
              </w:r>
            </w:smartTag>
            <w:r w:rsidRPr="00A80156">
              <w:rPr>
                <w:rFonts w:ascii="Times New Roman" w:hAnsi="Times New Roman" w:cs="Times New Roman"/>
                <w:kern w:val="0"/>
                <w:vertAlign w:val="subscript"/>
              </w:rPr>
              <w:t>6</w:t>
            </w:r>
            <w:r w:rsidRPr="00A80156">
              <w:rPr>
                <w:rFonts w:ascii="Times New Roman" w:hAnsi="Times New Roman" w:cs="Times New Roman"/>
                <w:kern w:val="0"/>
              </w:rPr>
              <w:t>H</w:t>
            </w:r>
            <w:r w:rsidRPr="00A80156">
              <w:rPr>
                <w:rFonts w:ascii="Times New Roman" w:hAnsi="Times New Roman" w:cs="Times New Roman"/>
                <w:kern w:val="0"/>
                <w:vertAlign w:val="subscript"/>
              </w:rPr>
              <w:t>5</w:t>
            </w:r>
            <w:r w:rsidRPr="00A80156">
              <w:rPr>
                <w:rFonts w:ascii="Times New Roman" w:hAnsi="Times New Roman" w:cs="Times New Roman"/>
                <w:kern w:val="0"/>
              </w:rPr>
              <w:t>O</w:t>
            </w:r>
            <w:r w:rsidRPr="00A80156">
              <w:rPr>
                <w:rFonts w:ascii="Times New Roman" w:hAnsi="Times New Roman" w:cs="Times New Roman"/>
                <w:kern w:val="0"/>
                <w:vertAlign w:val="subscript"/>
              </w:rPr>
              <w:t>7</w:t>
            </w:r>
            <w:r w:rsidRPr="00A80156">
              <w:rPr>
                <w:rFonts w:ascii="Times New Roman" w:hAnsi="Times New Roman" w:cs="Times New Roman"/>
                <w:kern w:val="0"/>
              </w:rPr>
              <w:t>·H</w:t>
            </w:r>
            <w:r w:rsidRPr="00A80156">
              <w:rPr>
                <w:rFonts w:ascii="Times New Roman" w:hAnsi="Times New Roman" w:cs="Times New Roman"/>
                <w:kern w:val="0"/>
                <w:vertAlign w:val="subscript"/>
              </w:rPr>
              <w:t>2</w:t>
            </w:r>
            <w:r w:rsidRPr="00A80156">
              <w:rPr>
                <w:rFonts w:ascii="Times New Roman" w:hAnsi="Times New Roman" w:cs="Times New Roman"/>
                <w:kern w:val="0"/>
              </w:rPr>
              <w:t>O]/g·L</w:t>
            </w:r>
            <w:r w:rsidRPr="00A80156">
              <w:rPr>
                <w:rFonts w:ascii="Times New Roman" w:hAnsi="Times New Roman" w:cs="Times New Roman"/>
                <w:kern w:val="0"/>
                <w:vertAlign w:val="superscript"/>
              </w:rPr>
              <w:t>-1</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70</w:t>
            </w:r>
            <w:r w:rsidRPr="00A80156">
              <w:rPr>
                <w:rFonts w:ascii="Times New Roman" w:hAnsi="Times New Roman" w:cs="Times New Roman"/>
                <w:kern w:val="0"/>
              </w:rPr>
              <w:t>～</w:t>
            </w:r>
            <w:r w:rsidRPr="00A80156">
              <w:rPr>
                <w:rFonts w:ascii="Times New Roman" w:hAnsi="Times New Roman" w:cs="Times New Roman"/>
                <w:kern w:val="0"/>
              </w:rPr>
              <w:t>90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r>
      <w:tr w:rsidR="00F51D19" w:rsidRPr="00A80156" w:rsidTr="0058303A">
        <w:trPr>
          <w:trHeight w:val="397"/>
          <w:jc w:val="center"/>
        </w:trPr>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柠檬酸钾</w:t>
            </w:r>
            <w:r w:rsidRPr="00A80156">
              <w:rPr>
                <w:rFonts w:ascii="Times New Roman" w:hAnsi="Times New Roman" w:cs="Times New Roman"/>
                <w:kern w:val="0"/>
              </w:rPr>
              <w:t>(K</w:t>
            </w:r>
            <w:smartTag w:uri="urn:schemas-microsoft-com:office:smarttags" w:element="chmetcnv">
              <w:smartTagPr>
                <w:attr w:name="TCSC" w:val="0"/>
                <w:attr w:name="NumberType" w:val="1"/>
                <w:attr w:name="Negative" w:val="False"/>
                <w:attr w:name="HasSpace" w:val="False"/>
                <w:attr w:name="SourceValue" w:val="3"/>
                <w:attr w:name="UnitName" w:val="C"/>
              </w:smartTagPr>
              <w:r w:rsidRPr="00A80156">
                <w:rPr>
                  <w:rFonts w:ascii="Times New Roman" w:hAnsi="Times New Roman" w:cs="Times New Roman"/>
                  <w:kern w:val="0"/>
                  <w:vertAlign w:val="subscript"/>
                </w:rPr>
                <w:t>3</w:t>
              </w:r>
              <w:r w:rsidRPr="00A80156">
                <w:rPr>
                  <w:rFonts w:ascii="Times New Roman" w:hAnsi="Times New Roman" w:cs="Times New Roman"/>
                  <w:kern w:val="0"/>
                </w:rPr>
                <w:t>C</w:t>
              </w:r>
            </w:smartTag>
            <w:r w:rsidRPr="00A80156">
              <w:rPr>
                <w:rFonts w:ascii="Times New Roman" w:hAnsi="Times New Roman" w:cs="Times New Roman"/>
                <w:kern w:val="0"/>
                <w:vertAlign w:val="subscript"/>
              </w:rPr>
              <w:t>6</w:t>
            </w:r>
            <w:r w:rsidRPr="00A80156">
              <w:rPr>
                <w:rFonts w:ascii="Times New Roman" w:hAnsi="Times New Roman" w:cs="Times New Roman"/>
                <w:kern w:val="0"/>
              </w:rPr>
              <w:t>H</w:t>
            </w:r>
            <w:r w:rsidRPr="00A80156">
              <w:rPr>
                <w:rFonts w:ascii="Times New Roman" w:hAnsi="Times New Roman" w:cs="Times New Roman"/>
                <w:kern w:val="0"/>
                <w:vertAlign w:val="subscript"/>
              </w:rPr>
              <w:t>5</w:t>
            </w:r>
            <w:r w:rsidRPr="00A80156">
              <w:rPr>
                <w:rFonts w:ascii="Times New Roman" w:hAnsi="Times New Roman" w:cs="Times New Roman"/>
                <w:kern w:val="0"/>
              </w:rPr>
              <w:t>O</w:t>
            </w:r>
            <w:r w:rsidRPr="00A80156">
              <w:rPr>
                <w:rFonts w:ascii="Times New Roman" w:hAnsi="Times New Roman" w:cs="Times New Roman"/>
                <w:kern w:val="0"/>
                <w:vertAlign w:val="subscript"/>
              </w:rPr>
              <w:t>7</w:t>
            </w:r>
            <w:r w:rsidRPr="00A80156">
              <w:rPr>
                <w:rFonts w:ascii="Times New Roman" w:hAnsi="Times New Roman" w:cs="Times New Roman"/>
                <w:kern w:val="0"/>
              </w:rPr>
              <w:t>·H</w:t>
            </w:r>
            <w:r w:rsidRPr="00A80156">
              <w:rPr>
                <w:rFonts w:ascii="Times New Roman" w:hAnsi="Times New Roman" w:cs="Times New Roman"/>
                <w:kern w:val="0"/>
                <w:vertAlign w:val="subscript"/>
              </w:rPr>
              <w:t>2</w:t>
            </w:r>
            <w:r w:rsidRPr="00A80156">
              <w:rPr>
                <w:rFonts w:ascii="Times New Roman" w:hAnsi="Times New Roman" w:cs="Times New Roman"/>
                <w:kern w:val="0"/>
              </w:rPr>
              <w:t>O)/g·L</w:t>
            </w:r>
            <w:r w:rsidRPr="00A80156">
              <w:rPr>
                <w:rFonts w:ascii="Times New Roman" w:hAnsi="Times New Roman" w:cs="Times New Roman"/>
                <w:kern w:val="0"/>
                <w:vertAlign w:val="superscript"/>
              </w:rPr>
              <w:t>-1</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100</w:t>
            </w:r>
            <w:r w:rsidRPr="00A80156">
              <w:rPr>
                <w:rFonts w:ascii="Times New Roman" w:hAnsi="Times New Roman" w:cs="Times New Roman"/>
                <w:kern w:val="0"/>
              </w:rPr>
              <w:t>～</w:t>
            </w:r>
            <w:r w:rsidRPr="00A80156">
              <w:rPr>
                <w:rFonts w:ascii="Times New Roman" w:hAnsi="Times New Roman" w:cs="Times New Roman"/>
                <w:kern w:val="0"/>
              </w:rPr>
              <w:t>150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80</w:t>
            </w:r>
            <w:r w:rsidRPr="00A80156">
              <w:rPr>
                <w:rFonts w:ascii="Times New Roman" w:hAnsi="Times New Roman" w:cs="Times New Roman"/>
                <w:kern w:val="0"/>
              </w:rPr>
              <w:t>～</w:t>
            </w:r>
            <w:r w:rsidRPr="00A80156">
              <w:rPr>
                <w:rFonts w:ascii="Times New Roman" w:hAnsi="Times New Roman" w:cs="Times New Roman"/>
                <w:kern w:val="0"/>
              </w:rPr>
              <w:t>100</w:t>
            </w:r>
          </w:p>
        </w:tc>
        <w:tc>
          <w:tcPr>
            <w:tcW w:w="0" w:type="auto"/>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r>
    </w:tbl>
    <w:p w:rsidR="00F51D19" w:rsidRPr="00A80156" w:rsidRDefault="004D3F76"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.6.2</w:t>
      </w:r>
      <w:r w:rsidR="00F51D19" w:rsidRPr="00A80156">
        <w:rPr>
          <w:rFonts w:ascii="Times New Roman" w:eastAsiaTheme="minorEastAsia" w:hAnsi="Times New Roman" w:cs="Times New Roman"/>
        </w:rPr>
        <w:t>镀金工艺产污分析</w:t>
      </w:r>
    </w:p>
    <w:p w:rsidR="00F51D19" w:rsidRPr="00A80156" w:rsidRDefault="00F51D19" w:rsidP="000C75CC">
      <w:pPr>
        <w:pStyle w:val="Afb"/>
        <w:adjustRightInd/>
        <w:snapToGrid/>
        <w:ind w:firstLine="480"/>
        <w:rPr>
          <w:rFonts w:hAnsi="Times New Roman"/>
        </w:rPr>
      </w:pPr>
      <w:r w:rsidRPr="00A80156">
        <w:rPr>
          <w:rFonts w:hAnsi="Times New Roman"/>
        </w:rPr>
        <w:t>镀金工艺污染物主要包括含金废水、含氰废水、含氰废气、酸碱废气、电镀废液等。镀金工艺产污图如下：</w:t>
      </w:r>
    </w:p>
    <w:p w:rsidR="00F51D19" w:rsidRPr="00A80156" w:rsidRDefault="00285C63" w:rsidP="000C75CC">
      <w:pPr>
        <w:spacing w:line="360" w:lineRule="auto"/>
        <w:ind w:firstLineChars="200" w:firstLine="480"/>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103" editas="canvas" style="width:388.5pt;height:122.25pt;mso-position-horizontal-relative:char;mso-position-vertical-relative:line" coordorigin="2280,12113" coordsize="7770,2445">
            <o:lock v:ext="edit" aspectratio="t"/>
            <v:shape id="_x0000_s2104" type="#_x0000_t75" style="position:absolute;left:2280;top:12113;width:7770;height:2445" o:preferrelative="f">
              <v:fill o:detectmouseclick="t"/>
              <v:path o:extrusionok="t" o:connecttype="none"/>
              <o:lock v:ext="edit" text="t"/>
            </v:shape>
            <v:rect id="_x0000_s2105" style="position:absolute;left:8324;top:13877;width:1201;height:467">
              <v:fill opacity="26214f" color2="fill lighten(0)" o:opacity2="26214f" rotate="t" focusposition=".5,.5" focussize="" method="linear sigma" focus="100%" type="gradientRadial"/>
              <v:textbox style="mso-next-textbox:#_x0000_s2105">
                <w:txbxContent>
                  <w:p w:rsidR="00FE2D15" w:rsidRPr="00C00FE5" w:rsidRDefault="00FE2D15" w:rsidP="00F51D19">
                    <w:pPr>
                      <w:jc w:val="center"/>
                      <w:rPr>
                        <w:szCs w:val="21"/>
                      </w:rPr>
                    </w:pPr>
                    <w:r>
                      <w:rPr>
                        <w:rFonts w:hint="eastAsia"/>
                        <w:szCs w:val="21"/>
                      </w:rPr>
                      <w:t>含金废水</w:t>
                    </w:r>
                  </w:p>
                </w:txbxContent>
              </v:textbox>
            </v:rect>
            <v:line id="_x0000_s2106" style="position:absolute" from="5582,13222" to="5956,13223" strokeweight="3pt">
              <v:stroke endarrow="block"/>
            </v:line>
            <v:shape id="_x0000_s2107" type="#_x0000_t32" style="position:absolute;left:8907;top:13495;width:1;height:317" o:connectortype="straight">
              <v:stroke endarrow="block"/>
            </v:shape>
            <v:rect id="_x0000_s2108" style="position:absolute;left:6741;top:12982;width:1294;height:467" fillcolor="silver">
              <v:fill opacity="26214f" color2="fill darken(118)" o:opacity2="26214f" rotate="t" focusposition=".5,.5" focussize="" method="linear sigma" focus="100%" type="gradientRadial"/>
              <v:textbox style="mso-next-textbox:#_x0000_s2108">
                <w:txbxContent>
                  <w:p w:rsidR="00FE2D15" w:rsidRDefault="00FE2D15" w:rsidP="00F51D19">
                    <w:pPr>
                      <w:jc w:val="center"/>
                      <w:rPr>
                        <w:szCs w:val="21"/>
                      </w:rPr>
                    </w:pPr>
                    <w:r>
                      <w:rPr>
                        <w:rFonts w:hint="eastAsia"/>
                        <w:szCs w:val="21"/>
                      </w:rPr>
                      <w:t>无氰镀金</w:t>
                    </w:r>
                  </w:p>
                </w:txbxContent>
              </v:textbox>
            </v:rect>
            <v:line id="_x0000_s2109" style="position:absolute" from="8042,13222" to="8416,13223" strokeweight="3pt">
              <v:stroke endarrow="block"/>
            </v:line>
            <v:rect id="_x0000_s2110" style="position:absolute;left:8427;top:12968;width:888;height:467" fillcolor="silver">
              <v:fill opacity="26214f" color2="fill darken(118)" o:opacity2="26214f" rotate="t" focusposition=".5,.5" focussize="" method="linear sigma" focus="100%" type="gradientRadial"/>
              <v:textbox style="mso-next-textbox:#_x0000_s2110">
                <w:txbxContent>
                  <w:p w:rsidR="00FE2D15" w:rsidRDefault="00FE2D15" w:rsidP="00F51D19">
                    <w:pPr>
                      <w:jc w:val="center"/>
                      <w:rPr>
                        <w:szCs w:val="21"/>
                      </w:rPr>
                    </w:pPr>
                    <w:r>
                      <w:rPr>
                        <w:rFonts w:hint="eastAsia"/>
                        <w:szCs w:val="21"/>
                      </w:rPr>
                      <w:t>水洗</w:t>
                    </w:r>
                  </w:p>
                </w:txbxContent>
              </v:textbox>
            </v:rect>
            <v:line id="_x0000_s2111" style="position:absolute" from="9334,13210" to="9708,13211" strokeweight="3pt">
              <v:stroke endarrow="block"/>
            </v:line>
            <v:rect id="_x0000_s2112" style="position:absolute;left:6698;top:12194;width:1351;height:467">
              <v:fill opacity="26214f" color2="fill lighten(0)" o:opacity2="26214f" rotate="t" focusposition=".5,.5" focussize="" method="linear sigma" focus="100%" type="gradientRadial"/>
              <v:textbox style="mso-next-textbox:#_x0000_s2112">
                <w:txbxContent>
                  <w:p w:rsidR="00FE2D15" w:rsidRPr="00C00FE5" w:rsidRDefault="00FE2D15" w:rsidP="00F51D19">
                    <w:pPr>
                      <w:jc w:val="center"/>
                      <w:rPr>
                        <w:szCs w:val="21"/>
                      </w:rPr>
                    </w:pPr>
                    <w:r>
                      <w:rPr>
                        <w:rFonts w:hint="eastAsia"/>
                        <w:szCs w:val="21"/>
                      </w:rPr>
                      <w:t>碱性废气</w:t>
                    </w:r>
                  </w:p>
                  <w:p w:rsidR="00FE2D15" w:rsidRPr="00C00FE5" w:rsidRDefault="00FE2D15" w:rsidP="00F51D19">
                    <w:pPr>
                      <w:jc w:val="center"/>
                      <w:rPr>
                        <w:szCs w:val="21"/>
                      </w:rPr>
                    </w:pPr>
                  </w:p>
                </w:txbxContent>
              </v:textbox>
            </v:rect>
            <v:line id="_x0000_s2113" style="position:absolute;flip:y" from="7367,12674" to="7368,12986">
              <v:stroke endarrow="block"/>
            </v:line>
            <v:line id="_x0000_s2114" style="position:absolute" from="4300,13220" to="4673,13221" strokeweight="3pt">
              <v:stroke endarrow="block"/>
            </v:line>
            <v:rect id="_x0000_s2115" style="position:absolute;left:4670;top:12999;width:888;height:467" fillcolor="silver">
              <v:fill opacity="26214f" color2="fill darken(118)" o:opacity2="26214f" rotate="t" focusposition=".5,.5" focussize="" method="linear sigma" focus="100%" type="gradientRadial"/>
              <v:textbox style="mso-next-textbox:#_x0000_s2115">
                <w:txbxContent>
                  <w:p w:rsidR="00FE2D15" w:rsidRDefault="00FE2D15" w:rsidP="00F51D19">
                    <w:pPr>
                      <w:jc w:val="center"/>
                      <w:rPr>
                        <w:szCs w:val="21"/>
                      </w:rPr>
                    </w:pPr>
                    <w:r>
                      <w:rPr>
                        <w:rFonts w:hint="eastAsia"/>
                        <w:szCs w:val="21"/>
                      </w:rPr>
                      <w:t>水洗</w:t>
                    </w:r>
                  </w:p>
                </w:txbxContent>
              </v:textbox>
            </v:rect>
            <v:shape id="_x0000_s2116" type="#_x0000_t32" style="position:absolute;left:5128;top:13505;width:3;height:317" o:connectortype="straight">
              <v:stroke endarrow="block"/>
            </v:shape>
            <v:rect id="_x0000_s2117" style="position:absolute;left:4509;top:13851;width:1201;height:467">
              <v:fill opacity="26214f" color2="fill lighten(0)" o:opacity2="26214f" rotate="t" focusposition=".5,.5" focussize="" method="linear sigma" focus="100%" type="gradientRadial"/>
              <v:textbox style="mso-next-textbox:#_x0000_s2117">
                <w:txbxContent>
                  <w:p w:rsidR="00FE2D15" w:rsidRPr="00C00FE5" w:rsidRDefault="00FE2D15" w:rsidP="00F51D19">
                    <w:pPr>
                      <w:jc w:val="center"/>
                      <w:rPr>
                        <w:szCs w:val="21"/>
                      </w:rPr>
                    </w:pPr>
                    <w:r>
                      <w:rPr>
                        <w:rFonts w:hint="eastAsia"/>
                        <w:szCs w:val="21"/>
                      </w:rPr>
                      <w:t>含氰废水</w:t>
                    </w:r>
                  </w:p>
                </w:txbxContent>
              </v:textbox>
            </v:rect>
            <v:rect id="_x0000_s2118" style="position:absolute;left:3071;top:13861;width:1177;height:467">
              <v:fill opacity="26214f" color2="fill lighten(0)" o:opacity2="26214f" rotate="t" focusposition=".5,.5" focussize="" method="linear sigma" focus="100%" type="gradientRadial"/>
              <v:textbox style="mso-next-textbox:#_x0000_s2118">
                <w:txbxContent>
                  <w:p w:rsidR="00FE2D15" w:rsidRPr="00C00FE5" w:rsidRDefault="00FE2D15" w:rsidP="00F51D19">
                    <w:pPr>
                      <w:jc w:val="center"/>
                      <w:rPr>
                        <w:szCs w:val="21"/>
                      </w:rPr>
                    </w:pPr>
                    <w:r>
                      <w:rPr>
                        <w:rFonts w:hint="eastAsia"/>
                        <w:szCs w:val="21"/>
                      </w:rPr>
                      <w:t>电镀废液</w:t>
                    </w:r>
                  </w:p>
                </w:txbxContent>
              </v:textbox>
            </v:rect>
            <v:rect id="_x0000_s2119" style="position:absolute;left:3003;top:12999;width:1294;height:467" fillcolor="silver">
              <v:fill opacity="26214f" color2="fill darken(118)" o:opacity2="26214f" rotate="t" focusposition=".5,.5" focussize="" method="linear sigma" focus="100%" type="gradientRadial"/>
              <v:textbox style="mso-next-textbox:#_x0000_s2119">
                <w:txbxContent>
                  <w:p w:rsidR="00FE2D15" w:rsidRDefault="00FE2D15" w:rsidP="00F51D19">
                    <w:pPr>
                      <w:jc w:val="center"/>
                      <w:rPr>
                        <w:szCs w:val="21"/>
                      </w:rPr>
                    </w:pPr>
                    <w:r>
                      <w:rPr>
                        <w:rFonts w:hint="eastAsia"/>
                        <w:szCs w:val="21"/>
                      </w:rPr>
                      <w:t>氰化镀金</w:t>
                    </w:r>
                  </w:p>
                </w:txbxContent>
              </v:textbox>
            </v:rect>
            <v:line id="_x0000_s2120" style="position:absolute" from="2621,13227" to="2995,13228" strokeweight="3pt">
              <v:stroke endarrow="block"/>
            </v:line>
            <v:line id="_x0000_s2121" style="position:absolute;flip:y" from="3669,12672" to="3670,12984">
              <v:stroke endarrow="block"/>
            </v:line>
            <v:rect id="_x0000_s2122" style="position:absolute;left:2980;top:12179;width:1351;height:467">
              <v:fill opacity="26214f" color2="fill lighten(0)" o:opacity2="26214f" rotate="t" focusposition=".5,.5" focussize="" method="linear sigma" focus="100%" type="gradientRadial"/>
              <v:textbox style="mso-next-textbox:#_x0000_s2122">
                <w:txbxContent>
                  <w:p w:rsidR="00FE2D15" w:rsidRPr="00C00FE5" w:rsidRDefault="00FE2D15" w:rsidP="00F51D19">
                    <w:pPr>
                      <w:jc w:val="center"/>
                      <w:rPr>
                        <w:szCs w:val="21"/>
                      </w:rPr>
                    </w:pPr>
                    <w:r>
                      <w:rPr>
                        <w:rFonts w:hint="eastAsia"/>
                        <w:szCs w:val="21"/>
                      </w:rPr>
                      <w:t>含氰废气</w:t>
                    </w:r>
                  </w:p>
                  <w:p w:rsidR="00FE2D15" w:rsidRPr="00C00FE5" w:rsidRDefault="00FE2D15" w:rsidP="00F51D19">
                    <w:pPr>
                      <w:jc w:val="center"/>
                      <w:rPr>
                        <w:szCs w:val="21"/>
                      </w:rPr>
                    </w:pPr>
                  </w:p>
                </w:txbxContent>
              </v:textbox>
            </v:rect>
            <v:rect id="_x0000_s2123" style="position:absolute;left:2280;top:12113;width:3780;height:2445" filled="f">
              <v:stroke dashstyle="dash"/>
            </v:rect>
            <v:rect id="_x0000_s2124" style="position:absolute;left:6802;top:13877;width:1177;height:467">
              <v:fill opacity="26214f" color2="fill lighten(0)" o:opacity2="26214f" rotate="t" focusposition=".5,.5" focussize="" method="linear sigma" focus="100%" type="gradientRadial"/>
              <v:textbox style="mso-next-textbox:#_x0000_s2124">
                <w:txbxContent>
                  <w:p w:rsidR="00FE2D15" w:rsidRPr="00C00FE5" w:rsidRDefault="00FE2D15" w:rsidP="00F51D19">
                    <w:pPr>
                      <w:jc w:val="center"/>
                      <w:rPr>
                        <w:szCs w:val="21"/>
                      </w:rPr>
                    </w:pPr>
                    <w:r>
                      <w:rPr>
                        <w:rFonts w:hint="eastAsia"/>
                        <w:szCs w:val="21"/>
                      </w:rPr>
                      <w:t>电镀废液</w:t>
                    </w:r>
                  </w:p>
                </w:txbxContent>
              </v:textbox>
            </v:rect>
            <v:shape id="_x0000_s2125" type="#_x0000_t32" style="position:absolute;left:3672;top:13505;width:3;height:317" o:connectortype="straight">
              <v:stroke endarrow="block"/>
            </v:shape>
            <v:shape id="_x0000_s2126" type="#_x0000_t32" style="position:absolute;left:7394;top:13508;width:3;height:317" o:connectortype="straight">
              <v:stroke endarrow="block"/>
            </v:shape>
            <v:line id="_x0000_s2127" style="position:absolute" from="6375,13228" to="6749,13229" strokeweight="3pt">
              <v:stroke endarrow="block"/>
            </v:line>
            <v:rect id="_x0000_s2128" style="position:absolute;left:6165;top:12123;width:3707;height:2427" filled="f">
              <v:stroke dashstyle="dash"/>
            </v:rect>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1</w:t>
      </w:r>
      <w:r w:rsidRPr="00A80156">
        <w:rPr>
          <w:rFonts w:ascii="Times New Roman" w:hAnsi="Times New Roman" w:cs="Times New Roman"/>
        </w:rPr>
        <w:t xml:space="preserve"> </w:t>
      </w:r>
      <w:r w:rsidRPr="00A80156">
        <w:rPr>
          <w:rFonts w:ascii="Times New Roman" w:hAnsi="Times New Roman" w:cs="Times New Roman"/>
        </w:rPr>
        <w:t>镀金工艺产污图（左图：氰化物镀金</w:t>
      </w:r>
      <w:r w:rsidRPr="00A80156">
        <w:rPr>
          <w:rFonts w:ascii="Times New Roman" w:hAnsi="Times New Roman" w:cs="Times New Roman"/>
        </w:rPr>
        <w:t xml:space="preserve"> </w:t>
      </w:r>
      <w:r w:rsidRPr="00A80156">
        <w:rPr>
          <w:rFonts w:ascii="Times New Roman" w:hAnsi="Times New Roman" w:cs="Times New Roman"/>
        </w:rPr>
        <w:t>右图：无氰镀金）</w:t>
      </w:r>
    </w:p>
    <w:p w:rsidR="00F51D19" w:rsidRPr="00A80156" w:rsidRDefault="006A7D8C" w:rsidP="000C75CC">
      <w:pPr>
        <w:pStyle w:val="Afb"/>
        <w:adjustRightInd/>
        <w:snapToGrid/>
        <w:ind w:firstLine="480"/>
        <w:rPr>
          <w:rFonts w:hAnsi="Times New Roman"/>
        </w:rPr>
      </w:pPr>
      <w:r w:rsidRPr="00A80156">
        <w:rPr>
          <w:rFonts w:hAnsi="Times New Roman"/>
        </w:rPr>
        <w:t>镀金废水主要来源于镀金工序后镀件清洗、过滤机清洗水、极板的清洗等，</w:t>
      </w:r>
      <w:r w:rsidR="00F51D19" w:rsidRPr="00A80156">
        <w:rPr>
          <w:rFonts w:hAnsi="Times New Roman"/>
        </w:rPr>
        <w:t>镀金工艺主要</w:t>
      </w:r>
      <w:r w:rsidRPr="00A80156">
        <w:rPr>
          <w:rFonts w:hAnsi="Times New Roman"/>
        </w:rPr>
        <w:t>水</w:t>
      </w:r>
      <w:r w:rsidR="00F51D19" w:rsidRPr="00A80156">
        <w:rPr>
          <w:rFonts w:hAnsi="Times New Roman"/>
        </w:rPr>
        <w:t>污染物见下表：</w:t>
      </w:r>
    </w:p>
    <w:p w:rsidR="006A7D8C"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1</w:t>
      </w:r>
      <w:r w:rsidRPr="00A80156">
        <w:rPr>
          <w:rFonts w:ascii="Times New Roman" w:hAnsi="Times New Roman" w:cs="Times New Roman"/>
        </w:rPr>
        <w:t xml:space="preserve"> </w:t>
      </w:r>
      <w:r w:rsidRPr="00A80156">
        <w:rPr>
          <w:rFonts w:ascii="Times New Roman" w:hAnsi="Times New Roman" w:cs="Times New Roman"/>
        </w:rPr>
        <w:t>镀金工艺主要</w:t>
      </w:r>
      <w:r w:rsidR="006A7D8C" w:rsidRPr="00A80156">
        <w:rPr>
          <w:rFonts w:ascii="Times New Roman" w:hAnsi="Times New Roman" w:cs="Times New Roman"/>
        </w:rPr>
        <w:t>水</w:t>
      </w:r>
      <w:r w:rsidRPr="00A80156">
        <w:rPr>
          <w:rFonts w:ascii="Times New Roman" w:hAnsi="Times New Roman" w:cs="Times New Roman"/>
        </w:rPr>
        <w:t>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6570"/>
      </w:tblGrid>
      <w:tr w:rsidR="006A7D8C" w:rsidRPr="0058303A" w:rsidTr="0058303A">
        <w:trPr>
          <w:trHeight w:val="397"/>
        </w:trPr>
        <w:tc>
          <w:tcPr>
            <w:tcW w:w="1145" w:type="pct"/>
            <w:shd w:val="clear" w:color="auto" w:fill="auto"/>
            <w:vAlign w:val="center"/>
          </w:tcPr>
          <w:p w:rsidR="006A7D8C" w:rsidRPr="0058303A" w:rsidRDefault="006A7D8C" w:rsidP="0058303A">
            <w:pPr>
              <w:pStyle w:val="Ac"/>
              <w:adjustRightInd/>
              <w:snapToGrid/>
              <w:rPr>
                <w:rFonts w:ascii="Times New Roman" w:hAnsi="Times New Roman" w:cs="Times New Roman"/>
                <w:b/>
              </w:rPr>
            </w:pPr>
            <w:r w:rsidRPr="0058303A">
              <w:rPr>
                <w:rFonts w:ascii="Times New Roman" w:hAnsi="Times New Roman" w:cs="Times New Roman"/>
                <w:b/>
              </w:rPr>
              <w:t>工艺</w:t>
            </w:r>
          </w:p>
        </w:tc>
        <w:tc>
          <w:tcPr>
            <w:tcW w:w="3855" w:type="pct"/>
            <w:shd w:val="clear" w:color="auto" w:fill="auto"/>
            <w:vAlign w:val="center"/>
          </w:tcPr>
          <w:p w:rsidR="006A7D8C" w:rsidRPr="0058303A" w:rsidRDefault="006A7D8C" w:rsidP="0058303A">
            <w:pPr>
              <w:pStyle w:val="Ac"/>
              <w:adjustRightInd/>
              <w:snapToGrid/>
              <w:rPr>
                <w:rFonts w:ascii="Times New Roman" w:hAnsi="Times New Roman" w:cs="Times New Roman"/>
                <w:b/>
              </w:rPr>
            </w:pPr>
            <w:r w:rsidRPr="0058303A">
              <w:rPr>
                <w:rFonts w:ascii="Times New Roman" w:hAnsi="Times New Roman" w:cs="Times New Roman"/>
                <w:b/>
              </w:rPr>
              <w:t>废水主要污染物</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kern w:val="0"/>
                <w:szCs w:val="21"/>
              </w:rPr>
              <w:t>碱性氰化物镀金</w:t>
            </w:r>
          </w:p>
        </w:tc>
        <w:tc>
          <w:tcPr>
            <w:tcW w:w="385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szCs w:val="21"/>
              </w:rPr>
              <w:t>金氰化钾、氰化钾、碳酸盐、磷酸盐</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szCs w:val="21"/>
              </w:rPr>
              <w:t>酸性和中性镀金</w:t>
            </w:r>
          </w:p>
        </w:tc>
        <w:tc>
          <w:tcPr>
            <w:tcW w:w="385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szCs w:val="21"/>
              </w:rPr>
              <w:t>金氰化钾、氰化钾、碳酸盐、磷酸盐</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szCs w:val="21"/>
              </w:rPr>
              <w:t>亚硫酸盐镀金</w:t>
            </w:r>
          </w:p>
        </w:tc>
        <w:tc>
          <w:tcPr>
            <w:tcW w:w="385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color w:val="000000"/>
                <w:spacing w:val="3"/>
                <w:kern w:val="0"/>
                <w:szCs w:val="21"/>
              </w:rPr>
              <w:t>氯化金、亚硫酸钠、亚硫酸铵、柠檬酸钾、柠檬酸铵、</w:t>
            </w:r>
            <w:r w:rsidRPr="00A80156">
              <w:rPr>
                <w:rFonts w:ascii="Times New Roman" w:hAnsi="Times New Roman" w:cs="Times New Roman"/>
                <w:color w:val="000000"/>
                <w:spacing w:val="3"/>
                <w:kern w:val="0"/>
                <w:szCs w:val="21"/>
              </w:rPr>
              <w:t>EDTA</w:t>
            </w:r>
            <w:r w:rsidRPr="00A80156">
              <w:rPr>
                <w:rFonts w:ascii="Times New Roman" w:hAnsi="Times New Roman" w:cs="Times New Roman"/>
                <w:color w:val="000000"/>
                <w:spacing w:val="3"/>
                <w:kern w:val="0"/>
                <w:szCs w:val="21"/>
              </w:rPr>
              <w:t>等</w:t>
            </w:r>
          </w:p>
        </w:tc>
      </w:tr>
    </w:tbl>
    <w:p w:rsidR="00F51D19" w:rsidRPr="00A80156" w:rsidRDefault="004D3F76" w:rsidP="000C75CC">
      <w:pPr>
        <w:pStyle w:val="A30"/>
        <w:rPr>
          <w:rFonts w:eastAsiaTheme="minorEastAsia" w:cs="Times New Roman"/>
        </w:rPr>
      </w:pPr>
      <w:bookmarkStart w:id="173" w:name="_Toc281379360"/>
      <w:bookmarkStart w:id="174" w:name="_Toc285184907"/>
      <w:bookmarkStart w:id="175" w:name="_Toc391623650"/>
      <w:r w:rsidRPr="00A80156">
        <w:rPr>
          <w:rFonts w:eastAsiaTheme="minorEastAsia" w:cs="Times New Roman"/>
        </w:rPr>
        <w:t>3.</w:t>
      </w:r>
      <w:r w:rsidR="00975705" w:rsidRPr="00A80156">
        <w:rPr>
          <w:rFonts w:eastAsiaTheme="minorEastAsia" w:cs="Times New Roman"/>
        </w:rPr>
        <w:t>2</w:t>
      </w:r>
      <w:r w:rsidRPr="00A80156">
        <w:rPr>
          <w:rFonts w:eastAsiaTheme="minorEastAsia" w:cs="Times New Roman"/>
        </w:rPr>
        <w:t>.7</w:t>
      </w:r>
      <w:r w:rsidR="00F51D19" w:rsidRPr="00A80156">
        <w:rPr>
          <w:rFonts w:eastAsiaTheme="minorEastAsia" w:cs="Times New Roman"/>
        </w:rPr>
        <w:t>镀银及产污分析</w:t>
      </w:r>
      <w:bookmarkEnd w:id="173"/>
      <w:bookmarkEnd w:id="174"/>
      <w:bookmarkEnd w:id="175"/>
    </w:p>
    <w:p w:rsidR="00F51D19" w:rsidRPr="00A80156" w:rsidRDefault="004D3F76" w:rsidP="008E6F83">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.7.1</w:t>
      </w:r>
      <w:r w:rsidR="00F51D19" w:rsidRPr="00A80156">
        <w:rPr>
          <w:rFonts w:ascii="Times New Roman" w:eastAsiaTheme="minorEastAsia" w:hAnsi="Times New Roman" w:cs="Times New Roman"/>
        </w:rPr>
        <w:t>镀银工艺</w:t>
      </w:r>
    </w:p>
    <w:p w:rsidR="00F51D19" w:rsidRPr="00A80156" w:rsidRDefault="00F51D19" w:rsidP="000C75CC">
      <w:pPr>
        <w:pStyle w:val="Afb"/>
        <w:adjustRightInd/>
        <w:snapToGrid/>
        <w:ind w:firstLine="480"/>
        <w:rPr>
          <w:rFonts w:hAnsi="Times New Roman"/>
        </w:rPr>
      </w:pPr>
      <w:r w:rsidRPr="00A80156">
        <w:rPr>
          <w:rFonts w:hAnsi="Times New Roman"/>
        </w:rPr>
        <w:t>银是白色光亮、可锻、可塑的金属，其标准电极电势为</w:t>
      </w:r>
      <w:r w:rsidRPr="00A80156">
        <w:rPr>
          <w:rFonts w:hAnsi="Times New Roman"/>
        </w:rPr>
        <w:t>+0.7996V</w:t>
      </w:r>
      <w:r w:rsidRPr="00A80156">
        <w:rPr>
          <w:rFonts w:hAnsi="Times New Roman"/>
        </w:rPr>
        <w:t>，对常用金属而言，它是阴极性镀层，在镀银前必须进行预镀。银具有优良的导热性、电导率，易于抛光，有优良的反光性能、焊接性能和良好的结合强度。广泛运用在电</w:t>
      </w:r>
      <w:r w:rsidRPr="00A80156">
        <w:rPr>
          <w:rFonts w:hAnsi="Times New Roman"/>
        </w:rPr>
        <w:lastRenderedPageBreak/>
        <w:t>子工业、通讯设备、仪器仪表制造业、探照灯及其他反射器中的金属反光镜。镀银工艺按照镀液成分可分为有氰工艺和无氰工艺。</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w:t>
      </w:r>
      <w:r w:rsidR="00F51D19" w:rsidRPr="00A80156">
        <w:rPr>
          <w:rFonts w:ascii="Times New Roman" w:cs="Times New Roman"/>
        </w:rPr>
        <w:t>氰化物镀银</w:t>
      </w:r>
    </w:p>
    <w:p w:rsidR="00F51D19" w:rsidRPr="00A80156" w:rsidRDefault="00F51D19" w:rsidP="000C75CC">
      <w:pPr>
        <w:pStyle w:val="Afb"/>
        <w:adjustRightInd/>
        <w:snapToGrid/>
        <w:ind w:firstLine="480"/>
        <w:rPr>
          <w:rFonts w:hAnsi="Times New Roman"/>
        </w:rPr>
      </w:pPr>
      <w:r w:rsidRPr="00A80156">
        <w:rPr>
          <w:rFonts w:hAnsi="Times New Roman"/>
        </w:rPr>
        <w:t>氰化物镀银是采用氰化物镀银液的一种镀银工艺，氰化物镀液主要组成是主盐</w:t>
      </w:r>
      <w:r w:rsidRPr="00A80156">
        <w:rPr>
          <w:rFonts w:hAnsi="Times New Roman"/>
        </w:rPr>
        <w:t>-</w:t>
      </w:r>
      <w:r w:rsidRPr="00A80156">
        <w:rPr>
          <w:rFonts w:hAnsi="Times New Roman"/>
        </w:rPr>
        <w:t>银氰络盐（银的含量在</w:t>
      </w:r>
      <w:r w:rsidRPr="00A80156">
        <w:rPr>
          <w:rFonts w:hAnsi="Times New Roman"/>
        </w:rPr>
        <w:t>20~</w:t>
      </w:r>
      <w:smartTag w:uri="urn:schemas-microsoft-com:office:smarttags" w:element="chmetcnv">
        <w:smartTagPr>
          <w:attr w:name="UnitName" w:val="g"/>
          <w:attr w:name="SourceValue" w:val="45"/>
          <w:attr w:name="HasSpace" w:val="False"/>
          <w:attr w:name="Negative" w:val="False"/>
          <w:attr w:name="NumberType" w:val="1"/>
          <w:attr w:name="TCSC" w:val="0"/>
        </w:smartTagPr>
        <w:r w:rsidRPr="00A80156">
          <w:rPr>
            <w:rFonts w:hAnsi="Times New Roman"/>
          </w:rPr>
          <w:t>45g</w:t>
        </w:r>
      </w:smartTag>
      <w:r w:rsidRPr="00A80156">
        <w:rPr>
          <w:rFonts w:hAnsi="Times New Roman"/>
        </w:rPr>
        <w:t>/L</w:t>
      </w:r>
      <w:r w:rsidRPr="00A80156">
        <w:rPr>
          <w:rFonts w:hAnsi="Times New Roman"/>
        </w:rPr>
        <w:t>），络合剂</w:t>
      </w:r>
      <w:r w:rsidRPr="00A80156">
        <w:rPr>
          <w:rFonts w:hAnsi="Times New Roman"/>
        </w:rPr>
        <w:t>-</w:t>
      </w:r>
      <w:r w:rsidRPr="00A80156">
        <w:rPr>
          <w:rFonts w:hAnsi="Times New Roman"/>
        </w:rPr>
        <w:t>氰化钾（光亮镀银镀液中含量在</w:t>
      </w:r>
      <w:r w:rsidRPr="00A80156">
        <w:rPr>
          <w:rFonts w:hAnsi="Times New Roman"/>
        </w:rPr>
        <w:t>30~</w:t>
      </w:r>
      <w:smartTag w:uri="urn:schemas-microsoft-com:office:smarttags" w:element="chmetcnv">
        <w:smartTagPr>
          <w:attr w:name="UnitName" w:val="g"/>
          <w:attr w:name="SourceValue" w:val="60"/>
          <w:attr w:name="HasSpace" w:val="False"/>
          <w:attr w:name="Negative" w:val="False"/>
          <w:attr w:name="NumberType" w:val="1"/>
          <w:attr w:name="TCSC" w:val="0"/>
        </w:smartTagPr>
        <w:r w:rsidRPr="00A80156">
          <w:rPr>
            <w:rFonts w:hAnsi="Times New Roman"/>
          </w:rPr>
          <w:t>60g</w:t>
        </w:r>
      </w:smartTag>
      <w:r w:rsidRPr="00A80156">
        <w:rPr>
          <w:rFonts w:hAnsi="Times New Roman"/>
        </w:rPr>
        <w:t>/L</w:t>
      </w:r>
      <w:r w:rsidRPr="00A80156">
        <w:rPr>
          <w:rFonts w:hAnsi="Times New Roman"/>
        </w:rPr>
        <w:t>，快速镀银</w:t>
      </w:r>
      <w:r w:rsidRPr="00A80156">
        <w:rPr>
          <w:rFonts w:hAnsi="Times New Roman"/>
        </w:rPr>
        <w:t>60~120g/L</w:t>
      </w:r>
      <w:r w:rsidRPr="00A80156">
        <w:rPr>
          <w:rFonts w:hAnsi="Times New Roman"/>
        </w:rPr>
        <w:t>），导电盐</w:t>
      </w:r>
      <w:r w:rsidRPr="00A80156">
        <w:rPr>
          <w:rFonts w:hAnsi="Times New Roman"/>
        </w:rPr>
        <w:t>-</w:t>
      </w:r>
      <w:r w:rsidRPr="00A80156">
        <w:rPr>
          <w:rFonts w:hAnsi="Times New Roman"/>
        </w:rPr>
        <w:t>碳酸钾（</w:t>
      </w:r>
      <w:r w:rsidRPr="00A80156">
        <w:rPr>
          <w:rFonts w:hAnsi="Times New Roman"/>
        </w:rPr>
        <w:t>80 ~</w:t>
      </w:r>
      <w:smartTag w:uri="urn:schemas-microsoft-com:office:smarttags" w:element="chmetcnv">
        <w:smartTagPr>
          <w:attr w:name="UnitName" w:val="g"/>
          <w:attr w:name="SourceValue" w:val="110"/>
          <w:attr w:name="HasSpace" w:val="False"/>
          <w:attr w:name="Negative" w:val="False"/>
          <w:attr w:name="NumberType" w:val="1"/>
          <w:attr w:name="TCSC" w:val="0"/>
        </w:smartTagPr>
        <w:r w:rsidRPr="00A80156">
          <w:rPr>
            <w:rFonts w:hAnsi="Times New Roman"/>
          </w:rPr>
          <w:t>110g</w:t>
        </w:r>
      </w:smartTag>
      <w:r w:rsidRPr="00A80156">
        <w:rPr>
          <w:rFonts w:hAnsi="Times New Roman"/>
        </w:rPr>
        <w:t>/L</w:t>
      </w:r>
      <w:r w:rsidRPr="00A80156">
        <w:rPr>
          <w:rFonts w:hAnsi="Times New Roman"/>
        </w:rPr>
        <w:t>）。各类氰化物镀液配方选择的主盐不同，常用的主盐有氰化银、银氰化钾、氯化银、硝酸银。</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w:t>
      </w:r>
      <w:r w:rsidR="00F51D19" w:rsidRPr="00A80156">
        <w:rPr>
          <w:rFonts w:ascii="Times New Roman" w:cs="Times New Roman"/>
        </w:rPr>
        <w:t>无氰镀银</w:t>
      </w:r>
    </w:p>
    <w:p w:rsidR="00F51D19" w:rsidRPr="00A80156" w:rsidRDefault="00F51D19" w:rsidP="000C75CC">
      <w:pPr>
        <w:pStyle w:val="Afb"/>
        <w:adjustRightInd/>
        <w:snapToGrid/>
        <w:ind w:firstLine="480"/>
        <w:rPr>
          <w:rFonts w:hAnsi="Times New Roman"/>
        </w:rPr>
      </w:pPr>
      <w:r w:rsidRPr="00A80156">
        <w:rPr>
          <w:rFonts w:hAnsi="Times New Roman"/>
        </w:rPr>
        <w:t>国内外对无氰镀银工艺研究作了大量工作，从综合性能来看还不及氰化物镀银，还不能广泛推广应用和大批量投入生产，以下对无氰镀银做个简要的介绍。</w:t>
      </w:r>
    </w:p>
    <w:p w:rsidR="00E04AF3" w:rsidRDefault="00F51D19" w:rsidP="000C75CC">
      <w:pPr>
        <w:pStyle w:val="Afb"/>
        <w:adjustRightInd/>
        <w:snapToGrid/>
        <w:ind w:firstLine="480"/>
        <w:rPr>
          <w:rFonts w:hAnsi="Times New Roman"/>
        </w:rPr>
      </w:pPr>
      <w:r w:rsidRPr="00A80156">
        <w:rPr>
          <w:rFonts w:hAnsi="Times New Roman"/>
        </w:rPr>
        <w:t>目前研究比较多的是硫代硫酸盐镀银、亚氨基二磺酸铵镀银、磺基水杨酸镀液、烟酸镀银。硫代硫酸盐镀银主要采用硫代硫酸钠或硫代硫酸铵作络合剂，银盐可选用氯化银、溴化银或硝酸银。亚氨基二磺酸铵镀银采用。磺基水杨酸镀液采用硝酸银为主盐，磺基水杨酸、醋酸铵、氨水、氢氧化钾等。烟酸镀银采用硝酸银、醋酸铵、氨水、氢氧化钾、烟酸、碳酸钾等。</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2</w:t>
      </w:r>
      <w:r w:rsidRPr="00A80156">
        <w:rPr>
          <w:rFonts w:ascii="Times New Roman" w:hAnsi="Times New Roman" w:cs="Times New Roman"/>
        </w:rPr>
        <w:t xml:space="preserve"> </w:t>
      </w:r>
      <w:r w:rsidRPr="00A80156">
        <w:rPr>
          <w:rFonts w:ascii="Times New Roman" w:hAnsi="Times New Roman" w:cs="Times New Roman"/>
        </w:rPr>
        <w:t>各工艺主要工艺参数对比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995"/>
        <w:gridCol w:w="2706"/>
        <w:gridCol w:w="3353"/>
        <w:gridCol w:w="1042"/>
      </w:tblGrid>
      <w:tr w:rsidR="00F51D19" w:rsidRPr="0058303A" w:rsidTr="0058303A">
        <w:trPr>
          <w:trHeight w:val="397"/>
          <w:tblHeader/>
        </w:trPr>
        <w:tc>
          <w:tcPr>
            <w:tcW w:w="1395" w:type="dxa"/>
            <w:gridSpan w:val="2"/>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工艺</w:t>
            </w:r>
          </w:p>
        </w:tc>
        <w:tc>
          <w:tcPr>
            <w:tcW w:w="2719" w:type="dxa"/>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镀液主要组成</w:t>
            </w:r>
          </w:p>
        </w:tc>
        <w:tc>
          <w:tcPr>
            <w:tcW w:w="3365" w:type="dxa"/>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主要组分含量</w:t>
            </w:r>
          </w:p>
        </w:tc>
        <w:tc>
          <w:tcPr>
            <w:tcW w:w="1043" w:type="dxa"/>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pH</w:t>
            </w:r>
            <w:r w:rsidRPr="0058303A">
              <w:rPr>
                <w:rFonts w:ascii="Times New Roman" w:hAnsi="Times New Roman" w:cs="Times New Roman"/>
                <w:b/>
              </w:rPr>
              <w:t>值</w:t>
            </w:r>
          </w:p>
        </w:tc>
      </w:tr>
      <w:tr w:rsidR="00F51D19" w:rsidRPr="00A80156" w:rsidTr="0058303A">
        <w:trPr>
          <w:trHeight w:val="397"/>
        </w:trPr>
        <w:tc>
          <w:tcPr>
            <w:tcW w:w="1395" w:type="dxa"/>
            <w:gridSpan w:val="2"/>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spacing w:val="5"/>
              </w:rPr>
              <w:t>氰化物镀银</w:t>
            </w:r>
          </w:p>
        </w:tc>
        <w:tc>
          <w:tcPr>
            <w:tcW w:w="271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氰化银、银氰化钾、氯化银、硝酸银、氰化钾、碳酸钾等</w:t>
            </w:r>
          </w:p>
        </w:tc>
        <w:tc>
          <w:tcPr>
            <w:tcW w:w="3365"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银</w:t>
            </w:r>
            <w:r w:rsidRPr="00A80156">
              <w:rPr>
                <w:rFonts w:ascii="Times New Roman" w:hAnsi="Times New Roman" w:cs="Times New Roman"/>
              </w:rPr>
              <w:t>20~45g/L</w:t>
            </w:r>
            <w:r w:rsidRPr="00A80156">
              <w:rPr>
                <w:rFonts w:ascii="Times New Roman" w:hAnsi="Times New Roman" w:cs="Times New Roman"/>
              </w:rPr>
              <w:t>、氰化钾</w:t>
            </w:r>
            <w:r w:rsidRPr="00A80156">
              <w:rPr>
                <w:rFonts w:ascii="Times New Roman" w:hAnsi="Times New Roman" w:cs="Times New Roman"/>
              </w:rPr>
              <w:t>30~120g/L</w:t>
            </w:r>
          </w:p>
        </w:tc>
        <w:tc>
          <w:tcPr>
            <w:tcW w:w="1043"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58303A">
        <w:trPr>
          <w:trHeight w:val="397"/>
        </w:trPr>
        <w:tc>
          <w:tcPr>
            <w:tcW w:w="396" w:type="dxa"/>
            <w:vMerge w:val="restart"/>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无氰镀银</w:t>
            </w:r>
          </w:p>
        </w:tc>
        <w:tc>
          <w:tcPr>
            <w:tcW w:w="999" w:type="dxa"/>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硫代硫酸盐</w:t>
            </w:r>
          </w:p>
        </w:tc>
        <w:tc>
          <w:tcPr>
            <w:tcW w:w="271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硫代硫酸钠、酸银、硫代硫酸铵、醋酸铵等</w:t>
            </w:r>
          </w:p>
        </w:tc>
        <w:tc>
          <w:tcPr>
            <w:tcW w:w="3365"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硫代硫酸铵</w:t>
            </w:r>
            <w:r w:rsidRPr="00A80156">
              <w:rPr>
                <w:rFonts w:ascii="Times New Roman" w:hAnsi="Times New Roman" w:cs="Times New Roman"/>
              </w:rPr>
              <w:t>200~260g/L</w:t>
            </w:r>
            <w:r w:rsidRPr="00A80156">
              <w:rPr>
                <w:rFonts w:ascii="Times New Roman" w:hAnsi="Times New Roman" w:cs="Times New Roman"/>
              </w:rPr>
              <w:t>、硫代硫酸钠</w:t>
            </w:r>
            <w:r w:rsidRPr="00A80156">
              <w:rPr>
                <w:rFonts w:ascii="Times New Roman" w:hAnsi="Times New Roman" w:cs="Times New Roman"/>
              </w:rPr>
              <w:t>200~250g/L</w:t>
            </w:r>
            <w:r w:rsidRPr="00A80156">
              <w:rPr>
                <w:rFonts w:ascii="Times New Roman" w:hAnsi="Times New Roman" w:cs="Times New Roman"/>
              </w:rPr>
              <w:t>、酸银</w:t>
            </w:r>
            <w:r w:rsidRPr="00A80156">
              <w:rPr>
                <w:rFonts w:ascii="Times New Roman" w:hAnsi="Times New Roman" w:cs="Times New Roman"/>
              </w:rPr>
              <w:t>40~50g/L</w:t>
            </w:r>
          </w:p>
        </w:tc>
        <w:tc>
          <w:tcPr>
            <w:tcW w:w="1043"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5.0~6.0</w:t>
            </w:r>
          </w:p>
        </w:tc>
      </w:tr>
      <w:tr w:rsidR="00F51D19" w:rsidRPr="00A80156" w:rsidTr="0058303A">
        <w:trPr>
          <w:trHeight w:val="397"/>
        </w:trPr>
        <w:tc>
          <w:tcPr>
            <w:tcW w:w="396" w:type="dxa"/>
            <w:vMerge/>
            <w:shd w:val="clear" w:color="auto" w:fill="auto"/>
            <w:vAlign w:val="center"/>
          </w:tcPr>
          <w:p w:rsidR="00F51D19" w:rsidRPr="00A80156" w:rsidRDefault="00F51D19" w:rsidP="0058303A">
            <w:pPr>
              <w:pStyle w:val="Ac"/>
              <w:adjustRightInd/>
              <w:snapToGrid/>
              <w:rPr>
                <w:rFonts w:ascii="Times New Roman" w:hAnsi="Times New Roman" w:cs="Times New Roman"/>
              </w:rPr>
            </w:pPr>
          </w:p>
        </w:tc>
        <w:tc>
          <w:tcPr>
            <w:tcW w:w="99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亚氨基二磺酸铵</w:t>
            </w:r>
          </w:p>
        </w:tc>
        <w:tc>
          <w:tcPr>
            <w:tcW w:w="271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硝酸银、亚氨基二磺酸铵、硫酸铵、柠檬酸铵等</w:t>
            </w:r>
          </w:p>
        </w:tc>
        <w:tc>
          <w:tcPr>
            <w:tcW w:w="3365"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w:t>
            </w:r>
            <w:r w:rsidRPr="00A80156">
              <w:rPr>
                <w:rFonts w:ascii="Times New Roman" w:hAnsi="Times New Roman" w:cs="Times New Roman"/>
              </w:rPr>
              <w:t>30~40g/L</w:t>
            </w:r>
            <w:r w:rsidRPr="00A80156">
              <w:rPr>
                <w:rFonts w:ascii="Times New Roman" w:hAnsi="Times New Roman" w:cs="Times New Roman"/>
              </w:rPr>
              <w:t>、亚氨基二磺酸铵</w:t>
            </w:r>
            <w:r w:rsidRPr="00A80156">
              <w:rPr>
                <w:rFonts w:ascii="Times New Roman" w:hAnsi="Times New Roman" w:cs="Times New Roman"/>
              </w:rPr>
              <w:t>80~120g/L</w:t>
            </w:r>
            <w:r w:rsidRPr="00A80156">
              <w:rPr>
                <w:rFonts w:ascii="Times New Roman" w:hAnsi="Times New Roman" w:cs="Times New Roman"/>
              </w:rPr>
              <w:t>、硫酸铵</w:t>
            </w:r>
            <w:r w:rsidRPr="00A80156">
              <w:rPr>
                <w:rFonts w:ascii="Times New Roman" w:hAnsi="Times New Roman" w:cs="Times New Roman"/>
              </w:rPr>
              <w:t>100~140g/L</w:t>
            </w:r>
          </w:p>
        </w:tc>
        <w:tc>
          <w:tcPr>
            <w:tcW w:w="1043"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8.2~9.0</w:t>
            </w:r>
          </w:p>
        </w:tc>
      </w:tr>
      <w:tr w:rsidR="00F51D19" w:rsidRPr="00A80156" w:rsidTr="0058303A">
        <w:trPr>
          <w:trHeight w:val="397"/>
        </w:trPr>
        <w:tc>
          <w:tcPr>
            <w:tcW w:w="396"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9"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磺基水杨酸</w:t>
            </w:r>
          </w:p>
        </w:tc>
        <w:tc>
          <w:tcPr>
            <w:tcW w:w="271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硝酸银、醋酸铵、氨水、氢氧化钾等</w:t>
            </w:r>
          </w:p>
        </w:tc>
        <w:tc>
          <w:tcPr>
            <w:tcW w:w="3365"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w:t>
            </w:r>
            <w:r w:rsidRPr="00A80156">
              <w:rPr>
                <w:rFonts w:ascii="Times New Roman" w:hAnsi="Times New Roman" w:cs="Times New Roman"/>
              </w:rPr>
              <w:t>20~40g/L</w:t>
            </w:r>
            <w:r w:rsidRPr="00A80156">
              <w:rPr>
                <w:rFonts w:ascii="Times New Roman" w:hAnsi="Times New Roman" w:cs="Times New Roman"/>
              </w:rPr>
              <w:t>、磺基水杨酸</w:t>
            </w:r>
            <w:r w:rsidRPr="00A80156">
              <w:rPr>
                <w:rFonts w:ascii="Times New Roman" w:hAnsi="Times New Roman" w:cs="Times New Roman"/>
              </w:rPr>
              <w:t>100~140g/L</w:t>
            </w:r>
            <w:r w:rsidRPr="00A80156">
              <w:rPr>
                <w:rFonts w:ascii="Times New Roman" w:hAnsi="Times New Roman" w:cs="Times New Roman"/>
              </w:rPr>
              <w:t>、醋酸铵</w:t>
            </w:r>
            <w:r w:rsidRPr="00A80156">
              <w:rPr>
                <w:rFonts w:ascii="Times New Roman" w:hAnsi="Times New Roman" w:cs="Times New Roman"/>
              </w:rPr>
              <w:t>46~68g/L</w:t>
            </w:r>
            <w:r w:rsidRPr="00A80156">
              <w:rPr>
                <w:rFonts w:ascii="Times New Roman" w:hAnsi="Times New Roman" w:cs="Times New Roman"/>
              </w:rPr>
              <w:t>、氨水</w:t>
            </w:r>
            <w:r w:rsidRPr="00A80156">
              <w:rPr>
                <w:rFonts w:ascii="Times New Roman" w:hAnsi="Times New Roman" w:cs="Times New Roman"/>
              </w:rPr>
              <w:t>44~46g/L</w:t>
            </w:r>
          </w:p>
        </w:tc>
        <w:tc>
          <w:tcPr>
            <w:tcW w:w="1043"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8.5~9.5</w:t>
            </w:r>
          </w:p>
        </w:tc>
      </w:tr>
      <w:tr w:rsidR="00F51D19" w:rsidRPr="00A80156" w:rsidTr="0058303A">
        <w:trPr>
          <w:trHeight w:val="397"/>
        </w:trPr>
        <w:tc>
          <w:tcPr>
            <w:tcW w:w="396"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9"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烟酸镀银</w:t>
            </w:r>
          </w:p>
        </w:tc>
        <w:tc>
          <w:tcPr>
            <w:tcW w:w="2719"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硝酸银、醋酸铵、氨水、氢氧化钾、烟酸、碳酸钾等</w:t>
            </w:r>
          </w:p>
        </w:tc>
        <w:tc>
          <w:tcPr>
            <w:tcW w:w="3365"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硝酸银</w:t>
            </w:r>
            <w:r w:rsidRPr="00A80156">
              <w:rPr>
                <w:rFonts w:ascii="Times New Roman" w:hAnsi="Times New Roman" w:cs="Times New Roman"/>
              </w:rPr>
              <w:t>42~50g/L</w:t>
            </w:r>
            <w:r w:rsidRPr="00A80156">
              <w:rPr>
                <w:rFonts w:ascii="Times New Roman" w:hAnsi="Times New Roman" w:cs="Times New Roman"/>
              </w:rPr>
              <w:t>、醋酸铵</w:t>
            </w:r>
            <w:r w:rsidRPr="00A80156">
              <w:rPr>
                <w:rFonts w:ascii="Times New Roman" w:hAnsi="Times New Roman" w:cs="Times New Roman"/>
              </w:rPr>
              <w:t>77g/L</w:t>
            </w:r>
            <w:r w:rsidRPr="00A80156">
              <w:rPr>
                <w:rFonts w:ascii="Times New Roman" w:hAnsi="Times New Roman" w:cs="Times New Roman"/>
              </w:rPr>
              <w:t>、氢氧化钾</w:t>
            </w:r>
            <w:r w:rsidRPr="00A80156">
              <w:rPr>
                <w:rFonts w:ascii="Times New Roman" w:hAnsi="Times New Roman" w:cs="Times New Roman"/>
              </w:rPr>
              <w:t>45~55g/L</w:t>
            </w:r>
            <w:r w:rsidRPr="00A80156">
              <w:rPr>
                <w:rFonts w:ascii="Times New Roman" w:hAnsi="Times New Roman" w:cs="Times New Roman"/>
              </w:rPr>
              <w:t>、烟酸</w:t>
            </w:r>
            <w:r w:rsidRPr="00A80156">
              <w:rPr>
                <w:rFonts w:ascii="Times New Roman" w:hAnsi="Times New Roman" w:cs="Times New Roman"/>
              </w:rPr>
              <w:t>90~110g/L</w:t>
            </w:r>
          </w:p>
        </w:tc>
        <w:tc>
          <w:tcPr>
            <w:tcW w:w="1043"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9.0~9.5</w:t>
            </w:r>
          </w:p>
        </w:tc>
      </w:tr>
    </w:tbl>
    <w:p w:rsidR="00F51D19" w:rsidRPr="00A80156" w:rsidRDefault="004D3F76" w:rsidP="008E6F83">
      <w:pPr>
        <w:pStyle w:val="A40"/>
        <w:ind w:firstLineChars="0" w:firstLine="0"/>
        <w:rPr>
          <w:rFonts w:ascii="Times New Roman" w:hAnsi="Times New Roman" w:cs="Times New Roman"/>
        </w:rPr>
      </w:pPr>
      <w:r w:rsidRPr="00A80156">
        <w:rPr>
          <w:rFonts w:ascii="Times New Roman" w:hAnsi="Times New Roman" w:cs="Times New Roman"/>
        </w:rPr>
        <w:t>3.</w:t>
      </w:r>
      <w:r w:rsidR="00975705" w:rsidRPr="00A80156">
        <w:rPr>
          <w:rFonts w:ascii="Times New Roman" w:hAnsi="Times New Roman" w:cs="Times New Roman"/>
        </w:rPr>
        <w:t>2</w:t>
      </w:r>
      <w:r w:rsidRPr="00A80156">
        <w:rPr>
          <w:rFonts w:ascii="Times New Roman" w:hAnsi="Times New Roman" w:cs="Times New Roman"/>
        </w:rPr>
        <w:t>.7.2</w:t>
      </w:r>
      <w:r w:rsidR="00F51D19" w:rsidRPr="00A80156">
        <w:rPr>
          <w:rFonts w:ascii="Times New Roman" w:hAnsi="Times New Roman" w:cs="Times New Roman"/>
        </w:rPr>
        <w:t>镀银工艺产污分析</w:t>
      </w:r>
    </w:p>
    <w:p w:rsidR="00F51D19" w:rsidRPr="00A80156" w:rsidRDefault="00F51D19" w:rsidP="000C75CC">
      <w:pPr>
        <w:pStyle w:val="Afb"/>
        <w:adjustRightInd/>
        <w:snapToGrid/>
        <w:ind w:firstLine="480"/>
        <w:rPr>
          <w:rFonts w:hAnsi="Times New Roman"/>
        </w:rPr>
      </w:pPr>
      <w:r w:rsidRPr="00A80156">
        <w:rPr>
          <w:rFonts w:hAnsi="Times New Roman"/>
        </w:rPr>
        <w:t>镀银工艺污染物主要包括含银废水、含氰废水、含氰废气、酸碱废气、电镀废液等。镀银工艺产污图如下：</w:t>
      </w:r>
    </w:p>
    <w:p w:rsidR="00F51D19" w:rsidRPr="00A80156" w:rsidRDefault="00285C63" w:rsidP="000C75CC">
      <w:pPr>
        <w:spacing w:line="360" w:lineRule="auto"/>
        <w:ind w:firstLineChars="118" w:firstLine="283"/>
        <w:rPr>
          <w:rFonts w:ascii="Times New Roman" w:hAnsi="Times New Roman" w:cs="Times New Roman"/>
          <w:sz w:val="24"/>
        </w:rPr>
      </w:pPr>
      <w:r>
        <w:rPr>
          <w:rFonts w:ascii="Times New Roman" w:hAnsi="Times New Roman" w:cs="Times New Roman"/>
          <w:sz w:val="24"/>
        </w:rPr>
      </w:r>
      <w:r>
        <w:rPr>
          <w:rFonts w:ascii="Times New Roman" w:hAnsi="Times New Roman" w:cs="Times New Roman"/>
          <w:sz w:val="24"/>
        </w:rPr>
        <w:pict>
          <v:group id="_x0000_s2077" editas="canvas" style="width:389.35pt;height:132.7pt;mso-position-horizontal-relative:char;mso-position-vertical-relative:line" coordorigin="2280,12027" coordsize="7787,2654">
            <o:lock v:ext="edit" aspectratio="t"/>
            <v:shape id="_x0000_s2078" type="#_x0000_t75" style="position:absolute;left:2280;top:12027;width:7787;height:2654" o:preferrelative="f">
              <v:fill o:detectmouseclick="t"/>
              <v:path o:extrusionok="t" o:connecttype="none"/>
              <o:lock v:ext="edit" text="t"/>
            </v:shape>
            <v:rect id="_x0000_s2079" style="position:absolute;left:8241;top:13838;width:1201;height:467">
              <v:fill opacity="26214f" color2="fill lighten(0)" o:opacity2="26214f" rotate="t" focusposition=".5,.5" focussize="" method="linear sigma" focus="100%" type="gradientRadial"/>
              <v:textbox style="mso-next-textbox:#_x0000_s2079">
                <w:txbxContent>
                  <w:p w:rsidR="00FE2D15" w:rsidRPr="00C00FE5" w:rsidRDefault="00FE2D15" w:rsidP="00F51D19">
                    <w:pPr>
                      <w:jc w:val="center"/>
                      <w:rPr>
                        <w:szCs w:val="21"/>
                      </w:rPr>
                    </w:pPr>
                    <w:r>
                      <w:rPr>
                        <w:rFonts w:hint="eastAsia"/>
                        <w:szCs w:val="21"/>
                      </w:rPr>
                      <w:t>含银废水</w:t>
                    </w:r>
                  </w:p>
                </w:txbxContent>
              </v:textbox>
            </v:rect>
            <v:line id="_x0000_s2080" style="position:absolute" from="5332,13209" to="5706,13210" strokeweight="3pt">
              <v:stroke endarrow="block"/>
            </v:line>
            <v:rect id="_x0000_s2081" style="position:absolute;left:6741;top:12943;width:1294;height:467" fillcolor="silver">
              <v:fill opacity="26214f" color2="fill darken(118)" o:opacity2="26214f" rotate="t" focusposition=".5,.5" focussize="" method="linear sigma" focus="100%" type="gradientRadial"/>
              <v:textbox style="mso-next-textbox:#_x0000_s2081">
                <w:txbxContent>
                  <w:p w:rsidR="00FE2D15" w:rsidRDefault="00FE2D15" w:rsidP="00F51D19">
                    <w:pPr>
                      <w:jc w:val="center"/>
                      <w:rPr>
                        <w:szCs w:val="21"/>
                      </w:rPr>
                    </w:pPr>
                    <w:r>
                      <w:rPr>
                        <w:rFonts w:hint="eastAsia"/>
                        <w:szCs w:val="21"/>
                      </w:rPr>
                      <w:t>无氰镀银</w:t>
                    </w:r>
                  </w:p>
                </w:txbxContent>
              </v:textbox>
            </v:rect>
            <v:line id="_x0000_s2082" style="position:absolute" from="8018,13183" to="8392,13184" strokeweight="3pt">
              <v:stroke endarrow="block"/>
            </v:line>
            <v:rect id="_x0000_s2083" style="position:absolute;left:8390;top:12929;width:888;height:467" fillcolor="silver">
              <v:fill opacity="26214f" color2="fill darken(118)" o:opacity2="26214f" rotate="t" focusposition=".5,.5" focussize="" method="linear sigma" focus="100%" type="gradientRadial"/>
              <v:textbox style="mso-next-textbox:#_x0000_s2083">
                <w:txbxContent>
                  <w:p w:rsidR="00FE2D15" w:rsidRDefault="00FE2D15" w:rsidP="00F51D19">
                    <w:pPr>
                      <w:jc w:val="center"/>
                      <w:rPr>
                        <w:szCs w:val="21"/>
                      </w:rPr>
                    </w:pPr>
                    <w:r>
                      <w:rPr>
                        <w:rFonts w:hint="eastAsia"/>
                        <w:szCs w:val="21"/>
                      </w:rPr>
                      <w:t>水洗</w:t>
                    </w:r>
                  </w:p>
                </w:txbxContent>
              </v:textbox>
            </v:rect>
            <v:line id="_x0000_s2084" style="position:absolute" from="9276,13184" to="9650,13185" strokeweight="3pt">
              <v:stroke endarrow="block"/>
            </v:line>
            <v:rect id="_x0000_s2085" style="position:absolute;left:6685;top:12168;width:1351;height:467">
              <v:fill opacity="26214f" color2="fill lighten(0)" o:opacity2="26214f" rotate="t" focusposition=".5,.5" focussize="" method="linear sigma" focus="100%" type="gradientRadial"/>
              <v:textbox style="mso-next-textbox:#_x0000_s2085">
                <w:txbxContent>
                  <w:p w:rsidR="00FE2D15" w:rsidRPr="00C00FE5" w:rsidRDefault="00FE2D15" w:rsidP="00F51D19">
                    <w:pPr>
                      <w:jc w:val="center"/>
                      <w:rPr>
                        <w:szCs w:val="21"/>
                      </w:rPr>
                    </w:pPr>
                    <w:r>
                      <w:rPr>
                        <w:rFonts w:hint="eastAsia"/>
                        <w:szCs w:val="21"/>
                      </w:rPr>
                      <w:t>碱性废气</w:t>
                    </w:r>
                  </w:p>
                  <w:p w:rsidR="00FE2D15" w:rsidRPr="00C00FE5" w:rsidRDefault="00FE2D15" w:rsidP="00F51D19">
                    <w:pPr>
                      <w:jc w:val="center"/>
                      <w:rPr>
                        <w:szCs w:val="21"/>
                      </w:rPr>
                    </w:pPr>
                  </w:p>
                </w:txbxContent>
              </v:textbox>
            </v:rect>
            <v:line id="_x0000_s2086" style="position:absolute;flip:y" from="7341,12635" to="7342,12947">
              <v:stroke endarrow="block"/>
            </v:line>
            <v:line id="_x0000_s2087" style="position:absolute" from="4065,13207" to="4438,13208" strokeweight="3pt">
              <v:stroke endarrow="block"/>
            </v:line>
            <v:rect id="_x0000_s2088" style="position:absolute;left:4437;top:12999;width:888;height:467" fillcolor="silver">
              <v:fill opacity="26214f" color2="fill darken(118)" o:opacity2="26214f" rotate="t" focusposition=".5,.5" focussize="" method="linear sigma" focus="100%" type="gradientRadial"/>
              <v:textbox style="mso-next-textbox:#_x0000_s2088">
                <w:txbxContent>
                  <w:p w:rsidR="00FE2D15" w:rsidRDefault="00FE2D15" w:rsidP="00F51D19">
                    <w:pPr>
                      <w:jc w:val="center"/>
                      <w:rPr>
                        <w:szCs w:val="21"/>
                      </w:rPr>
                    </w:pPr>
                    <w:r>
                      <w:rPr>
                        <w:rFonts w:hint="eastAsia"/>
                        <w:szCs w:val="21"/>
                      </w:rPr>
                      <w:t>水洗</w:t>
                    </w:r>
                  </w:p>
                </w:txbxContent>
              </v:textbox>
            </v:rect>
            <v:shape id="_x0000_s2089" type="#_x0000_t32" style="position:absolute;left:4889;top:13505;width:3;height:317" o:connectortype="straight">
              <v:stroke endarrow="block"/>
            </v:shape>
            <v:rect id="_x0000_s2090" style="position:absolute;left:4280;top:13851;width:1201;height:467">
              <v:fill opacity="26214f" color2="fill lighten(0)" o:opacity2="26214f" rotate="t" focusposition=".5,.5" focussize="" method="linear sigma" focus="100%" type="gradientRadial"/>
              <v:textbox style="mso-next-textbox:#_x0000_s2090">
                <w:txbxContent>
                  <w:p w:rsidR="00FE2D15" w:rsidRPr="00C00FE5" w:rsidRDefault="00FE2D15" w:rsidP="00F51D19">
                    <w:pPr>
                      <w:jc w:val="center"/>
                      <w:rPr>
                        <w:szCs w:val="21"/>
                      </w:rPr>
                    </w:pPr>
                    <w:r>
                      <w:rPr>
                        <w:rFonts w:hint="eastAsia"/>
                        <w:szCs w:val="21"/>
                      </w:rPr>
                      <w:t>含氰废水</w:t>
                    </w:r>
                  </w:p>
                </w:txbxContent>
              </v:textbox>
            </v:rect>
            <v:rect id="_x0000_s2091" style="position:absolute;left:2847;top:13864;width:1177;height:467">
              <v:fill opacity="26214f" color2="fill lighten(0)" o:opacity2="26214f" rotate="t" focusposition=".5,.5" focussize="" method="linear sigma" focus="100%" type="gradientRadial"/>
              <v:textbox style="mso-next-textbox:#_x0000_s2091">
                <w:txbxContent>
                  <w:p w:rsidR="00FE2D15" w:rsidRPr="00C00FE5" w:rsidRDefault="00FE2D15" w:rsidP="00F51D19">
                    <w:pPr>
                      <w:jc w:val="center"/>
                      <w:rPr>
                        <w:szCs w:val="21"/>
                      </w:rPr>
                    </w:pPr>
                    <w:r>
                      <w:rPr>
                        <w:rFonts w:hint="eastAsia"/>
                        <w:szCs w:val="21"/>
                      </w:rPr>
                      <w:t>电镀废液</w:t>
                    </w:r>
                  </w:p>
                </w:txbxContent>
              </v:textbox>
            </v:rect>
            <v:rect id="_x0000_s2092" style="position:absolute;left:6790;top:13851;width:1177;height:467">
              <v:fill opacity="26214f" color2="fill lighten(0)" o:opacity2="26214f" rotate="t" focusposition=".5,.5" focussize="" method="linear sigma" focus="100%" type="gradientRadial"/>
              <v:textbox style="mso-next-textbox:#_x0000_s2092">
                <w:txbxContent>
                  <w:p w:rsidR="00FE2D15" w:rsidRPr="00C00FE5" w:rsidRDefault="00FE2D15" w:rsidP="00F51D19">
                    <w:pPr>
                      <w:jc w:val="center"/>
                      <w:rPr>
                        <w:szCs w:val="21"/>
                      </w:rPr>
                    </w:pPr>
                    <w:r>
                      <w:rPr>
                        <w:rFonts w:hint="eastAsia"/>
                        <w:szCs w:val="21"/>
                      </w:rPr>
                      <w:t>电镀废液</w:t>
                    </w:r>
                  </w:p>
                </w:txbxContent>
              </v:textbox>
            </v:rect>
            <v:shape id="_x0000_s2093" type="#_x0000_t32" style="position:absolute;left:3436;top:13479;width:7;height:385;flip:x" o:connectortype="straight">
              <v:stroke endarrow="block"/>
            </v:shape>
            <v:shape id="_x0000_s2094" type="#_x0000_t32" style="position:absolute;left:7355;top:13422;width:7;height:385;flip:x" o:connectortype="straight">
              <v:stroke endarrow="block"/>
            </v:shape>
            <v:line id="_x0000_s2095" style="position:absolute" from="6350,13183" to="6724,13184" strokeweight="3pt">
              <v:stroke endarrow="block"/>
            </v:line>
            <v:shape id="_x0000_s2096" type="#_x0000_t32" style="position:absolute;left:8852;top:13451;width:3;height:317" o:connectortype="straight">
              <v:stroke endarrow="block"/>
            </v:shape>
            <v:rect id="_x0000_s2097" style="position:absolute;left:2771;top:12995;width:1294;height:467" fillcolor="silver">
              <v:fill opacity="26214f" color2="fill darken(118)" o:opacity2="26214f" rotate="t" focusposition=".5,.5" focussize="" method="linear sigma" focus="100%" type="gradientRadial"/>
              <v:textbox style="mso-next-textbox:#_x0000_s2097">
                <w:txbxContent>
                  <w:p w:rsidR="00FE2D15" w:rsidRDefault="00FE2D15" w:rsidP="00F51D19">
                    <w:pPr>
                      <w:jc w:val="center"/>
                      <w:rPr>
                        <w:szCs w:val="21"/>
                      </w:rPr>
                    </w:pPr>
                    <w:r>
                      <w:rPr>
                        <w:rFonts w:hint="eastAsia"/>
                        <w:szCs w:val="21"/>
                      </w:rPr>
                      <w:t>氰化镀银</w:t>
                    </w:r>
                  </w:p>
                </w:txbxContent>
              </v:textbox>
            </v:rect>
            <v:line id="_x0000_s2098" style="position:absolute;flip:y" from="3435,12683" to="3436,12995">
              <v:stroke endarrow="block"/>
            </v:line>
            <v:rect id="_x0000_s2099" style="position:absolute;left:2298;top:12077;width:3750;height:2416" filled="f">
              <v:stroke dashstyle="dash"/>
            </v:rect>
            <v:rect id="_x0000_s2100" style="position:absolute;left:6108;top:12077;width:3894;height:2411" filled="f">
              <v:stroke dashstyle="dash"/>
            </v:rect>
            <v:line id="_x0000_s2101" style="position:absolute" from="2390,13207" to="2764,13208" strokeweight="3pt">
              <v:stroke endarrow="block"/>
            </v:line>
            <v:rect id="_x0000_s2102" style="position:absolute;left:2775;top:12177;width:1351;height:467">
              <v:fill opacity="26214f" color2="fill lighten(0)" o:opacity2="26214f" rotate="t" focusposition=".5,.5" focussize="" method="linear sigma" focus="100%" type="gradientRadial"/>
              <v:textbox style="mso-next-textbox:#_x0000_s2102">
                <w:txbxContent>
                  <w:p w:rsidR="00FE2D15" w:rsidRPr="00C00FE5" w:rsidRDefault="00FE2D15" w:rsidP="00F51D19">
                    <w:pPr>
                      <w:jc w:val="center"/>
                      <w:rPr>
                        <w:szCs w:val="21"/>
                      </w:rPr>
                    </w:pPr>
                    <w:r>
                      <w:rPr>
                        <w:rFonts w:hint="eastAsia"/>
                        <w:szCs w:val="21"/>
                      </w:rPr>
                      <w:t>含氰废气</w:t>
                    </w:r>
                  </w:p>
                  <w:p w:rsidR="00FE2D15" w:rsidRPr="00C00FE5" w:rsidRDefault="00FE2D15" w:rsidP="00F51D19">
                    <w:pPr>
                      <w:jc w:val="center"/>
                      <w:rPr>
                        <w:szCs w:val="21"/>
                      </w:rPr>
                    </w:pPr>
                  </w:p>
                </w:txbxContent>
              </v:textbox>
            </v:rect>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2</w:t>
      </w:r>
      <w:r w:rsidRPr="00A80156">
        <w:rPr>
          <w:rFonts w:ascii="Times New Roman" w:hAnsi="Times New Roman" w:cs="Times New Roman"/>
        </w:rPr>
        <w:t xml:space="preserve"> </w:t>
      </w:r>
      <w:r w:rsidRPr="00A80156">
        <w:rPr>
          <w:rFonts w:ascii="Times New Roman" w:hAnsi="Times New Roman" w:cs="Times New Roman"/>
        </w:rPr>
        <w:t>镀银工艺产污图（左图：氰化物镀</w:t>
      </w:r>
      <w:r w:rsidRPr="00A80156">
        <w:rPr>
          <w:rFonts w:ascii="Times New Roman" w:hAnsi="Times New Roman" w:cs="Times New Roman"/>
        </w:rPr>
        <w:t xml:space="preserve"> </w:t>
      </w:r>
      <w:r w:rsidRPr="00A80156">
        <w:rPr>
          <w:rFonts w:ascii="Times New Roman" w:hAnsi="Times New Roman" w:cs="Times New Roman"/>
        </w:rPr>
        <w:t>右图：无氰镀）</w:t>
      </w:r>
    </w:p>
    <w:p w:rsidR="0058303A" w:rsidRPr="00A80156" w:rsidRDefault="006A7D8C" w:rsidP="000C75CC">
      <w:pPr>
        <w:pStyle w:val="Afb"/>
        <w:adjustRightInd/>
        <w:snapToGrid/>
        <w:ind w:firstLine="480"/>
        <w:rPr>
          <w:rFonts w:hAnsi="Times New Roman"/>
        </w:rPr>
      </w:pPr>
      <w:r w:rsidRPr="00A80156">
        <w:rPr>
          <w:rFonts w:hAnsi="Times New Roman"/>
        </w:rPr>
        <w:t>镀银废水主要来源于镀金工序后镀件清洗、过滤机清洗水、极板的清洗等，</w:t>
      </w:r>
      <w:r w:rsidR="00F51D19" w:rsidRPr="00A80156">
        <w:rPr>
          <w:rFonts w:hAnsi="Times New Roman"/>
        </w:rPr>
        <w:t>镀银工艺主要</w:t>
      </w:r>
      <w:r w:rsidRPr="00A80156">
        <w:rPr>
          <w:rFonts w:hAnsi="Times New Roman"/>
        </w:rPr>
        <w:t>水</w:t>
      </w:r>
      <w:r w:rsidR="00F51D19" w:rsidRPr="00A80156">
        <w:rPr>
          <w:rFonts w:hAnsi="Times New Roman"/>
        </w:rPr>
        <w:t>污染物见下表：</w: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表</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3</w:t>
      </w:r>
      <w:r w:rsidRPr="00A80156">
        <w:rPr>
          <w:rFonts w:ascii="Times New Roman" w:hAnsi="Times New Roman" w:cs="Times New Roman"/>
        </w:rPr>
        <w:t xml:space="preserve"> </w:t>
      </w:r>
      <w:r w:rsidRPr="00A80156">
        <w:rPr>
          <w:rFonts w:ascii="Times New Roman" w:hAnsi="Times New Roman" w:cs="Times New Roman"/>
        </w:rPr>
        <w:t>镀银工艺主要</w:t>
      </w:r>
      <w:r w:rsidR="006A7D8C" w:rsidRPr="00A80156">
        <w:rPr>
          <w:rFonts w:ascii="Times New Roman" w:hAnsi="Times New Roman" w:cs="Times New Roman"/>
        </w:rPr>
        <w:t>水</w:t>
      </w:r>
      <w:r w:rsidRPr="00A80156">
        <w:rPr>
          <w:rFonts w:ascii="Times New Roman" w:hAnsi="Times New Roman" w:cs="Times New Roman"/>
        </w:rPr>
        <w:t>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6570"/>
      </w:tblGrid>
      <w:tr w:rsidR="006A7D8C" w:rsidRPr="0058303A" w:rsidTr="0058303A">
        <w:trPr>
          <w:trHeight w:val="397"/>
        </w:trPr>
        <w:tc>
          <w:tcPr>
            <w:tcW w:w="1145" w:type="pct"/>
            <w:shd w:val="clear" w:color="auto" w:fill="auto"/>
            <w:vAlign w:val="center"/>
          </w:tcPr>
          <w:p w:rsidR="006A7D8C" w:rsidRPr="0058303A" w:rsidRDefault="006A7D8C" w:rsidP="0058303A">
            <w:pPr>
              <w:pStyle w:val="Ac"/>
              <w:adjustRightInd/>
              <w:snapToGrid/>
              <w:rPr>
                <w:rFonts w:ascii="Times New Roman" w:hAnsi="Times New Roman" w:cs="Times New Roman"/>
                <w:b/>
              </w:rPr>
            </w:pPr>
            <w:r w:rsidRPr="0058303A">
              <w:rPr>
                <w:rFonts w:ascii="Times New Roman" w:hAnsi="Times New Roman" w:cs="Times New Roman"/>
                <w:b/>
              </w:rPr>
              <w:t>工艺</w:t>
            </w:r>
          </w:p>
        </w:tc>
        <w:tc>
          <w:tcPr>
            <w:tcW w:w="3855" w:type="pct"/>
            <w:shd w:val="clear" w:color="auto" w:fill="auto"/>
            <w:vAlign w:val="center"/>
          </w:tcPr>
          <w:p w:rsidR="006A7D8C" w:rsidRPr="0058303A" w:rsidRDefault="006A7D8C" w:rsidP="0058303A">
            <w:pPr>
              <w:pStyle w:val="Ac"/>
              <w:adjustRightInd/>
              <w:snapToGrid/>
              <w:rPr>
                <w:rFonts w:ascii="Times New Roman" w:hAnsi="Times New Roman" w:cs="Times New Roman"/>
                <w:b/>
              </w:rPr>
            </w:pPr>
            <w:r w:rsidRPr="0058303A">
              <w:rPr>
                <w:rFonts w:ascii="Times New Roman" w:hAnsi="Times New Roman" w:cs="Times New Roman"/>
                <w:b/>
              </w:rPr>
              <w:t>废水主要污染物</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kern w:val="0"/>
                <w:szCs w:val="21"/>
              </w:rPr>
              <w:t>氰化物镀银</w:t>
            </w:r>
          </w:p>
        </w:tc>
        <w:tc>
          <w:tcPr>
            <w:tcW w:w="3855" w:type="pct"/>
            <w:shd w:val="clear" w:color="auto" w:fill="auto"/>
            <w:vAlign w:val="center"/>
          </w:tcPr>
          <w:p w:rsidR="006A7D8C" w:rsidRPr="00A80156" w:rsidRDefault="006A7D8C" w:rsidP="0058303A">
            <w:pPr>
              <w:pStyle w:val="Ac"/>
              <w:adjustRightInd/>
              <w:snapToGrid/>
              <w:rPr>
                <w:rFonts w:ascii="Times New Roman" w:hAnsi="Times New Roman" w:cs="Times New Roman"/>
              </w:rPr>
            </w:pPr>
            <w:r w:rsidRPr="00A80156">
              <w:rPr>
                <w:rFonts w:ascii="Times New Roman" w:hAnsi="Times New Roman" w:cs="Times New Roman"/>
                <w:szCs w:val="21"/>
              </w:rPr>
              <w:t>氰化银、银氰化钾、氯化银、硝酸银、氰化钾、碳酸钾等</w:t>
            </w:r>
          </w:p>
        </w:tc>
      </w:tr>
      <w:tr w:rsidR="006A7D8C" w:rsidRPr="00A80156" w:rsidTr="0058303A">
        <w:trPr>
          <w:trHeight w:val="397"/>
        </w:trPr>
        <w:tc>
          <w:tcPr>
            <w:tcW w:w="1145" w:type="pct"/>
            <w:shd w:val="clear" w:color="auto" w:fill="auto"/>
            <w:vAlign w:val="center"/>
          </w:tcPr>
          <w:p w:rsidR="006A7D8C" w:rsidRPr="00A80156" w:rsidRDefault="006A7D8C" w:rsidP="0058303A">
            <w:pPr>
              <w:pStyle w:val="Ac"/>
              <w:adjustRightInd/>
              <w:snapToGrid/>
              <w:rPr>
                <w:rFonts w:ascii="Times New Roman" w:hAnsi="Times New Roman" w:cs="Times New Roman"/>
                <w:szCs w:val="21"/>
              </w:rPr>
            </w:pPr>
            <w:r w:rsidRPr="00A80156">
              <w:rPr>
                <w:rFonts w:ascii="Times New Roman" w:hAnsi="Times New Roman" w:cs="Times New Roman"/>
                <w:szCs w:val="21"/>
              </w:rPr>
              <w:t>无氰镀银</w:t>
            </w:r>
          </w:p>
        </w:tc>
        <w:tc>
          <w:tcPr>
            <w:tcW w:w="3855" w:type="pct"/>
            <w:shd w:val="clear" w:color="auto" w:fill="auto"/>
            <w:vAlign w:val="center"/>
          </w:tcPr>
          <w:p w:rsidR="006A7D8C" w:rsidRPr="00A80156" w:rsidRDefault="006A7D8C" w:rsidP="0058303A">
            <w:pPr>
              <w:pStyle w:val="Ac"/>
              <w:adjustRightInd/>
              <w:snapToGrid/>
              <w:rPr>
                <w:rFonts w:ascii="Times New Roman" w:hAnsi="Times New Roman" w:cs="Times New Roman"/>
              </w:rPr>
            </w:pPr>
            <w:r w:rsidRPr="00A80156">
              <w:rPr>
                <w:rFonts w:ascii="Times New Roman" w:hAnsi="Times New Roman" w:cs="Times New Roman"/>
                <w:szCs w:val="21"/>
              </w:rPr>
              <w:t>硫代硫酸钠、酸银、硫代硫酸铵、醋酸铵、亚氨基二磺酸铵、烟酸、碳酸钾等</w:t>
            </w:r>
          </w:p>
        </w:tc>
      </w:tr>
    </w:tbl>
    <w:p w:rsidR="00F51D19" w:rsidRPr="00A80156" w:rsidRDefault="004D3F76" w:rsidP="000C75CC">
      <w:pPr>
        <w:pStyle w:val="A30"/>
        <w:rPr>
          <w:rFonts w:eastAsiaTheme="minorEastAsia" w:cs="Times New Roman"/>
        </w:rPr>
      </w:pPr>
      <w:bookmarkStart w:id="176" w:name="_Toc281379361"/>
      <w:bookmarkStart w:id="177" w:name="_Toc285184908"/>
      <w:bookmarkStart w:id="178" w:name="_Toc391623651"/>
      <w:r w:rsidRPr="00A80156">
        <w:rPr>
          <w:rFonts w:eastAsiaTheme="minorEastAsia" w:cs="Times New Roman"/>
        </w:rPr>
        <w:t>3.</w:t>
      </w:r>
      <w:r w:rsidR="00975705" w:rsidRPr="00A80156">
        <w:rPr>
          <w:rFonts w:eastAsiaTheme="minorEastAsia" w:cs="Times New Roman"/>
        </w:rPr>
        <w:t>2</w:t>
      </w:r>
      <w:r w:rsidRPr="00A80156">
        <w:rPr>
          <w:rFonts w:eastAsiaTheme="minorEastAsia" w:cs="Times New Roman"/>
        </w:rPr>
        <w:t>.8</w:t>
      </w:r>
      <w:r w:rsidR="00F51D19" w:rsidRPr="00A80156">
        <w:rPr>
          <w:rFonts w:eastAsiaTheme="minorEastAsia" w:cs="Times New Roman"/>
        </w:rPr>
        <w:t>镀合金及产污分析</w:t>
      </w:r>
      <w:bookmarkEnd w:id="176"/>
      <w:bookmarkEnd w:id="177"/>
      <w:bookmarkEnd w:id="178"/>
    </w:p>
    <w:p w:rsidR="00F51D19" w:rsidRPr="00A80156" w:rsidRDefault="004D3F76" w:rsidP="0058303A">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.8.1</w:t>
      </w:r>
      <w:r w:rsidR="00F51D19" w:rsidRPr="00A80156">
        <w:rPr>
          <w:rFonts w:ascii="Times New Roman" w:eastAsiaTheme="minorEastAsia" w:hAnsi="Times New Roman" w:cs="Times New Roman"/>
        </w:rPr>
        <w:t>镀合金工艺</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w:t>
      </w:r>
      <w:r w:rsidR="00F51D19" w:rsidRPr="00A80156">
        <w:rPr>
          <w:rFonts w:ascii="Times New Roman" w:cs="Times New Roman"/>
        </w:rPr>
        <w:t>镀锌合金</w:t>
      </w:r>
    </w:p>
    <w:p w:rsidR="00F51D19" w:rsidRPr="00CF490B" w:rsidRDefault="00F51D19" w:rsidP="000C75CC">
      <w:pPr>
        <w:pStyle w:val="Afb"/>
        <w:adjustRightInd/>
        <w:snapToGrid/>
        <w:ind w:firstLine="480"/>
        <w:rPr>
          <w:rFonts w:hAnsi="Times New Roman"/>
        </w:rPr>
      </w:pPr>
      <w:r w:rsidRPr="00CF490B">
        <w:rPr>
          <w:rFonts w:hAnsi="Times New Roman"/>
        </w:rPr>
        <w:t>锌合金一般指以锌作为主要成分，含有少量其他金属形成的合金。应用比较多的是锌与铁族元素形成的二元合金，有锌铁合金（含铁</w:t>
      </w:r>
      <w:r w:rsidRPr="00CF490B">
        <w:rPr>
          <w:rFonts w:hAnsi="Times New Roman"/>
        </w:rPr>
        <w:t>0.3%~0.7%</w:t>
      </w:r>
      <w:r w:rsidRPr="00CF490B">
        <w:rPr>
          <w:rFonts w:hAnsi="Times New Roman"/>
        </w:rPr>
        <w:t>）、锌镍合金（含镍</w:t>
      </w:r>
      <w:r w:rsidRPr="00CF490B">
        <w:rPr>
          <w:rFonts w:hAnsi="Times New Roman"/>
        </w:rPr>
        <w:t>10%</w:t>
      </w:r>
      <w:r w:rsidRPr="00CF490B">
        <w:rPr>
          <w:rFonts w:hAnsi="Times New Roman"/>
        </w:rPr>
        <w:t>左右）、锌钴合金（含钴</w:t>
      </w:r>
      <w:r w:rsidRPr="00CF490B">
        <w:rPr>
          <w:rFonts w:hAnsi="Times New Roman"/>
        </w:rPr>
        <w:t>0.6%~0.9%</w:t>
      </w:r>
      <w:r w:rsidRPr="00CF490B">
        <w:rPr>
          <w:rFonts w:hAnsi="Times New Roman"/>
        </w:rPr>
        <w:t>）。另外，锌还可以与其他一些金属形成二元合金，如锌锡合金、锌锰合金、锌铬合金、锌磷合金等，还有以锌为主的三元合金，如锌钴镍合金、锌钴铬合金、锌钴铁合金等，也在生产上得到了一定的应用。</w:t>
      </w:r>
    </w:p>
    <w:p w:rsidR="00F51D19" w:rsidRPr="00A80156" w:rsidRDefault="004D3F76"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w:t>
      </w:r>
      <w:r w:rsidR="00F51D19" w:rsidRPr="00A80156">
        <w:rPr>
          <w:rFonts w:ascii="Times New Roman" w:cs="Times New Roman"/>
        </w:rPr>
        <w:t>镀铜合金</w:t>
      </w:r>
    </w:p>
    <w:p w:rsidR="00F51D19" w:rsidRPr="00CF490B" w:rsidRDefault="00F51D19" w:rsidP="000C75CC">
      <w:pPr>
        <w:pStyle w:val="Afb"/>
        <w:adjustRightInd/>
        <w:snapToGrid/>
        <w:ind w:firstLine="480"/>
        <w:rPr>
          <w:rFonts w:hAnsi="Times New Roman"/>
        </w:rPr>
      </w:pPr>
      <w:r w:rsidRPr="00CF490B">
        <w:rPr>
          <w:rFonts w:hAnsi="Times New Roman"/>
        </w:rPr>
        <w:t>1</w:t>
      </w:r>
      <w:r w:rsidRPr="00CF490B">
        <w:rPr>
          <w:rFonts w:hAnsi="Times New Roman"/>
        </w:rPr>
        <w:t>）铜锌合金</w:t>
      </w:r>
    </w:p>
    <w:p w:rsidR="00F51D19" w:rsidRPr="00CF490B" w:rsidRDefault="00F51D19" w:rsidP="000C75CC">
      <w:pPr>
        <w:pStyle w:val="Afb"/>
        <w:adjustRightInd/>
        <w:snapToGrid/>
        <w:ind w:firstLine="480"/>
        <w:rPr>
          <w:rFonts w:hAnsi="Times New Roman"/>
        </w:rPr>
      </w:pPr>
      <w:r w:rsidRPr="00CF490B">
        <w:rPr>
          <w:rFonts w:hAnsi="Times New Roman"/>
        </w:rPr>
        <w:t>电镀获得的铜锌合金，其组成为铜：锌</w:t>
      </w:r>
      <w:r w:rsidRPr="00CF490B">
        <w:rPr>
          <w:rFonts w:hAnsi="Times New Roman"/>
        </w:rPr>
        <w:t>=</w:t>
      </w:r>
      <w:r w:rsidRPr="00CF490B">
        <w:rPr>
          <w:rFonts w:hAnsi="Times New Roman"/>
        </w:rPr>
        <w:t>（</w:t>
      </w:r>
      <w:r w:rsidRPr="00CF490B">
        <w:rPr>
          <w:rFonts w:hAnsi="Times New Roman"/>
        </w:rPr>
        <w:t>80~70</w:t>
      </w:r>
      <w:r w:rsidRPr="00CF490B">
        <w:rPr>
          <w:rFonts w:hAnsi="Times New Roman"/>
        </w:rPr>
        <w:t>）：（</w:t>
      </w:r>
      <w:r w:rsidRPr="00CF490B">
        <w:rPr>
          <w:rFonts w:hAnsi="Times New Roman"/>
        </w:rPr>
        <w:t>20~30</w:t>
      </w:r>
      <w:r w:rsidRPr="00CF490B">
        <w:rPr>
          <w:rFonts w:hAnsi="Times New Roman"/>
        </w:rPr>
        <w:t>）的镀层，俗称黄铜层。具有金黄色的外观，广泛用作仿金。</w:t>
      </w:r>
    </w:p>
    <w:p w:rsidR="00F51D19" w:rsidRPr="00CF490B" w:rsidRDefault="00F51D19" w:rsidP="000C75CC">
      <w:pPr>
        <w:pStyle w:val="Afb"/>
        <w:adjustRightInd/>
        <w:snapToGrid/>
        <w:ind w:firstLine="480"/>
        <w:rPr>
          <w:rFonts w:hAnsi="Times New Roman"/>
        </w:rPr>
      </w:pPr>
      <w:r w:rsidRPr="00CF490B">
        <w:rPr>
          <w:rFonts w:hAnsi="Times New Roman"/>
        </w:rPr>
        <w:t>镀黄铜一般是采用氰化物镀黄铜，除了传统的氰化镀液之外，近年来为了消除氰化物，逐渐开始采用无氰型的镀黄铜溶液。在这些镀液中，比较受欢迎的焦</w:t>
      </w:r>
      <w:r w:rsidRPr="00CF490B">
        <w:rPr>
          <w:rFonts w:hAnsi="Times New Roman"/>
        </w:rPr>
        <w:lastRenderedPageBreak/>
        <w:t>磷酸盐型的镀液。也是从焦磷酸盐镀铜延伸而来的。其次是柠檬酸盐、</w:t>
      </w:r>
      <w:r w:rsidRPr="00CF490B">
        <w:rPr>
          <w:rFonts w:hAnsi="Times New Roman"/>
        </w:rPr>
        <w:t>HEDP</w:t>
      </w:r>
      <w:r w:rsidRPr="00CF490B">
        <w:rPr>
          <w:rFonts w:hAnsi="Times New Roman"/>
        </w:rPr>
        <w:t>等也有一定程度的推广。</w:t>
      </w:r>
    </w:p>
    <w:p w:rsidR="00F51D19" w:rsidRPr="00CF490B" w:rsidRDefault="00F51D19" w:rsidP="000C75CC">
      <w:pPr>
        <w:pStyle w:val="Afb"/>
        <w:adjustRightInd/>
        <w:snapToGrid/>
        <w:ind w:firstLine="480"/>
        <w:rPr>
          <w:rFonts w:hAnsi="Times New Roman"/>
        </w:rPr>
      </w:pPr>
      <w:r w:rsidRPr="00CF490B">
        <w:rPr>
          <w:rFonts w:hAnsi="Times New Roman"/>
        </w:rPr>
        <w:t>2</w:t>
      </w:r>
      <w:r w:rsidRPr="00CF490B">
        <w:rPr>
          <w:rFonts w:hAnsi="Times New Roman"/>
        </w:rPr>
        <w:t>）铜锡合金</w:t>
      </w:r>
    </w:p>
    <w:p w:rsidR="00F51D19" w:rsidRPr="00CF490B" w:rsidRDefault="00F51D19" w:rsidP="000C75CC">
      <w:pPr>
        <w:pStyle w:val="Afb"/>
        <w:adjustRightInd/>
        <w:snapToGrid/>
        <w:ind w:firstLine="480"/>
        <w:rPr>
          <w:rFonts w:hAnsi="Times New Roman"/>
        </w:rPr>
      </w:pPr>
      <w:r w:rsidRPr="00CF490B">
        <w:rPr>
          <w:rFonts w:hAnsi="Times New Roman"/>
        </w:rPr>
        <w:t>铜锡合金俗称青铜，这种镀层如果合金中含锡在</w:t>
      </w:r>
      <w:r w:rsidRPr="00CF490B">
        <w:rPr>
          <w:rFonts w:hAnsi="Times New Roman"/>
        </w:rPr>
        <w:t>10%</w:t>
      </w:r>
      <w:r w:rsidRPr="00CF490B">
        <w:rPr>
          <w:rFonts w:hAnsi="Times New Roman"/>
        </w:rPr>
        <w:t>以下，能仍然保持铜色的外观。当锡增多到</w:t>
      </w:r>
      <w:r w:rsidRPr="00CF490B">
        <w:rPr>
          <w:rFonts w:hAnsi="Times New Roman"/>
        </w:rPr>
        <w:t>15%</w:t>
      </w:r>
      <w:r w:rsidRPr="00CF490B">
        <w:rPr>
          <w:rFonts w:hAnsi="Times New Roman"/>
        </w:rPr>
        <w:t>时镀层开始发黄，而超过</w:t>
      </w:r>
      <w:r w:rsidRPr="00CF490B">
        <w:rPr>
          <w:rFonts w:hAnsi="Times New Roman"/>
        </w:rPr>
        <w:t>20%</w:t>
      </w:r>
      <w:r w:rsidRPr="00CF490B">
        <w:rPr>
          <w:rFonts w:hAnsi="Times New Roman"/>
        </w:rPr>
        <w:t>之后合金镀层成为白色</w:t>
      </w:r>
      <w:r w:rsidRPr="00CF490B">
        <w:rPr>
          <w:rFonts w:hAnsi="Times New Roman"/>
        </w:rPr>
        <w:t>(</w:t>
      </w:r>
      <w:r w:rsidRPr="00CF490B">
        <w:rPr>
          <w:rFonts w:hAnsi="Times New Roman"/>
        </w:rPr>
        <w:t>白青钢</w:t>
      </w:r>
      <w:r w:rsidRPr="00CF490B">
        <w:rPr>
          <w:rFonts w:hAnsi="Times New Roman"/>
        </w:rPr>
        <w:t>)</w:t>
      </w:r>
      <w:r w:rsidRPr="00CF490B">
        <w:rPr>
          <w:rFonts w:hAnsi="Times New Roman"/>
        </w:rPr>
        <w:t>。青铜镀层曾大规模的推广应用于铜镍铬镀层中以代镍，节省镍的资源。单纯用于装饰时也调整以呈现黄金色，是一种仿金镀层。</w:t>
      </w:r>
    </w:p>
    <w:p w:rsidR="00F51D19" w:rsidRPr="00CF490B" w:rsidRDefault="00F51D19" w:rsidP="000C75CC">
      <w:pPr>
        <w:pStyle w:val="Afb"/>
        <w:adjustRightInd/>
        <w:snapToGrid/>
        <w:ind w:firstLine="480"/>
        <w:rPr>
          <w:rFonts w:hAnsi="Times New Roman"/>
        </w:rPr>
      </w:pPr>
      <w:r w:rsidRPr="00CF490B">
        <w:rPr>
          <w:rFonts w:hAnsi="Times New Roman"/>
        </w:rPr>
        <w:t>常规的镀青铜溶液主要是采用氰化物溶液，锡可以锡酸盐的形式加人镀铜溶液中，这时与氰化物络合的铜便能与锡在电极上共沉积成为青铜镀层。焦磷酸盐和柠檬酸盐镀液在国内应用亦颇成功，而焦磷酸盐镀青铜和黄铜近年来在国外也很受重视。</w:t>
      </w:r>
    </w:p>
    <w:p w:rsidR="00F51D19" w:rsidRPr="00A80156" w:rsidRDefault="00B26108"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3</w:t>
      </w:r>
      <w:r w:rsidRPr="00A80156">
        <w:rPr>
          <w:rFonts w:ascii="Times New Roman" w:cs="Times New Roman"/>
        </w:rPr>
        <w:t>）</w:t>
      </w:r>
      <w:r w:rsidR="00F51D19" w:rsidRPr="00A80156">
        <w:rPr>
          <w:rFonts w:ascii="Times New Roman" w:cs="Times New Roman"/>
        </w:rPr>
        <w:t>锡基合金</w:t>
      </w:r>
    </w:p>
    <w:p w:rsidR="00F51D19" w:rsidRPr="00CF490B" w:rsidRDefault="00F51D19" w:rsidP="000C75CC">
      <w:pPr>
        <w:pStyle w:val="Afb"/>
        <w:adjustRightInd/>
        <w:snapToGrid/>
        <w:ind w:firstLine="480"/>
        <w:rPr>
          <w:rFonts w:hAnsi="Times New Roman"/>
        </w:rPr>
      </w:pPr>
      <w:r w:rsidRPr="00CF490B">
        <w:rPr>
          <w:rFonts w:hAnsi="Times New Roman"/>
        </w:rPr>
        <w:t>锡基合金镀层中，锡铅作为典型的钎焊和轴衬镀层应用较多。锡铅一般使用氟硼酸盐镀液，通过调节镀液内金属离子的含量比例来自由选择镀层的铅锡比例。</w:t>
      </w:r>
    </w:p>
    <w:p w:rsidR="00F51D19" w:rsidRPr="00CF490B" w:rsidRDefault="00F51D19" w:rsidP="000C75CC">
      <w:pPr>
        <w:pStyle w:val="Afb"/>
        <w:adjustRightInd/>
        <w:snapToGrid/>
        <w:ind w:firstLine="480"/>
        <w:rPr>
          <w:rFonts w:hAnsi="Times New Roman"/>
        </w:rPr>
      </w:pPr>
      <w:r w:rsidRPr="00CF490B">
        <w:rPr>
          <w:rFonts w:hAnsi="Times New Roman"/>
        </w:rPr>
        <w:t>锡锌合金是优良的防腐蚀镀层，锡锌镀层电镀比较容易，而且碱性的锡锌合金镀液几乎是分散能力最好的镀液之一，生产中也比较稳定。</w:t>
      </w:r>
    </w:p>
    <w:p w:rsidR="00F51D19" w:rsidRPr="00CF490B" w:rsidRDefault="00F51D19" w:rsidP="000C75CC">
      <w:pPr>
        <w:pStyle w:val="Afb"/>
        <w:adjustRightInd/>
        <w:snapToGrid/>
        <w:ind w:firstLine="480"/>
        <w:rPr>
          <w:rFonts w:hAnsi="Times New Roman"/>
        </w:rPr>
      </w:pPr>
      <w:r w:rsidRPr="00CF490B">
        <w:rPr>
          <w:rFonts w:hAnsi="Times New Roman"/>
        </w:rPr>
        <w:t>锡镍镀层在成分合适的条件下，其组织结构呈化合物状态，因而具有很强的抗腐蚀能力并表现出较强的惰性。锡镍镀层硬而易于抛光至光亮，加上不易变色，一度被视为代铬的首选。</w:t>
      </w:r>
    </w:p>
    <w:p w:rsidR="00F51D19" w:rsidRPr="00A80156" w:rsidRDefault="00B26108"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4</w:t>
      </w:r>
      <w:r w:rsidRPr="00A80156">
        <w:rPr>
          <w:rFonts w:ascii="Times New Roman" w:cs="Times New Roman"/>
        </w:rPr>
        <w:t>）</w:t>
      </w:r>
      <w:r w:rsidR="00F51D19" w:rsidRPr="00A80156">
        <w:rPr>
          <w:rFonts w:ascii="Times New Roman" w:cs="Times New Roman"/>
        </w:rPr>
        <w:t>镍基合金</w:t>
      </w:r>
    </w:p>
    <w:p w:rsidR="00F51D19" w:rsidRPr="00CF490B" w:rsidRDefault="00F51D19" w:rsidP="000C75CC">
      <w:pPr>
        <w:pStyle w:val="Afb"/>
        <w:adjustRightInd/>
        <w:snapToGrid/>
        <w:ind w:firstLine="480"/>
        <w:rPr>
          <w:rFonts w:hAnsi="Times New Roman"/>
        </w:rPr>
      </w:pPr>
      <w:r w:rsidRPr="00CF490B">
        <w:rPr>
          <w:rFonts w:hAnsi="Times New Roman"/>
        </w:rPr>
        <w:t>镍磷合金分为高磷（</w:t>
      </w:r>
      <w:r w:rsidRPr="00CF490B">
        <w:rPr>
          <w:rFonts w:hAnsi="Times New Roman"/>
        </w:rPr>
        <w:t>14%</w:t>
      </w:r>
      <w:r w:rsidRPr="00CF490B">
        <w:rPr>
          <w:rFonts w:hAnsi="Times New Roman"/>
        </w:rPr>
        <w:t>）和低磷（</w:t>
      </w:r>
      <w:r w:rsidRPr="00CF490B">
        <w:rPr>
          <w:rFonts w:hAnsi="Times New Roman"/>
        </w:rPr>
        <w:t>10%</w:t>
      </w:r>
      <w:r w:rsidRPr="00CF490B">
        <w:rPr>
          <w:rFonts w:hAnsi="Times New Roman"/>
        </w:rPr>
        <w:t>）两种，可以方便的通过电镀方法获得。过</w:t>
      </w:r>
      <w:smartTag w:uri="urn:schemas-microsoft-com:office:smarttags" w:element="chmetcnv">
        <w:smartTagPr>
          <w:attr w:name="UnitName" w:val="℃"/>
          <w:attr w:name="SourceValue" w:val="300"/>
          <w:attr w:name="HasSpace" w:val="False"/>
          <w:attr w:name="Negative" w:val="False"/>
          <w:attr w:name="NumberType" w:val="1"/>
          <w:attr w:name="TCSC" w:val="0"/>
        </w:smartTagPr>
        <w:r w:rsidRPr="00CF490B">
          <w:rPr>
            <w:rFonts w:hAnsi="Times New Roman"/>
          </w:rPr>
          <w:t>300</w:t>
        </w:r>
        <w:r w:rsidRPr="00CF490B">
          <w:t>℃</w:t>
        </w:r>
      </w:smartTag>
      <w:r w:rsidRPr="00CF490B">
        <w:rPr>
          <w:rFonts w:hAnsi="Times New Roman"/>
        </w:rPr>
        <w:t>热处理</w:t>
      </w:r>
      <w:r w:rsidRPr="00CF490B">
        <w:rPr>
          <w:rFonts w:hAnsi="Times New Roman"/>
        </w:rPr>
        <w:t>2h</w:t>
      </w:r>
      <w:r w:rsidRPr="00CF490B">
        <w:rPr>
          <w:rFonts w:hAnsi="Times New Roman"/>
        </w:rPr>
        <w:t>可得到高硬质合金，这时合金以</w:t>
      </w:r>
      <w:r w:rsidRPr="00CF490B">
        <w:rPr>
          <w:rFonts w:hAnsi="Times New Roman"/>
        </w:rPr>
        <w:t>Ni</w:t>
      </w:r>
      <w:r w:rsidRPr="00CF490B">
        <w:rPr>
          <w:rFonts w:hAnsi="Times New Roman"/>
          <w:vertAlign w:val="subscript"/>
        </w:rPr>
        <w:t>2</w:t>
      </w:r>
      <w:r w:rsidRPr="00CF490B">
        <w:rPr>
          <w:rFonts w:hAnsi="Times New Roman"/>
        </w:rPr>
        <w:t>P</w:t>
      </w:r>
      <w:r w:rsidRPr="00CF490B">
        <w:rPr>
          <w:rFonts w:hAnsi="Times New Roman"/>
        </w:rPr>
        <w:t>、</w:t>
      </w:r>
      <w:r w:rsidRPr="00CF490B">
        <w:rPr>
          <w:rFonts w:hAnsi="Times New Roman"/>
        </w:rPr>
        <w:t>Ni</w:t>
      </w:r>
      <w:r w:rsidRPr="00CF490B">
        <w:rPr>
          <w:rFonts w:hAnsi="Times New Roman"/>
          <w:vertAlign w:val="subscript"/>
        </w:rPr>
        <w:t>3</w:t>
      </w:r>
      <w:r w:rsidRPr="00CF490B">
        <w:rPr>
          <w:rFonts w:hAnsi="Times New Roman"/>
        </w:rPr>
        <w:t>P</w:t>
      </w:r>
      <w:r w:rsidRPr="00CF490B">
        <w:rPr>
          <w:rFonts w:hAnsi="Times New Roman"/>
        </w:rPr>
        <w:t>等结构的金属间化合物散步于镍基质之中，镀层致密光亮，孔隙率很少。镍磷合金具有许多优良的物理化学性能，在电子工业、化工、机械、核等工业中有广泛的用途，也是高温焊接的优良镀层。</w:t>
      </w:r>
    </w:p>
    <w:p w:rsidR="00F51D19" w:rsidRDefault="00F51D19" w:rsidP="000C75CC">
      <w:pPr>
        <w:pStyle w:val="Afb"/>
        <w:adjustRightInd/>
        <w:snapToGrid/>
        <w:ind w:firstLine="480"/>
        <w:rPr>
          <w:rFonts w:hAnsi="Times New Roman" w:hint="eastAsia"/>
        </w:rPr>
      </w:pPr>
      <w:r w:rsidRPr="00CF490B">
        <w:rPr>
          <w:rFonts w:hAnsi="Times New Roman"/>
        </w:rPr>
        <w:t>镍钴合金可作为装饰合金和磁性合金。在镀镍液中加入钴盐可获得任何比例的合金层，含钴</w:t>
      </w:r>
      <w:r w:rsidRPr="00CF490B">
        <w:rPr>
          <w:rFonts w:hAnsi="Times New Roman"/>
        </w:rPr>
        <w:t>30%</w:t>
      </w:r>
      <w:r w:rsidRPr="00CF490B">
        <w:rPr>
          <w:rFonts w:hAnsi="Times New Roman"/>
        </w:rPr>
        <w:t>以下的镍钴合金具有白色金属外观，硬度较高，有良好的耐磨性和化学稳定性。</w:t>
      </w:r>
    </w:p>
    <w:p w:rsidR="00CD329F" w:rsidRPr="00CF490B" w:rsidRDefault="00CD329F" w:rsidP="000C75CC">
      <w:pPr>
        <w:pStyle w:val="Afb"/>
        <w:adjustRightInd/>
        <w:snapToGrid/>
        <w:ind w:firstLine="480"/>
        <w:rPr>
          <w:rFonts w:hAnsi="Times New Roman"/>
        </w:rPr>
      </w:pP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lastRenderedPageBreak/>
        <w:t>表</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4</w:t>
      </w:r>
      <w:r w:rsidRPr="00A80156">
        <w:rPr>
          <w:rFonts w:ascii="Times New Roman" w:hAnsi="Times New Roman" w:cs="Times New Roman"/>
        </w:rPr>
        <w:t xml:space="preserve"> </w:t>
      </w:r>
      <w:r w:rsidRPr="00A80156">
        <w:rPr>
          <w:rFonts w:ascii="Times New Roman" w:hAnsi="Times New Roman" w:cs="Times New Roman"/>
        </w:rPr>
        <w:t>镀合金工艺主要工艺参数对比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994"/>
        <w:gridCol w:w="2702"/>
        <w:gridCol w:w="3348"/>
        <w:gridCol w:w="1041"/>
      </w:tblGrid>
      <w:tr w:rsidR="00F51D19" w:rsidRPr="0058303A" w:rsidTr="0058303A">
        <w:trPr>
          <w:trHeight w:val="397"/>
          <w:tblHeader/>
        </w:trPr>
        <w:tc>
          <w:tcPr>
            <w:tcW w:w="1431" w:type="dxa"/>
            <w:gridSpan w:val="2"/>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工艺</w:t>
            </w:r>
          </w:p>
        </w:tc>
        <w:tc>
          <w:tcPr>
            <w:tcW w:w="2702" w:type="dxa"/>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镀液主要组成</w:t>
            </w:r>
          </w:p>
        </w:tc>
        <w:tc>
          <w:tcPr>
            <w:tcW w:w="3348" w:type="dxa"/>
            <w:shd w:val="clear" w:color="auto" w:fill="auto"/>
            <w:vAlign w:val="center"/>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主要组分含量</w:t>
            </w:r>
          </w:p>
        </w:tc>
        <w:tc>
          <w:tcPr>
            <w:tcW w:w="1041" w:type="dxa"/>
            <w:shd w:val="clear" w:color="auto" w:fill="auto"/>
          </w:tcPr>
          <w:p w:rsidR="00F51D19" w:rsidRPr="0058303A" w:rsidRDefault="00F51D19" w:rsidP="0058303A">
            <w:pPr>
              <w:pStyle w:val="Ac"/>
              <w:adjustRightInd/>
              <w:snapToGrid/>
              <w:rPr>
                <w:rFonts w:ascii="Times New Roman" w:hAnsi="Times New Roman" w:cs="Times New Roman"/>
                <w:b/>
              </w:rPr>
            </w:pPr>
            <w:r w:rsidRPr="0058303A">
              <w:rPr>
                <w:rFonts w:ascii="Times New Roman" w:hAnsi="Times New Roman" w:cs="Times New Roman"/>
                <w:b/>
              </w:rPr>
              <w:t>pH</w:t>
            </w:r>
            <w:r w:rsidRPr="0058303A">
              <w:rPr>
                <w:rFonts w:ascii="Times New Roman" w:hAnsi="Times New Roman" w:cs="Times New Roman"/>
                <w:b/>
              </w:rPr>
              <w:t>值</w:t>
            </w:r>
          </w:p>
        </w:tc>
      </w:tr>
      <w:tr w:rsidR="00F51D19" w:rsidRPr="00A80156" w:rsidTr="0058303A">
        <w:trPr>
          <w:trHeight w:val="397"/>
        </w:trPr>
        <w:tc>
          <w:tcPr>
            <w:tcW w:w="437" w:type="dxa"/>
            <w:vMerge w:val="restart"/>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锌镍合金</w:t>
            </w: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氯化物镀液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氯化锌、氯化镍、氯化铵、氯化钾、氯化钠、硼酸、添加剂等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氯化锌</w:t>
            </w:r>
            <w:r w:rsidRPr="00A80156">
              <w:rPr>
                <w:rFonts w:ascii="Times New Roman" w:hAnsi="Times New Roman" w:cs="Times New Roman"/>
              </w:rPr>
              <w:t>50~</w:t>
            </w:r>
            <w:smartTag w:uri="urn:schemas-microsoft-com:office:smarttags" w:element="chmetcnv">
              <w:smartTagPr>
                <w:attr w:name="UnitName" w:val="g"/>
                <w:attr w:name="SourceValue" w:val="140"/>
                <w:attr w:name="HasSpace" w:val="False"/>
                <w:attr w:name="Negative" w:val="False"/>
                <w:attr w:name="NumberType" w:val="1"/>
                <w:attr w:name="TCSC" w:val="0"/>
              </w:smartTagPr>
              <w:r w:rsidRPr="00A80156">
                <w:rPr>
                  <w:rFonts w:ascii="Times New Roman" w:hAnsi="Times New Roman" w:cs="Times New Roman"/>
                </w:rPr>
                <w:t>140g</w:t>
              </w:r>
            </w:smartTag>
            <w:r w:rsidRPr="00A80156">
              <w:rPr>
                <w:rFonts w:ascii="Times New Roman" w:hAnsi="Times New Roman" w:cs="Times New Roman"/>
              </w:rPr>
              <w:t>/L</w:t>
            </w:r>
            <w:r w:rsidRPr="00A80156">
              <w:rPr>
                <w:rFonts w:ascii="Times New Roman" w:hAnsi="Times New Roman" w:cs="Times New Roman"/>
              </w:rPr>
              <w:t>、氯化镍</w:t>
            </w:r>
            <w:r w:rsidRPr="00A80156">
              <w:rPr>
                <w:rFonts w:ascii="Times New Roman" w:hAnsi="Times New Roman" w:cs="Times New Roman"/>
              </w:rPr>
              <w:t>50~</w:t>
            </w:r>
            <w:smartTag w:uri="urn:schemas-microsoft-com:office:smarttags" w:element="chmetcnv">
              <w:smartTagPr>
                <w:attr w:name="UnitName" w:val="g"/>
                <w:attr w:name="SourceValue" w:val="130"/>
                <w:attr w:name="HasSpace" w:val="True"/>
                <w:attr w:name="Negative" w:val="False"/>
                <w:attr w:name="NumberType" w:val="1"/>
                <w:attr w:name="TCSC" w:val="0"/>
              </w:smartTagPr>
              <w:r w:rsidRPr="00A80156">
                <w:rPr>
                  <w:rFonts w:ascii="Times New Roman" w:hAnsi="Times New Roman" w:cs="Times New Roman"/>
                </w:rPr>
                <w:t>130 g</w:t>
              </w:r>
            </w:smartTag>
            <w:r w:rsidRPr="00A80156">
              <w:rPr>
                <w:rFonts w:ascii="Times New Roman" w:hAnsi="Times New Roman" w:cs="Times New Roman"/>
              </w:rPr>
              <w:t>/L</w:t>
            </w:r>
            <w:r w:rsidRPr="00A80156">
              <w:rPr>
                <w:rFonts w:ascii="Times New Roman" w:hAnsi="Times New Roman" w:cs="Times New Roman"/>
              </w:rPr>
              <w:t>、氯化铵</w:t>
            </w:r>
            <w:r w:rsidRPr="00A80156">
              <w:rPr>
                <w:rFonts w:ascii="Times New Roman" w:hAnsi="Times New Roman" w:cs="Times New Roman"/>
              </w:rPr>
              <w:t>30~240g/L</w:t>
            </w:r>
            <w:r w:rsidRPr="00A80156">
              <w:rPr>
                <w:rFonts w:ascii="Times New Roman" w:hAnsi="Times New Roman" w:cs="Times New Roman"/>
              </w:rPr>
              <w:t>、氯化钾</w:t>
            </w:r>
            <w:r w:rsidRPr="00A80156">
              <w:rPr>
                <w:rFonts w:ascii="Times New Roman" w:hAnsi="Times New Roman" w:cs="Times New Roman"/>
              </w:rPr>
              <w:t>190~210g/L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5.0~6.0</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硫酸盐镀液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硫酸锌、硫酸镍、硫酸铵、硫酸钠、乙酸钠、柠檬酸、硼酸等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硫酸锌</w:t>
            </w:r>
            <w:r w:rsidRPr="00A80156">
              <w:rPr>
                <w:rFonts w:ascii="Times New Roman" w:hAnsi="Times New Roman" w:cs="Times New Roman"/>
              </w:rPr>
              <w:t>70~150g/L</w:t>
            </w:r>
            <w:r w:rsidRPr="00A80156">
              <w:rPr>
                <w:rFonts w:ascii="Times New Roman" w:hAnsi="Times New Roman" w:cs="Times New Roman"/>
              </w:rPr>
              <w:t>、硫酸镍</w:t>
            </w:r>
            <w:r w:rsidRPr="00A80156">
              <w:rPr>
                <w:rFonts w:ascii="Times New Roman" w:hAnsi="Times New Roman" w:cs="Times New Roman"/>
              </w:rPr>
              <w:t>70~</w:t>
            </w:r>
            <w:smartTag w:uri="urn:schemas-microsoft-com:office:smarttags" w:element="chmetcnv">
              <w:smartTagPr>
                <w:attr w:name="UnitName" w:val="g"/>
                <w:attr w:name="SourceValue" w:val="200"/>
                <w:attr w:name="HasSpace" w:val="True"/>
                <w:attr w:name="Negative" w:val="False"/>
                <w:attr w:name="NumberType" w:val="1"/>
                <w:attr w:name="TCSC" w:val="0"/>
              </w:smartTagPr>
              <w:r w:rsidRPr="00A80156">
                <w:rPr>
                  <w:rFonts w:ascii="Times New Roman" w:hAnsi="Times New Roman" w:cs="Times New Roman"/>
                </w:rPr>
                <w:t>200 g</w:t>
              </w:r>
            </w:smartTag>
            <w:r w:rsidRPr="00A80156">
              <w:rPr>
                <w:rFonts w:ascii="Times New Roman" w:hAnsi="Times New Roman" w:cs="Times New Roman"/>
              </w:rPr>
              <w:t>/L</w:t>
            </w:r>
            <w:r w:rsidRPr="00A80156">
              <w:rPr>
                <w:rFonts w:ascii="Times New Roman" w:hAnsi="Times New Roman" w:cs="Times New Roman"/>
              </w:rPr>
              <w:t>、硫酸铵</w:t>
            </w:r>
            <w:r w:rsidRPr="00A80156">
              <w:rPr>
                <w:rFonts w:ascii="Times New Roman" w:hAnsi="Times New Roman" w:cs="Times New Roman"/>
              </w:rPr>
              <w:t>20~30g/L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1~3</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kern w:val="0"/>
              </w:rPr>
            </w:pPr>
            <w:r w:rsidRPr="00A80156">
              <w:rPr>
                <w:rFonts w:ascii="Times New Roman" w:hAnsi="Times New Roman" w:cs="Times New Roman"/>
                <w:kern w:val="0"/>
              </w:rPr>
              <w:t>锌酸盐镀液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氧化锌、氢氧化钠、硫酸镍、乙二胺、三乙醇胺等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氧化锌</w:t>
            </w:r>
            <w:r w:rsidRPr="00A80156">
              <w:rPr>
                <w:rFonts w:ascii="Times New Roman" w:hAnsi="Times New Roman" w:cs="Times New Roman"/>
              </w:rPr>
              <w:t>8~15g/L</w:t>
            </w:r>
            <w:r w:rsidRPr="00A80156">
              <w:rPr>
                <w:rFonts w:ascii="Times New Roman" w:hAnsi="Times New Roman" w:cs="Times New Roman"/>
              </w:rPr>
              <w:t>、氢氧化钠</w:t>
            </w:r>
            <w:r w:rsidRPr="00A80156">
              <w:rPr>
                <w:rFonts w:ascii="Times New Roman" w:hAnsi="Times New Roman" w:cs="Times New Roman"/>
              </w:rPr>
              <w:t>80~</w:t>
            </w:r>
            <w:smartTag w:uri="urn:schemas-microsoft-com:office:smarttags" w:element="chmetcnv">
              <w:smartTagPr>
                <w:attr w:name="UnitName" w:val="g"/>
                <w:attr w:name="SourceValue" w:val="150"/>
                <w:attr w:name="HasSpace" w:val="True"/>
                <w:attr w:name="Negative" w:val="False"/>
                <w:attr w:name="NumberType" w:val="1"/>
                <w:attr w:name="TCSC" w:val="0"/>
              </w:smartTagPr>
              <w:r w:rsidRPr="00A80156">
                <w:rPr>
                  <w:rFonts w:ascii="Times New Roman" w:hAnsi="Times New Roman" w:cs="Times New Roman"/>
                </w:rPr>
                <w:t>150 g</w:t>
              </w:r>
            </w:smartTag>
            <w:r w:rsidRPr="00A80156">
              <w:rPr>
                <w:rFonts w:ascii="Times New Roman" w:hAnsi="Times New Roman" w:cs="Times New Roman"/>
              </w:rPr>
              <w:t>/L</w:t>
            </w:r>
            <w:r w:rsidRPr="00A80156">
              <w:rPr>
                <w:rFonts w:ascii="Times New Roman" w:hAnsi="Times New Roman" w:cs="Times New Roman"/>
              </w:rPr>
              <w:t>、硫酸镍</w:t>
            </w:r>
            <w:r w:rsidRPr="00A80156">
              <w:rPr>
                <w:rFonts w:ascii="Times New Roman" w:hAnsi="Times New Roman" w:cs="Times New Roman"/>
              </w:rPr>
              <w:t>6~16g/L</w:t>
            </w:r>
            <w:r w:rsidRPr="00A80156">
              <w:rPr>
                <w:rFonts w:ascii="Times New Roman" w:hAnsi="Times New Roman" w:cs="Times New Roman"/>
              </w:rPr>
              <w:t>、三乙醇胺</w:t>
            </w:r>
            <w:r w:rsidRPr="00A80156">
              <w:rPr>
                <w:rFonts w:ascii="Times New Roman" w:hAnsi="Times New Roman" w:cs="Times New Roman"/>
              </w:rPr>
              <w:t>20~60g/L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58303A">
        <w:trPr>
          <w:trHeight w:val="397"/>
        </w:trPr>
        <w:tc>
          <w:tcPr>
            <w:tcW w:w="437" w:type="dxa"/>
            <w:vMerge w:val="restart"/>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锌铁合金</w:t>
            </w: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焦磷酸盐镀液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焦磷酸锌、三氯化铁、焦磷酸钾、磷酸氢二钠等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焦磷酸锌</w:t>
            </w:r>
            <w:r w:rsidRPr="00A80156">
              <w:rPr>
                <w:rFonts w:ascii="Times New Roman" w:hAnsi="Times New Roman" w:cs="Times New Roman"/>
              </w:rPr>
              <w:t>18~42g/L</w:t>
            </w:r>
            <w:r w:rsidRPr="00A80156">
              <w:rPr>
                <w:rFonts w:ascii="Times New Roman" w:hAnsi="Times New Roman" w:cs="Times New Roman"/>
              </w:rPr>
              <w:t>、三氯化铁</w:t>
            </w:r>
            <w:r w:rsidRPr="00A80156">
              <w:rPr>
                <w:rFonts w:ascii="Times New Roman" w:hAnsi="Times New Roman" w:cs="Times New Roman"/>
              </w:rPr>
              <w:t>5~17g/L</w:t>
            </w:r>
            <w:r w:rsidRPr="00A80156">
              <w:rPr>
                <w:rFonts w:ascii="Times New Roman" w:hAnsi="Times New Roman" w:cs="Times New Roman"/>
              </w:rPr>
              <w:t>、焦磷酸钾</w:t>
            </w:r>
            <w:r w:rsidRPr="00A80156">
              <w:rPr>
                <w:rFonts w:ascii="Times New Roman" w:hAnsi="Times New Roman" w:cs="Times New Roman"/>
              </w:rPr>
              <w:t>23.5~400g/L</w:t>
            </w:r>
            <w:r w:rsidRPr="00A80156">
              <w:rPr>
                <w:rFonts w:ascii="Times New Roman" w:hAnsi="Times New Roman" w:cs="Times New Roman"/>
              </w:rPr>
              <w:t>、磷酸氢二钠</w:t>
            </w:r>
            <w:r w:rsidRPr="00A80156">
              <w:rPr>
                <w:rFonts w:ascii="Times New Roman" w:hAnsi="Times New Roman" w:cs="Times New Roman"/>
              </w:rPr>
              <w:t>35.5~100g/L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8.5~12</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硫酸盐镀液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硫酸锌、硫酸亚铁、硫酸钠、醋酸钠等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硫酸锌</w:t>
            </w:r>
            <w:r w:rsidRPr="00A80156">
              <w:rPr>
                <w:rFonts w:ascii="Times New Roman" w:hAnsi="Times New Roman" w:cs="Times New Roman"/>
              </w:rPr>
              <w:t>18~300g/L</w:t>
            </w:r>
            <w:r w:rsidRPr="00A80156">
              <w:rPr>
                <w:rFonts w:ascii="Times New Roman" w:hAnsi="Times New Roman" w:cs="Times New Roman"/>
              </w:rPr>
              <w:t>、硫酸亚铁</w:t>
            </w:r>
            <w:r w:rsidRPr="00A80156">
              <w:rPr>
                <w:rFonts w:ascii="Times New Roman" w:hAnsi="Times New Roman" w:cs="Times New Roman"/>
              </w:rPr>
              <w:t>18~300g/L</w:t>
            </w:r>
            <w:r w:rsidRPr="00A80156">
              <w:rPr>
                <w:rFonts w:ascii="Times New Roman" w:hAnsi="Times New Roman" w:cs="Times New Roman"/>
              </w:rPr>
              <w:t>、硫酸钠</w:t>
            </w:r>
            <w:r w:rsidRPr="00A80156">
              <w:rPr>
                <w:rFonts w:ascii="Times New Roman" w:hAnsi="Times New Roman" w:cs="Times New Roman"/>
              </w:rPr>
              <w:t>30~84g/L</w:t>
            </w:r>
            <w:r w:rsidRPr="00A80156">
              <w:rPr>
                <w:rFonts w:ascii="Times New Roman" w:hAnsi="Times New Roman" w:cs="Times New Roman"/>
              </w:rPr>
              <w:t>、醋酸钠</w:t>
            </w:r>
            <w:r w:rsidRPr="00A80156">
              <w:rPr>
                <w:rFonts w:ascii="Times New Roman" w:hAnsi="Times New Roman" w:cs="Times New Roman"/>
              </w:rPr>
              <w:t>12~20g/L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1.5~3</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锌酸盐镀液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氧化锌、铁离子、氢氧化钠等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氧化锌</w:t>
            </w:r>
            <w:r w:rsidRPr="00A80156">
              <w:rPr>
                <w:rFonts w:ascii="Times New Roman" w:hAnsi="Times New Roman" w:cs="Times New Roman"/>
              </w:rPr>
              <w:t>12~20g/L</w:t>
            </w:r>
            <w:r w:rsidRPr="00A80156">
              <w:rPr>
                <w:rFonts w:ascii="Times New Roman" w:hAnsi="Times New Roman" w:cs="Times New Roman"/>
              </w:rPr>
              <w:t>、铁离子</w:t>
            </w:r>
            <w:r w:rsidRPr="00A80156">
              <w:rPr>
                <w:rFonts w:ascii="Times New Roman" w:hAnsi="Times New Roman" w:cs="Times New Roman"/>
              </w:rPr>
              <w:t>100~500g/L</w:t>
            </w:r>
            <w:r w:rsidRPr="00A80156">
              <w:rPr>
                <w:rFonts w:ascii="Times New Roman" w:hAnsi="Times New Roman" w:cs="Times New Roman"/>
              </w:rPr>
              <w:t>、氢氧化钠</w:t>
            </w:r>
            <w:r w:rsidRPr="00A80156">
              <w:rPr>
                <w:rFonts w:ascii="Times New Roman" w:hAnsi="Times New Roman" w:cs="Times New Roman"/>
              </w:rPr>
              <w:t>100~160g/L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氯化物镀液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氯化锌、硫酸亚铁、氯化钾、聚乙二醇、硫脲等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氯化锌</w:t>
            </w:r>
            <w:r w:rsidRPr="00A80156">
              <w:rPr>
                <w:rFonts w:ascii="Times New Roman" w:hAnsi="Times New Roman" w:cs="Times New Roman"/>
              </w:rPr>
              <w:t>50~110g/L</w:t>
            </w:r>
            <w:r w:rsidRPr="00A80156">
              <w:rPr>
                <w:rFonts w:ascii="Times New Roman" w:hAnsi="Times New Roman" w:cs="Times New Roman"/>
              </w:rPr>
              <w:t>、硫酸亚铁</w:t>
            </w:r>
            <w:r w:rsidRPr="00A80156">
              <w:rPr>
                <w:rFonts w:ascii="Times New Roman" w:hAnsi="Times New Roman" w:cs="Times New Roman"/>
              </w:rPr>
              <w:t>5~16g/L</w:t>
            </w:r>
            <w:r w:rsidRPr="00A80156">
              <w:rPr>
                <w:rFonts w:ascii="Times New Roman" w:hAnsi="Times New Roman" w:cs="Times New Roman"/>
              </w:rPr>
              <w:t>、氯化钾</w:t>
            </w:r>
            <w:r w:rsidRPr="00A80156">
              <w:rPr>
                <w:rFonts w:ascii="Times New Roman" w:hAnsi="Times New Roman" w:cs="Times New Roman"/>
              </w:rPr>
              <w:t>180~240g/L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3.5~5.5</w:t>
            </w:r>
          </w:p>
        </w:tc>
      </w:tr>
      <w:tr w:rsidR="00F51D19" w:rsidRPr="00A80156" w:rsidTr="0058303A">
        <w:trPr>
          <w:trHeight w:val="397"/>
        </w:trPr>
        <w:tc>
          <w:tcPr>
            <w:tcW w:w="437" w:type="dxa"/>
            <w:vMerge w:val="restart"/>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铜锡合金</w:t>
            </w: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高氰镀液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铜（氰化亚铜）、锡（锡酸钠）、氰化钠、氢氧化钠等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铜</w:t>
            </w:r>
            <w:r w:rsidRPr="00A80156">
              <w:rPr>
                <w:rFonts w:ascii="Times New Roman" w:hAnsi="Times New Roman" w:cs="Times New Roman"/>
              </w:rPr>
              <w:t>18~30g/L</w:t>
            </w:r>
            <w:r w:rsidRPr="00A80156">
              <w:rPr>
                <w:rFonts w:ascii="Times New Roman" w:hAnsi="Times New Roman" w:cs="Times New Roman"/>
              </w:rPr>
              <w:t>、锡</w:t>
            </w:r>
            <w:r w:rsidRPr="00A80156">
              <w:rPr>
                <w:rFonts w:ascii="Times New Roman" w:hAnsi="Times New Roman" w:cs="Times New Roman"/>
              </w:rPr>
              <w:t>7~</w:t>
            </w:r>
            <w:smartTag w:uri="urn:schemas-microsoft-com:office:smarttags" w:element="chmetcnv">
              <w:smartTagPr>
                <w:attr w:name="UnitName" w:val="g"/>
                <w:attr w:name="SourceValue" w:val="18"/>
                <w:attr w:name="HasSpace" w:val="False"/>
                <w:attr w:name="Negative" w:val="False"/>
                <w:attr w:name="NumberType" w:val="1"/>
                <w:attr w:name="TCSC" w:val="0"/>
              </w:smartTagPr>
              <w:r w:rsidRPr="00A80156">
                <w:rPr>
                  <w:rFonts w:ascii="Times New Roman" w:hAnsi="Times New Roman" w:cs="Times New Roman"/>
                </w:rPr>
                <w:t>18g</w:t>
              </w:r>
            </w:smartTag>
            <w:r w:rsidRPr="00A80156">
              <w:rPr>
                <w:rFonts w:ascii="Times New Roman" w:hAnsi="Times New Roman" w:cs="Times New Roman"/>
              </w:rPr>
              <w:t>/L</w:t>
            </w:r>
            <w:r w:rsidRPr="00A80156">
              <w:rPr>
                <w:rFonts w:ascii="Times New Roman" w:hAnsi="Times New Roman" w:cs="Times New Roman"/>
              </w:rPr>
              <w:t>、氰化钠</w:t>
            </w:r>
            <w:r w:rsidRPr="00A80156">
              <w:rPr>
                <w:rFonts w:ascii="Times New Roman" w:hAnsi="Times New Roman" w:cs="Times New Roman"/>
              </w:rPr>
              <w:t>13~22g/L</w:t>
            </w:r>
            <w:r w:rsidRPr="00A80156">
              <w:rPr>
                <w:rFonts w:ascii="Times New Roman" w:hAnsi="Times New Roman" w:cs="Times New Roman"/>
              </w:rPr>
              <w:t>、氢氧化钠</w:t>
            </w:r>
            <w:r w:rsidRPr="00A80156">
              <w:rPr>
                <w:rFonts w:ascii="Times New Roman" w:hAnsi="Times New Roman" w:cs="Times New Roman"/>
              </w:rPr>
              <w:t>7~12g/L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12</w:t>
            </w:r>
          </w:p>
        </w:tc>
      </w:tr>
      <w:tr w:rsidR="00F51D19" w:rsidRPr="00A80156" w:rsidTr="0058303A">
        <w:trPr>
          <w:trHeight w:val="397"/>
        </w:trPr>
        <w:tc>
          <w:tcPr>
            <w:tcW w:w="437" w:type="dxa"/>
            <w:vMerge/>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p>
        </w:tc>
        <w:tc>
          <w:tcPr>
            <w:tcW w:w="994"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低氰镀液</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铜（氰化亚铜）、锡（锡酸钠）、氰化钠、焦磷酸钠等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铜</w:t>
            </w:r>
            <w:r w:rsidRPr="00A80156">
              <w:rPr>
                <w:rFonts w:ascii="Times New Roman" w:hAnsi="Times New Roman" w:cs="Times New Roman"/>
              </w:rPr>
              <w:t>10~22g/L</w:t>
            </w:r>
            <w:r w:rsidRPr="00A80156">
              <w:rPr>
                <w:rFonts w:ascii="Times New Roman" w:hAnsi="Times New Roman" w:cs="Times New Roman"/>
              </w:rPr>
              <w:t>、锡</w:t>
            </w:r>
            <w:r w:rsidRPr="00A80156">
              <w:rPr>
                <w:rFonts w:ascii="Times New Roman" w:hAnsi="Times New Roman" w:cs="Times New Roman"/>
              </w:rPr>
              <w:t>25~</w:t>
            </w:r>
            <w:smartTag w:uri="urn:schemas-microsoft-com:office:smarttags" w:element="chmetcnv">
              <w:smartTagPr>
                <w:attr w:name="UnitName" w:val="g"/>
                <w:attr w:name="SourceValue" w:val="30"/>
                <w:attr w:name="HasSpace" w:val="False"/>
                <w:attr w:name="Negative" w:val="False"/>
                <w:attr w:name="NumberType" w:val="1"/>
                <w:attr w:name="TCSC" w:val="0"/>
              </w:smartTagPr>
              <w:r w:rsidRPr="00A80156">
                <w:rPr>
                  <w:rFonts w:ascii="Times New Roman" w:hAnsi="Times New Roman" w:cs="Times New Roman"/>
                </w:rPr>
                <w:t>30g</w:t>
              </w:r>
            </w:smartTag>
            <w:r w:rsidRPr="00A80156">
              <w:rPr>
                <w:rFonts w:ascii="Times New Roman" w:hAnsi="Times New Roman" w:cs="Times New Roman"/>
              </w:rPr>
              <w:t>/L</w:t>
            </w:r>
            <w:r w:rsidRPr="00A80156">
              <w:rPr>
                <w:rFonts w:ascii="Times New Roman" w:hAnsi="Times New Roman" w:cs="Times New Roman"/>
              </w:rPr>
              <w:t>、氰化钠</w:t>
            </w:r>
            <w:r w:rsidRPr="00A80156">
              <w:rPr>
                <w:rFonts w:ascii="Times New Roman" w:hAnsi="Times New Roman" w:cs="Times New Roman"/>
              </w:rPr>
              <w:t>1~12g/L</w:t>
            </w:r>
            <w:r w:rsidRPr="00A80156">
              <w:rPr>
                <w:rFonts w:ascii="Times New Roman" w:hAnsi="Times New Roman" w:cs="Times New Roman"/>
              </w:rPr>
              <w:t>、焦磷酸钠</w:t>
            </w:r>
            <w:r w:rsidRPr="00A80156">
              <w:rPr>
                <w:rFonts w:ascii="Times New Roman" w:hAnsi="Times New Roman" w:cs="Times New Roman"/>
              </w:rPr>
              <w:t>60~100g/L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8~12.5</w:t>
            </w:r>
          </w:p>
        </w:tc>
      </w:tr>
      <w:tr w:rsidR="00F51D19" w:rsidRPr="00A80156" w:rsidTr="0058303A">
        <w:trPr>
          <w:trHeight w:val="397"/>
        </w:trPr>
        <w:tc>
          <w:tcPr>
            <w:tcW w:w="1431" w:type="dxa"/>
            <w:gridSpan w:val="2"/>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铜锌合金</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氰化亚铜、氰化锌、总氰化钠、游离氰化钠等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spacing w:val="-6"/>
              </w:rPr>
            </w:pPr>
            <w:r w:rsidRPr="00A80156">
              <w:rPr>
                <w:rFonts w:ascii="Times New Roman" w:hAnsi="Times New Roman" w:cs="Times New Roman"/>
                <w:spacing w:val="-6"/>
              </w:rPr>
              <w:t>氰化亚铜</w:t>
            </w:r>
            <w:r w:rsidRPr="00A80156">
              <w:rPr>
                <w:rFonts w:ascii="Times New Roman" w:hAnsi="Times New Roman" w:cs="Times New Roman"/>
                <w:spacing w:val="-6"/>
              </w:rPr>
              <w:t>22~45g/L</w:t>
            </w:r>
            <w:r w:rsidRPr="00A80156">
              <w:rPr>
                <w:rFonts w:ascii="Times New Roman" w:hAnsi="Times New Roman" w:cs="Times New Roman"/>
                <w:spacing w:val="-6"/>
              </w:rPr>
              <w:t>、氰化锌</w:t>
            </w:r>
            <w:r w:rsidRPr="00A80156">
              <w:rPr>
                <w:rFonts w:ascii="Times New Roman" w:hAnsi="Times New Roman" w:cs="Times New Roman"/>
                <w:spacing w:val="-6"/>
              </w:rPr>
              <w:t>4~17.5g/L</w:t>
            </w:r>
            <w:r w:rsidRPr="00A80156">
              <w:rPr>
                <w:rFonts w:ascii="Times New Roman" w:hAnsi="Times New Roman" w:cs="Times New Roman"/>
                <w:spacing w:val="-6"/>
              </w:rPr>
              <w:t>、总氰化钠</w:t>
            </w:r>
            <w:r w:rsidRPr="00A80156">
              <w:rPr>
                <w:rFonts w:ascii="Times New Roman" w:hAnsi="Times New Roman" w:cs="Times New Roman"/>
                <w:spacing w:val="-6"/>
              </w:rPr>
              <w:t>45~80g/L</w:t>
            </w:r>
            <w:r w:rsidRPr="00A80156">
              <w:rPr>
                <w:rFonts w:ascii="Times New Roman" w:hAnsi="Times New Roman" w:cs="Times New Roman"/>
                <w:spacing w:val="-6"/>
              </w:rPr>
              <w:t>、游离氰化钠</w:t>
            </w:r>
            <w:r w:rsidRPr="00A80156">
              <w:rPr>
                <w:rFonts w:ascii="Times New Roman" w:hAnsi="Times New Roman" w:cs="Times New Roman"/>
                <w:spacing w:val="-6"/>
              </w:rPr>
              <w:t>6~18g/L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9.5~12.6</w:t>
            </w:r>
          </w:p>
        </w:tc>
      </w:tr>
      <w:tr w:rsidR="00F51D19" w:rsidRPr="00A80156" w:rsidTr="0058303A">
        <w:trPr>
          <w:trHeight w:val="397"/>
        </w:trPr>
        <w:tc>
          <w:tcPr>
            <w:tcW w:w="1431" w:type="dxa"/>
            <w:gridSpan w:val="2"/>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锡镍合金</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氯化亚锡、氯化镍、氟化氢铵等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氯化亚锡</w:t>
            </w:r>
            <w:r w:rsidRPr="00A80156">
              <w:rPr>
                <w:rFonts w:ascii="Times New Roman" w:hAnsi="Times New Roman" w:cs="Times New Roman"/>
              </w:rPr>
              <w:t>40~50g/L</w:t>
            </w:r>
            <w:r w:rsidRPr="00A80156">
              <w:rPr>
                <w:rFonts w:ascii="Times New Roman" w:hAnsi="Times New Roman" w:cs="Times New Roman"/>
              </w:rPr>
              <w:t>、氯化镍</w:t>
            </w:r>
            <w:r w:rsidRPr="00A80156">
              <w:rPr>
                <w:rFonts w:ascii="Times New Roman" w:hAnsi="Times New Roman" w:cs="Times New Roman"/>
              </w:rPr>
              <w:t>250~310g/L</w:t>
            </w:r>
            <w:r w:rsidRPr="00A80156">
              <w:rPr>
                <w:rFonts w:ascii="Times New Roman" w:hAnsi="Times New Roman" w:cs="Times New Roman"/>
              </w:rPr>
              <w:t>、氟化氢铵</w:t>
            </w:r>
            <w:r w:rsidRPr="00A80156">
              <w:rPr>
                <w:rFonts w:ascii="Times New Roman" w:hAnsi="Times New Roman" w:cs="Times New Roman"/>
              </w:rPr>
              <w:t>40~60g/L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2~2.5</w:t>
            </w:r>
          </w:p>
        </w:tc>
      </w:tr>
      <w:tr w:rsidR="00F51D19" w:rsidRPr="00A80156" w:rsidTr="0058303A">
        <w:trPr>
          <w:trHeight w:val="397"/>
        </w:trPr>
        <w:tc>
          <w:tcPr>
            <w:tcW w:w="1431" w:type="dxa"/>
            <w:gridSpan w:val="2"/>
            <w:shd w:val="clear" w:color="auto" w:fill="auto"/>
            <w:vAlign w:val="center"/>
          </w:tcPr>
          <w:p w:rsidR="00F51D19" w:rsidRPr="00A80156" w:rsidRDefault="00F51D19" w:rsidP="0058303A">
            <w:pPr>
              <w:pStyle w:val="Ac"/>
              <w:adjustRightInd/>
              <w:snapToGrid/>
              <w:rPr>
                <w:rFonts w:ascii="Times New Roman" w:hAnsi="Times New Roman" w:cs="Times New Roman"/>
                <w:spacing w:val="5"/>
              </w:rPr>
            </w:pPr>
            <w:r w:rsidRPr="00A80156">
              <w:rPr>
                <w:rFonts w:ascii="Times New Roman" w:hAnsi="Times New Roman" w:cs="Times New Roman"/>
                <w:spacing w:val="5"/>
              </w:rPr>
              <w:t>锡铅合金</w:t>
            </w:r>
          </w:p>
        </w:tc>
        <w:tc>
          <w:tcPr>
            <w:tcW w:w="2702"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氟硼酸铅、氟硼酸亚锡、氟硼酸、硼酸等</w:t>
            </w:r>
          </w:p>
        </w:tc>
        <w:tc>
          <w:tcPr>
            <w:tcW w:w="3348"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氟硼酸铅</w:t>
            </w:r>
            <w:r w:rsidRPr="00A80156">
              <w:rPr>
                <w:rFonts w:ascii="Times New Roman" w:hAnsi="Times New Roman" w:cs="Times New Roman"/>
              </w:rPr>
              <w:t>15~275g/L</w:t>
            </w:r>
            <w:r w:rsidRPr="00A80156">
              <w:rPr>
                <w:rFonts w:ascii="Times New Roman" w:hAnsi="Times New Roman" w:cs="Times New Roman"/>
              </w:rPr>
              <w:t>、氟硼酸亚锡</w:t>
            </w:r>
            <w:r w:rsidRPr="00A80156">
              <w:rPr>
                <w:rFonts w:ascii="Times New Roman" w:hAnsi="Times New Roman" w:cs="Times New Roman"/>
              </w:rPr>
              <w:t>37~90g/L</w:t>
            </w:r>
            <w:r w:rsidRPr="00A80156">
              <w:rPr>
                <w:rFonts w:ascii="Times New Roman" w:hAnsi="Times New Roman" w:cs="Times New Roman"/>
              </w:rPr>
              <w:t>、氟硼酸</w:t>
            </w:r>
            <w:r w:rsidRPr="00A80156">
              <w:rPr>
                <w:rFonts w:ascii="Times New Roman" w:hAnsi="Times New Roman" w:cs="Times New Roman"/>
              </w:rPr>
              <w:t>50~300g/L</w:t>
            </w:r>
          </w:p>
        </w:tc>
        <w:tc>
          <w:tcPr>
            <w:tcW w:w="1041" w:type="dxa"/>
            <w:shd w:val="clear" w:color="auto" w:fill="auto"/>
            <w:vAlign w:val="center"/>
          </w:tcPr>
          <w:p w:rsidR="00F51D19" w:rsidRPr="00A80156" w:rsidRDefault="00F51D19" w:rsidP="0058303A">
            <w:pPr>
              <w:pStyle w:val="Ac"/>
              <w:adjustRightInd/>
              <w:snapToGrid/>
              <w:rPr>
                <w:rFonts w:ascii="Times New Roman" w:hAnsi="Times New Roman" w:cs="Times New Roman"/>
              </w:rPr>
            </w:pPr>
            <w:r w:rsidRPr="00A80156">
              <w:rPr>
                <w:rFonts w:ascii="Times New Roman" w:hAnsi="Times New Roman" w:cs="Times New Roman"/>
              </w:rPr>
              <w:t>＜</w:t>
            </w:r>
            <w:r w:rsidRPr="00A80156">
              <w:rPr>
                <w:rFonts w:ascii="Times New Roman" w:hAnsi="Times New Roman" w:cs="Times New Roman"/>
              </w:rPr>
              <w:t>1</w:t>
            </w:r>
          </w:p>
        </w:tc>
      </w:tr>
    </w:tbl>
    <w:p w:rsidR="00F51D19" w:rsidRPr="00A80156" w:rsidRDefault="00B26108" w:rsidP="0058303A">
      <w:pPr>
        <w:pStyle w:val="A40"/>
        <w:ind w:firstLineChars="0" w:firstLine="0"/>
        <w:rPr>
          <w:rFonts w:ascii="Times New Roman" w:eastAsiaTheme="minorEastAsia" w:hAnsi="Times New Roman" w:cs="Times New Roman"/>
        </w:rPr>
      </w:pPr>
      <w:r w:rsidRPr="00A80156">
        <w:rPr>
          <w:rFonts w:ascii="Times New Roman" w:eastAsiaTheme="minorEastAsia" w:hAnsi="Times New Roman" w:cs="Times New Roman"/>
        </w:rPr>
        <w:t>3.</w:t>
      </w:r>
      <w:r w:rsidR="00975705" w:rsidRPr="00A80156">
        <w:rPr>
          <w:rFonts w:ascii="Times New Roman" w:eastAsiaTheme="minorEastAsia" w:hAnsi="Times New Roman" w:cs="Times New Roman"/>
        </w:rPr>
        <w:t>2</w:t>
      </w:r>
      <w:r w:rsidRPr="00A80156">
        <w:rPr>
          <w:rFonts w:ascii="Times New Roman" w:eastAsiaTheme="minorEastAsia" w:hAnsi="Times New Roman" w:cs="Times New Roman"/>
        </w:rPr>
        <w:t>.8.2</w:t>
      </w:r>
      <w:r w:rsidR="00F51D19" w:rsidRPr="00A80156">
        <w:rPr>
          <w:rFonts w:ascii="Times New Roman" w:eastAsiaTheme="minorEastAsia" w:hAnsi="Times New Roman" w:cs="Times New Roman"/>
        </w:rPr>
        <w:t>镀合金工艺产污分析</w:t>
      </w:r>
    </w:p>
    <w:p w:rsidR="00CD329F" w:rsidRDefault="00F51D19" w:rsidP="00CD329F">
      <w:pPr>
        <w:pStyle w:val="Afb"/>
        <w:adjustRightInd/>
        <w:snapToGrid/>
        <w:ind w:firstLine="480"/>
        <w:rPr>
          <w:rFonts w:hAnsi="Times New Roman" w:hint="eastAsia"/>
        </w:rPr>
      </w:pPr>
      <w:r w:rsidRPr="00A80156">
        <w:rPr>
          <w:rFonts w:hAnsi="Times New Roman"/>
        </w:rPr>
        <w:t>镀合金工艺污染物主要包括含锌、铜、镍、铬、镉、锡、贵金属等废水、含氰废水、含氰废气、铬酸废气、酸碱废气、电镀废液等。镀合金工艺产污</w:t>
      </w:r>
      <w:r w:rsidR="00CD329F">
        <w:rPr>
          <w:rFonts w:hAnsi="Times New Roman" w:hint="eastAsia"/>
        </w:rPr>
        <w:t>情况见</w:t>
      </w:r>
      <w:r w:rsidRPr="00A80156">
        <w:rPr>
          <w:rFonts w:hAnsi="Times New Roman"/>
        </w:rPr>
        <w:t>图</w:t>
      </w:r>
      <w:r w:rsidR="00CD329F">
        <w:rPr>
          <w:rFonts w:hAnsi="Times New Roman" w:hint="eastAsia"/>
        </w:rPr>
        <w:t>3-13</w:t>
      </w:r>
      <w:r w:rsidR="00CD329F">
        <w:rPr>
          <w:rFonts w:hAnsi="Times New Roman" w:hint="eastAsia"/>
        </w:rPr>
        <w:t>。</w:t>
      </w:r>
    </w:p>
    <w:p w:rsidR="00F51D19" w:rsidRPr="00A80156" w:rsidRDefault="00CD329F" w:rsidP="000C75CC">
      <w:pPr>
        <w:pStyle w:val="Afb"/>
        <w:adjustRightInd/>
        <w:snapToGrid/>
        <w:ind w:firstLine="480"/>
        <w:rPr>
          <w:rFonts w:hAnsi="Times New Roman"/>
        </w:rPr>
      </w:pPr>
      <w:r w:rsidRPr="00A80156">
        <w:rPr>
          <w:rFonts w:hAnsi="Times New Roman"/>
        </w:rPr>
        <w:t>镀合金废水主要来源于镀合金工序后镀件清洗、过滤机清洗水、极板的清洗等。</w:t>
      </w:r>
    </w:p>
    <w:p w:rsidR="00F51D19" w:rsidRPr="00A80156" w:rsidRDefault="00285C63" w:rsidP="000C75CC">
      <w:pPr>
        <w:spacing w:line="360" w:lineRule="auto"/>
        <w:ind w:firstLineChars="200" w:firstLine="480"/>
        <w:rPr>
          <w:rFonts w:ascii="Times New Roman" w:hAnsi="Times New Roman" w:cs="Times New Roman"/>
          <w:sz w:val="24"/>
        </w:rPr>
      </w:pPr>
      <w:r>
        <w:rPr>
          <w:rFonts w:ascii="Times New Roman" w:hAnsi="Times New Roman" w:cs="Times New Roman"/>
          <w:noProof/>
          <w:sz w:val="24"/>
        </w:rPr>
        <w:lastRenderedPageBreak/>
        <w:pict>
          <v:rect id="_x0000_s2378" style="position:absolute;left:0;text-align:left;margin-left:209.6pt;margin-top:1.25pt;width:194.85pt;height:114.3pt;z-index:251661312" filled="f">
            <v:stroke dashstyle="dash"/>
          </v:rect>
        </w:pict>
      </w:r>
      <w:r>
        <w:rPr>
          <w:rFonts w:ascii="Times New Roman" w:hAnsi="Times New Roman" w:cs="Times New Roman"/>
          <w:sz w:val="24"/>
        </w:rPr>
      </w:r>
      <w:r>
        <w:rPr>
          <w:rFonts w:ascii="Times New Roman" w:hAnsi="Times New Roman" w:cs="Times New Roman"/>
          <w:sz w:val="24"/>
        </w:rPr>
        <w:pict>
          <v:group id="_x0000_s2052" editas="canvas" style="width:383.9pt;height:122.25pt;mso-position-horizontal-relative:char;mso-position-vertical-relative:line" coordorigin="2280,12113" coordsize="7678,2445">
            <o:lock v:ext="edit" aspectratio="t"/>
            <v:shape id="_x0000_s2053" type="#_x0000_t75" style="position:absolute;left:2280;top:12113;width:7678;height:2445" o:preferrelative="f">
              <v:fill o:detectmouseclick="t"/>
              <v:path o:extrusionok="t" o:connecttype="none"/>
              <o:lock v:ext="edit" text="t"/>
            </v:shape>
            <v:rect id="_x0000_s2054" style="position:absolute;left:8050;top:13765;width:1568;height:467">
              <v:fill opacity="26214f" color2="fill lighten(0)" o:opacity2="26214f" rotate="t" focusposition=".5,.5" focussize="" method="linear sigma" focus="100%" type="gradientRadial"/>
              <v:textbox style="mso-next-textbox:#_x0000_s2054">
                <w:txbxContent>
                  <w:p w:rsidR="00FE2D15" w:rsidRPr="00C00FE5" w:rsidRDefault="00FE2D15" w:rsidP="00F51D19">
                    <w:pPr>
                      <w:jc w:val="center"/>
                      <w:rPr>
                        <w:szCs w:val="21"/>
                      </w:rPr>
                    </w:pPr>
                    <w:r>
                      <w:rPr>
                        <w:rFonts w:hint="eastAsia"/>
                        <w:szCs w:val="21"/>
                      </w:rPr>
                      <w:t>含重金属废水</w:t>
                    </w:r>
                  </w:p>
                </w:txbxContent>
              </v:textbox>
            </v:rect>
            <v:line id="_x0000_s2055" style="position:absolute" from="5501,13209" to="5875,13210" strokeweight="3pt">
              <v:stroke endarrow="block"/>
            </v:line>
            <v:shape id="_x0000_s2056" type="#_x0000_t32" style="position:absolute;left:8779;top:13448;width:1;height:317" o:connectortype="straight">
              <v:stroke endarrow="block"/>
            </v:shape>
            <v:rect id="_x0000_s2057" style="position:absolute;left:6569;top:12943;width:1453;height:467" fillcolor="silver">
              <v:fill opacity="26214f" color2="fill darken(118)" o:opacity2="26214f" rotate="t" focusposition=".5,.5" focussize="" method="linear sigma" focus="100%" type="gradientRadial"/>
              <v:textbox style="mso-next-textbox:#_x0000_s2057">
                <w:txbxContent>
                  <w:p w:rsidR="00FE2D15" w:rsidRDefault="00FE2D15" w:rsidP="00F51D19">
                    <w:pPr>
                      <w:jc w:val="center"/>
                      <w:rPr>
                        <w:szCs w:val="21"/>
                      </w:rPr>
                    </w:pPr>
                    <w:r>
                      <w:rPr>
                        <w:rFonts w:hint="eastAsia"/>
                        <w:szCs w:val="21"/>
                      </w:rPr>
                      <w:t>无氰镀合金</w:t>
                    </w:r>
                  </w:p>
                </w:txbxContent>
              </v:textbox>
            </v:rect>
            <v:line id="_x0000_s2058" style="position:absolute" from="8018,13183" to="8392,13184" strokeweight="3pt">
              <v:stroke endarrow="block"/>
            </v:line>
            <v:rect id="_x0000_s2059" style="position:absolute;left:8377;top:12929;width:888;height:467" fillcolor="silver">
              <v:fill opacity="26214f" color2="fill darken(118)" o:opacity2="26214f" rotate="t" focusposition=".5,.5" focussize="" method="linear sigma" focus="100%" type="gradientRadial"/>
              <v:textbox style="mso-next-textbox:#_x0000_s2059">
                <w:txbxContent>
                  <w:p w:rsidR="00FE2D15" w:rsidRDefault="00FE2D15" w:rsidP="00F51D19">
                    <w:pPr>
                      <w:jc w:val="center"/>
                      <w:rPr>
                        <w:szCs w:val="21"/>
                      </w:rPr>
                    </w:pPr>
                    <w:r>
                      <w:rPr>
                        <w:rFonts w:hint="eastAsia"/>
                        <w:szCs w:val="21"/>
                      </w:rPr>
                      <w:t>水洗</w:t>
                    </w:r>
                  </w:p>
                </w:txbxContent>
              </v:textbox>
            </v:rect>
            <v:line id="_x0000_s2060" style="position:absolute" from="9263,13184" to="9637,13185" strokeweight="3pt">
              <v:stroke endarrow="block"/>
            </v:line>
            <v:rect id="_x0000_s2061" style="position:absolute;left:6698;top:12194;width:1351;height:467">
              <v:fill opacity="26214f" color2="fill lighten(0)" o:opacity2="26214f" rotate="t" focusposition=".5,.5" focussize="" method="linear sigma" focus="100%" type="gradientRadial"/>
              <v:textbox style="mso-next-textbox:#_x0000_s2061">
                <w:txbxContent>
                  <w:p w:rsidR="00FE2D15" w:rsidRPr="00C00FE5" w:rsidRDefault="00FE2D15" w:rsidP="00F51D19">
                    <w:pPr>
                      <w:jc w:val="center"/>
                      <w:rPr>
                        <w:szCs w:val="21"/>
                      </w:rPr>
                    </w:pPr>
                    <w:r>
                      <w:rPr>
                        <w:rFonts w:hint="eastAsia"/>
                        <w:szCs w:val="21"/>
                      </w:rPr>
                      <w:t>酸</w:t>
                    </w:r>
                    <w:r>
                      <w:rPr>
                        <w:rFonts w:hint="eastAsia"/>
                        <w:szCs w:val="21"/>
                      </w:rPr>
                      <w:t>/</w:t>
                    </w:r>
                    <w:r>
                      <w:rPr>
                        <w:rFonts w:hint="eastAsia"/>
                        <w:szCs w:val="21"/>
                      </w:rPr>
                      <w:t>碱废气</w:t>
                    </w:r>
                  </w:p>
                  <w:p w:rsidR="00FE2D15" w:rsidRPr="00C00FE5" w:rsidRDefault="00FE2D15" w:rsidP="00F51D19">
                    <w:pPr>
                      <w:jc w:val="center"/>
                      <w:rPr>
                        <w:szCs w:val="21"/>
                      </w:rPr>
                    </w:pPr>
                  </w:p>
                </w:txbxContent>
              </v:textbox>
            </v:rect>
            <v:line id="_x0000_s2062" style="position:absolute;flip:y" from="7354,12648" to="7355,12929">
              <v:stroke endarrow="block"/>
            </v:line>
            <v:line id="_x0000_s2063" style="position:absolute" from="4245,13194" to="4618,13195" strokeweight="3pt">
              <v:stroke endarrow="block"/>
            </v:line>
            <v:rect id="_x0000_s2064" style="position:absolute;left:4615;top:12999;width:888;height:467" fillcolor="silver">
              <v:fill opacity="26214f" color2="fill darken(118)" o:opacity2="26214f" rotate="t" focusposition=".5,.5" focussize="" method="linear sigma" focus="100%" type="gradientRadial"/>
              <v:textbox style="mso-next-textbox:#_x0000_s2064">
                <w:txbxContent>
                  <w:p w:rsidR="00FE2D15" w:rsidRDefault="00FE2D15" w:rsidP="00F51D19">
                    <w:pPr>
                      <w:jc w:val="center"/>
                      <w:rPr>
                        <w:szCs w:val="21"/>
                      </w:rPr>
                    </w:pPr>
                    <w:r>
                      <w:rPr>
                        <w:rFonts w:hint="eastAsia"/>
                        <w:szCs w:val="21"/>
                      </w:rPr>
                      <w:t>水洗</w:t>
                    </w:r>
                  </w:p>
                </w:txbxContent>
              </v:textbox>
            </v:rect>
            <v:shape id="_x0000_s2065" type="#_x0000_t32" style="position:absolute;left:5047;top:13466;width:3;height:317" o:connectortype="straight">
              <v:stroke endarrow="block"/>
            </v:shape>
            <v:rect id="_x0000_s2066" style="position:absolute;left:4441;top:13795;width:1201;height:467">
              <v:fill opacity="26214f" color2="fill lighten(0)" o:opacity2="26214f" rotate="t" focusposition=".5,.5" focussize="" method="linear sigma" focus="100%" type="gradientRadial"/>
              <v:textbox style="mso-next-textbox:#_x0000_s2066">
                <w:txbxContent>
                  <w:p w:rsidR="00FE2D15" w:rsidRPr="00C00FE5" w:rsidRDefault="00FE2D15" w:rsidP="00F51D19">
                    <w:pPr>
                      <w:jc w:val="center"/>
                      <w:rPr>
                        <w:szCs w:val="21"/>
                      </w:rPr>
                    </w:pPr>
                    <w:r>
                      <w:rPr>
                        <w:rFonts w:hint="eastAsia"/>
                        <w:szCs w:val="21"/>
                      </w:rPr>
                      <w:t>含氰废水</w:t>
                    </w:r>
                  </w:p>
                </w:txbxContent>
              </v:textbox>
            </v:rect>
            <v:rect id="_x0000_s2067" style="position:absolute;left:2965;top:13783;width:1177;height:467">
              <v:fill opacity="26214f" color2="fill lighten(0)" o:opacity2="26214f" rotate="t" focusposition=".5,.5" focussize="" method="linear sigma" focus="100%" type="gradientRadial"/>
              <v:textbox style="mso-next-textbox:#_x0000_s2067">
                <w:txbxContent>
                  <w:p w:rsidR="00FE2D15" w:rsidRPr="00C00FE5" w:rsidRDefault="00FE2D15" w:rsidP="00F51D19">
                    <w:pPr>
                      <w:jc w:val="center"/>
                      <w:rPr>
                        <w:szCs w:val="21"/>
                      </w:rPr>
                    </w:pPr>
                    <w:r>
                      <w:rPr>
                        <w:rFonts w:hint="eastAsia"/>
                        <w:szCs w:val="21"/>
                      </w:rPr>
                      <w:t>电镀废液</w:t>
                    </w:r>
                  </w:p>
                </w:txbxContent>
              </v:textbox>
            </v:rect>
            <v:rect id="_x0000_s2068" style="position:absolute;left:2883;top:12995;width:1350;height:467" fillcolor="silver">
              <v:fill opacity="26214f" color2="fill darken(118)" o:opacity2="26214f" rotate="t" focusposition=".5,.5" focussize="" method="linear sigma" focus="100%" type="gradientRadial"/>
              <v:textbox style="mso-next-textbox:#_x0000_s2068">
                <w:txbxContent>
                  <w:p w:rsidR="00FE2D15" w:rsidRDefault="00FE2D15" w:rsidP="00F51D19">
                    <w:pPr>
                      <w:jc w:val="center"/>
                      <w:rPr>
                        <w:szCs w:val="21"/>
                      </w:rPr>
                    </w:pPr>
                    <w:r>
                      <w:rPr>
                        <w:rFonts w:hint="eastAsia"/>
                        <w:szCs w:val="21"/>
                      </w:rPr>
                      <w:t>氰化镀合金</w:t>
                    </w:r>
                  </w:p>
                </w:txbxContent>
              </v:textbox>
            </v:rect>
            <v:line id="_x0000_s2069" style="position:absolute" from="2509,13211" to="2883,13212" strokeweight="3pt">
              <v:stroke endarrow="block"/>
            </v:line>
            <v:rect id="_x0000_s2070" style="position:absolute;left:2860;top:12207;width:1471;height:467">
              <v:fill opacity="26214f" color2="fill lighten(0)" o:opacity2="26214f" rotate="t" focusposition=".5,.5" focussize="" method="linear sigma" focus="100%" type="gradientRadial"/>
              <v:textbox style="mso-next-textbox:#_x0000_s2070">
                <w:txbxContent>
                  <w:p w:rsidR="00FE2D15" w:rsidRPr="00C00FE5" w:rsidRDefault="00FE2D15" w:rsidP="00F51D19">
                    <w:pPr>
                      <w:jc w:val="center"/>
                      <w:rPr>
                        <w:szCs w:val="21"/>
                      </w:rPr>
                    </w:pPr>
                    <w:r>
                      <w:rPr>
                        <w:rFonts w:hint="eastAsia"/>
                        <w:szCs w:val="21"/>
                      </w:rPr>
                      <w:t>含氰废气</w:t>
                    </w:r>
                  </w:p>
                  <w:p w:rsidR="00FE2D15" w:rsidRPr="00C00FE5" w:rsidRDefault="00FE2D15" w:rsidP="00F51D19">
                    <w:pPr>
                      <w:jc w:val="center"/>
                      <w:rPr>
                        <w:szCs w:val="21"/>
                      </w:rPr>
                    </w:pPr>
                  </w:p>
                </w:txbxContent>
              </v:textbox>
            </v:rect>
            <v:line id="_x0000_s2071" style="position:absolute;flip:y" from="3596,12683" to="3597,12995">
              <v:stroke endarrow="block"/>
            </v:line>
            <v:rect id="_x0000_s2072" style="position:absolute;left:2342;top:12113;width:3570;height:2282" filled="f">
              <v:stroke dashstyle="dash"/>
            </v:rect>
            <v:rect id="_x0000_s2073" style="position:absolute;left:6684;top:13741;width:1177;height:467">
              <v:fill opacity="26214f" color2="fill lighten(0)" o:opacity2="26214f" rotate="t" focusposition=".5,.5" focussize="" method="linear sigma" focus="100%" type="gradientRadial"/>
              <v:textbox style="mso-next-textbox:#_x0000_s2073">
                <w:txbxContent>
                  <w:p w:rsidR="00FE2D15" w:rsidRPr="00C00FE5" w:rsidRDefault="00FE2D15" w:rsidP="00F51D19">
                    <w:pPr>
                      <w:jc w:val="center"/>
                      <w:rPr>
                        <w:szCs w:val="21"/>
                      </w:rPr>
                    </w:pPr>
                    <w:r>
                      <w:rPr>
                        <w:rFonts w:hint="eastAsia"/>
                        <w:szCs w:val="21"/>
                      </w:rPr>
                      <w:t>电镀废液</w:t>
                    </w:r>
                  </w:p>
                </w:txbxContent>
              </v:textbox>
            </v:rect>
            <v:shape id="_x0000_s2074" type="#_x0000_t32" style="position:absolute;left:3593;top:13466;width:3;height:317" o:connectortype="straight">
              <v:stroke endarrow="block"/>
            </v:shape>
            <v:shape id="_x0000_s2075" type="#_x0000_t32" style="position:absolute;left:7355;top:13435;width:3;height:317" o:connectortype="straight">
              <v:stroke endarrow="block"/>
            </v:shape>
            <v:line id="_x0000_s2076" style="position:absolute" from="6195,13185" to="6569,13186" strokeweight="3pt">
              <v:stroke endarrow="block"/>
            </v:line>
            <w10:wrap type="none"/>
            <w10:anchorlock/>
          </v:group>
        </w:pict>
      </w:r>
    </w:p>
    <w:p w:rsidR="00F51D19" w:rsidRPr="00A80156" w:rsidRDefault="00F51D19" w:rsidP="000C75CC">
      <w:pPr>
        <w:pStyle w:val="Ab"/>
        <w:adjustRightInd/>
        <w:snapToGrid/>
        <w:rPr>
          <w:rFonts w:ascii="Times New Roman" w:hAnsi="Times New Roman" w:cs="Times New Roman"/>
        </w:rPr>
      </w:pPr>
      <w:r w:rsidRPr="00A80156">
        <w:rPr>
          <w:rFonts w:ascii="Times New Roman" w:hAnsi="Times New Roman" w:cs="Times New Roman"/>
        </w:rPr>
        <w:t>图</w:t>
      </w:r>
      <w:r w:rsidR="000C28BC" w:rsidRPr="00A80156">
        <w:rPr>
          <w:rFonts w:ascii="Times New Roman" w:hAnsi="Times New Roman" w:cs="Times New Roman"/>
        </w:rPr>
        <w:t>3</w:t>
      </w:r>
      <w:r w:rsidRPr="00A80156">
        <w:rPr>
          <w:rFonts w:ascii="Times New Roman" w:hAnsi="Times New Roman" w:cs="Times New Roman"/>
        </w:rPr>
        <w:t>-1</w:t>
      </w:r>
      <w:r w:rsidR="00961FBA" w:rsidRPr="00A80156">
        <w:rPr>
          <w:rFonts w:ascii="Times New Roman" w:hAnsi="Times New Roman" w:cs="Times New Roman"/>
        </w:rPr>
        <w:t>3</w:t>
      </w:r>
      <w:r w:rsidRPr="00A80156">
        <w:rPr>
          <w:rFonts w:ascii="Times New Roman" w:hAnsi="Times New Roman" w:cs="Times New Roman"/>
        </w:rPr>
        <w:t xml:space="preserve"> </w:t>
      </w:r>
      <w:r w:rsidRPr="00A80156">
        <w:rPr>
          <w:rFonts w:ascii="Times New Roman" w:hAnsi="Times New Roman" w:cs="Times New Roman"/>
        </w:rPr>
        <w:t>镀合金工艺产污图（左图：氰化物镀</w:t>
      </w:r>
      <w:r w:rsidRPr="00A80156">
        <w:rPr>
          <w:rFonts w:ascii="Times New Roman" w:hAnsi="Times New Roman" w:cs="Times New Roman"/>
        </w:rPr>
        <w:t xml:space="preserve"> </w:t>
      </w:r>
      <w:r w:rsidRPr="00A80156">
        <w:rPr>
          <w:rFonts w:ascii="Times New Roman" w:hAnsi="Times New Roman" w:cs="Times New Roman"/>
        </w:rPr>
        <w:t>右图：无氰镀）</w:t>
      </w:r>
    </w:p>
    <w:p w:rsidR="004B1A29" w:rsidRPr="00A80156" w:rsidRDefault="004B1A29" w:rsidP="000C75CC">
      <w:pPr>
        <w:pStyle w:val="A30"/>
        <w:rPr>
          <w:rFonts w:cs="Times New Roman"/>
        </w:rPr>
      </w:pPr>
      <w:bookmarkStart w:id="179" w:name="_Toc262427266"/>
      <w:bookmarkStart w:id="180" w:name="_Toc268179516"/>
      <w:bookmarkStart w:id="181" w:name="_Toc268179632"/>
      <w:bookmarkStart w:id="182" w:name="_Toc269825179"/>
      <w:bookmarkStart w:id="183" w:name="_Toc269854086"/>
      <w:bookmarkStart w:id="184" w:name="_Toc269885167"/>
      <w:bookmarkStart w:id="185" w:name="_Toc270062635"/>
      <w:bookmarkStart w:id="186" w:name="_Toc270062801"/>
      <w:bookmarkStart w:id="187" w:name="_Toc271205003"/>
      <w:bookmarkStart w:id="188" w:name="_Toc274728198"/>
      <w:bookmarkStart w:id="189" w:name="_Toc274728372"/>
      <w:bookmarkStart w:id="190" w:name="_Toc276060566"/>
      <w:bookmarkStart w:id="191" w:name="_Toc276061169"/>
      <w:bookmarkStart w:id="192" w:name="_Toc391623652"/>
      <w:r w:rsidRPr="00A80156">
        <w:rPr>
          <w:rFonts w:cs="Times New Roman"/>
        </w:rPr>
        <w:t>3.</w:t>
      </w:r>
      <w:r w:rsidR="006E6534" w:rsidRPr="00A80156">
        <w:rPr>
          <w:rFonts w:cs="Times New Roman"/>
        </w:rPr>
        <w:t>2.9</w:t>
      </w:r>
      <w:r w:rsidRPr="00A80156">
        <w:rPr>
          <w:rFonts w:cs="Times New Roman"/>
        </w:rPr>
        <w:t>电镀废水排放</w:t>
      </w:r>
      <w:bookmarkEnd w:id="179"/>
      <w:bookmarkEnd w:id="180"/>
      <w:bookmarkEnd w:id="181"/>
      <w:bookmarkEnd w:id="182"/>
      <w:bookmarkEnd w:id="183"/>
      <w:bookmarkEnd w:id="184"/>
      <w:bookmarkEnd w:id="185"/>
      <w:bookmarkEnd w:id="186"/>
      <w:bookmarkEnd w:id="187"/>
      <w:bookmarkEnd w:id="188"/>
      <w:bookmarkEnd w:id="189"/>
      <w:bookmarkEnd w:id="190"/>
      <w:bookmarkEnd w:id="191"/>
      <w:r w:rsidRPr="00A80156">
        <w:rPr>
          <w:rFonts w:cs="Times New Roman"/>
        </w:rPr>
        <w:t>特点</w:t>
      </w:r>
      <w:bookmarkEnd w:id="192"/>
    </w:p>
    <w:p w:rsidR="004B1A29" w:rsidRPr="00A80156" w:rsidRDefault="004B1A29" w:rsidP="000C75CC">
      <w:pPr>
        <w:pStyle w:val="Afb"/>
        <w:adjustRightInd/>
        <w:snapToGrid/>
        <w:ind w:firstLine="480"/>
        <w:rPr>
          <w:rFonts w:hAnsi="Times New Roman"/>
        </w:rPr>
      </w:pPr>
      <w:r w:rsidRPr="00A80156">
        <w:rPr>
          <w:rFonts w:hAnsi="Times New Roman"/>
        </w:rPr>
        <w:t>电镀工艺过程大致可以分为：镀前处理、电镀、镀后处理三个工序。镀前处理又可分为机械清理、除油、化学浸蚀。工件的电镀过程有许多工序，工件进出的溶液也有很多种。在从一种溶液进入另一种溶液前，几乎都要清洗，以除去制件表面滞留的前一种溶液。在整个电镀过程中，有许多道水洗工序。清洗是电镀废水的最主要来源，清洗水中含有重金属离子、酸、碱等污染物。电镀废水都是电镀过程工序产生的污染物，电镀过程水污染物产生见</w:t>
      </w:r>
      <w:r w:rsidR="000D28D6" w:rsidRPr="00A80156">
        <w:rPr>
          <w:rFonts w:hAnsi="Times New Roman"/>
        </w:rPr>
        <w:t>下图</w:t>
      </w:r>
      <w:r w:rsidRPr="00A80156">
        <w:rPr>
          <w:rFonts w:hAnsi="Times New Roman"/>
        </w:rPr>
        <w:t>：</w:t>
      </w:r>
    </w:p>
    <w:p w:rsidR="004B1A29" w:rsidRPr="00A80156" w:rsidRDefault="000D28D6" w:rsidP="000C75CC">
      <w:pPr>
        <w:pStyle w:val="Ac"/>
        <w:adjustRightInd/>
        <w:snapToGrid/>
        <w:spacing w:line="360" w:lineRule="auto"/>
        <w:jc w:val="right"/>
        <w:rPr>
          <w:rFonts w:ascii="Times New Roman" w:eastAsiaTheme="minorEastAsia" w:hAnsi="Times New Roman" w:cs="Times New Roman"/>
        </w:rPr>
      </w:pPr>
      <w:r w:rsidRPr="00A80156">
        <w:rPr>
          <w:rFonts w:ascii="Times New Roman" w:eastAsiaTheme="minorEastAsia" w:hAnsi="Times New Roman" w:cs="Times New Roman"/>
        </w:rPr>
        <w:object w:dxaOrig="11677" w:dyaOrig="7425">
          <v:shape id="_x0000_i1039" type="#_x0000_t75" style="width:406.5pt;height:261pt" o:ole="" o:bordertopcolor="this" o:borderleftcolor="this" o:borderbottomcolor="this" o:borderrightcolor="this">
            <v:imagedata r:id="rId27" o:title=""/>
            <w10:bordertop type="dash" width="4"/>
            <w10:borderleft type="dash" width="4"/>
            <w10:borderbottom type="dash" width="4"/>
            <w10:borderright type="dash" width="4"/>
          </v:shape>
          <o:OLEObject Type="Embed" ProgID="Visio.Drawing.11" ShapeID="_x0000_i1039" DrawAspect="Content" ObjectID="_1465365591" r:id="rId28"/>
        </w:object>
      </w:r>
    </w:p>
    <w:p w:rsidR="004B1A29" w:rsidRPr="00A80156" w:rsidRDefault="004B1A29"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图</w:t>
      </w:r>
      <w:r w:rsidRPr="00A80156">
        <w:rPr>
          <w:rFonts w:ascii="Times New Roman" w:eastAsiaTheme="minorEastAsia" w:hAnsi="Times New Roman" w:cs="Times New Roman"/>
        </w:rPr>
        <w:t>3-1</w:t>
      </w:r>
      <w:r w:rsidR="00961FBA" w:rsidRPr="00A80156">
        <w:rPr>
          <w:rFonts w:ascii="Times New Roman" w:eastAsiaTheme="minorEastAsia" w:hAnsi="Times New Roman" w:cs="Times New Roman"/>
        </w:rPr>
        <w:t>4</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电镀水污染物产生示意图</w:t>
      </w:r>
    </w:p>
    <w:p w:rsidR="004B1A29" w:rsidRPr="00A80156" w:rsidRDefault="004B1A29" w:rsidP="000C75CC">
      <w:pPr>
        <w:pStyle w:val="Afb"/>
        <w:adjustRightInd/>
        <w:snapToGrid/>
        <w:ind w:firstLine="480"/>
        <w:rPr>
          <w:rFonts w:hAnsi="Times New Roman"/>
        </w:rPr>
      </w:pPr>
      <w:bookmarkStart w:id="193" w:name="OLE_LINK2"/>
      <w:bookmarkStart w:id="194" w:name="OLE_LINK3"/>
      <w:r w:rsidRPr="00A80156">
        <w:rPr>
          <w:rFonts w:hAnsi="Times New Roman"/>
        </w:rPr>
        <w:t>电镀工艺种类繁多，工艺复杂，不同企业的电镀废水水质相差较大，</w:t>
      </w:r>
      <w:bookmarkEnd w:id="193"/>
      <w:bookmarkEnd w:id="194"/>
      <w:r w:rsidRPr="00A80156">
        <w:rPr>
          <w:rFonts w:hAnsi="Times New Roman"/>
        </w:rPr>
        <w:t>但共同特点含有重金属离子和酸、碱等污染物，常见的重金属包括：</w:t>
      </w:r>
      <w:r w:rsidRPr="00A80156">
        <w:rPr>
          <w:rFonts w:hAnsi="Times New Roman"/>
        </w:rPr>
        <w:t>Cu</w:t>
      </w:r>
      <w:r w:rsidRPr="00A80156">
        <w:rPr>
          <w:rFonts w:hAnsi="Times New Roman"/>
          <w:vertAlign w:val="superscript"/>
        </w:rPr>
        <w:t>2+</w:t>
      </w:r>
      <w:r w:rsidRPr="00A80156">
        <w:rPr>
          <w:rFonts w:hAnsi="Times New Roman"/>
        </w:rPr>
        <w:t>、</w:t>
      </w:r>
      <w:r w:rsidRPr="00A80156">
        <w:rPr>
          <w:rFonts w:hAnsi="Times New Roman"/>
        </w:rPr>
        <w:t>Ni</w:t>
      </w:r>
      <w:r w:rsidRPr="00A80156">
        <w:rPr>
          <w:rFonts w:hAnsi="Times New Roman"/>
          <w:vertAlign w:val="superscript"/>
        </w:rPr>
        <w:t>2+</w:t>
      </w:r>
      <w:r w:rsidRPr="00A80156">
        <w:rPr>
          <w:rFonts w:hAnsi="Times New Roman"/>
        </w:rPr>
        <w:t>、</w:t>
      </w:r>
      <w:r w:rsidRPr="00A80156">
        <w:rPr>
          <w:rFonts w:hAnsi="Times New Roman"/>
        </w:rPr>
        <w:t>Cr</w:t>
      </w:r>
      <w:r w:rsidRPr="00A80156">
        <w:rPr>
          <w:rFonts w:hAnsi="Times New Roman"/>
          <w:vertAlign w:val="superscript"/>
        </w:rPr>
        <w:t>6+</w:t>
      </w:r>
      <w:r w:rsidRPr="00A80156">
        <w:rPr>
          <w:rFonts w:hAnsi="Times New Roman"/>
        </w:rPr>
        <w:t>、</w:t>
      </w:r>
      <w:r w:rsidRPr="00A80156">
        <w:rPr>
          <w:rFonts w:hAnsi="Times New Roman"/>
        </w:rPr>
        <w:lastRenderedPageBreak/>
        <w:t>Zn</w:t>
      </w:r>
      <w:r w:rsidRPr="00A80156">
        <w:rPr>
          <w:rFonts w:hAnsi="Times New Roman"/>
          <w:vertAlign w:val="superscript"/>
        </w:rPr>
        <w:t>2+</w:t>
      </w:r>
      <w:r w:rsidRPr="00A80156">
        <w:rPr>
          <w:rFonts w:hAnsi="Times New Roman"/>
        </w:rPr>
        <w:t>、</w:t>
      </w:r>
      <w:r w:rsidRPr="00A80156">
        <w:rPr>
          <w:rFonts w:hAnsi="Times New Roman"/>
        </w:rPr>
        <w:t>Ag</w:t>
      </w:r>
      <w:r w:rsidRPr="00A80156">
        <w:rPr>
          <w:rFonts w:hAnsi="Times New Roman"/>
          <w:vertAlign w:val="superscript"/>
        </w:rPr>
        <w:t>+</w:t>
      </w:r>
      <w:r w:rsidRPr="00A80156">
        <w:rPr>
          <w:rFonts w:hAnsi="Times New Roman"/>
        </w:rPr>
        <w:t>等，含氰电镀排出含</w:t>
      </w:r>
      <w:r w:rsidRPr="00A80156">
        <w:rPr>
          <w:rFonts w:hAnsi="Times New Roman"/>
        </w:rPr>
        <w:t>CN</w:t>
      </w:r>
      <w:r w:rsidRPr="00A80156">
        <w:rPr>
          <w:rFonts w:hAnsi="Times New Roman"/>
          <w:vertAlign w:val="superscript"/>
        </w:rPr>
        <w:t>-</w:t>
      </w:r>
      <w:r w:rsidRPr="00A80156">
        <w:rPr>
          <w:rFonts w:hAnsi="Times New Roman"/>
        </w:rPr>
        <w:t>废水，常见的酸碱污染物包括</w:t>
      </w:r>
      <w:r w:rsidRPr="00A80156">
        <w:rPr>
          <w:rFonts w:hAnsi="Times New Roman"/>
        </w:rPr>
        <w:t>HNO</w:t>
      </w:r>
      <w:r w:rsidRPr="00A80156">
        <w:rPr>
          <w:rFonts w:hAnsi="Times New Roman"/>
          <w:vertAlign w:val="subscript"/>
        </w:rPr>
        <w:t>3</w:t>
      </w:r>
      <w:r w:rsidRPr="00A80156">
        <w:rPr>
          <w:rFonts w:hAnsi="Times New Roman"/>
        </w:rPr>
        <w:t>、</w:t>
      </w:r>
      <w:r w:rsidRPr="00A80156">
        <w:rPr>
          <w:rFonts w:hAnsi="Times New Roman"/>
        </w:rPr>
        <w:t>H</w:t>
      </w:r>
      <w:r w:rsidRPr="00A80156">
        <w:rPr>
          <w:rFonts w:hAnsi="Times New Roman"/>
          <w:vertAlign w:val="subscript"/>
        </w:rPr>
        <w:t>2</w:t>
      </w:r>
      <w:r w:rsidRPr="00A80156">
        <w:rPr>
          <w:rFonts w:hAnsi="Times New Roman"/>
        </w:rPr>
        <w:t>SO</w:t>
      </w:r>
      <w:r w:rsidRPr="00A80156">
        <w:rPr>
          <w:rFonts w:hAnsi="Times New Roman"/>
          <w:vertAlign w:val="subscript"/>
        </w:rPr>
        <w:t>4</w:t>
      </w:r>
      <w:r w:rsidRPr="00A80156">
        <w:rPr>
          <w:rFonts w:hAnsi="Times New Roman"/>
        </w:rPr>
        <w:t>、</w:t>
      </w:r>
      <w:r w:rsidRPr="00A80156">
        <w:rPr>
          <w:rFonts w:hAnsi="Times New Roman"/>
        </w:rPr>
        <w:t>NaOH</w:t>
      </w:r>
      <w:r w:rsidRPr="00A80156">
        <w:rPr>
          <w:rFonts w:hAnsi="Times New Roman"/>
        </w:rPr>
        <w:t>、</w:t>
      </w:r>
      <w:r w:rsidRPr="00A80156">
        <w:rPr>
          <w:rFonts w:hAnsi="Times New Roman"/>
        </w:rPr>
        <w:t>HF</w:t>
      </w:r>
      <w:r w:rsidRPr="00A80156">
        <w:rPr>
          <w:rFonts w:hAnsi="Times New Roman"/>
        </w:rPr>
        <w:t>等，废水中还含有一定量的</w:t>
      </w:r>
      <w:r w:rsidRPr="00A80156">
        <w:rPr>
          <w:rFonts w:hAnsi="Times New Roman"/>
        </w:rPr>
        <w:t>COD</w:t>
      </w:r>
      <w:r w:rsidRPr="00A80156">
        <w:rPr>
          <w:rFonts w:hAnsi="Times New Roman"/>
        </w:rPr>
        <w:t>、有机物、氨氮等。</w:t>
      </w:r>
    </w:p>
    <w:p w:rsidR="004B1A29" w:rsidRPr="00A80156" w:rsidRDefault="004B1A29" w:rsidP="000C75CC">
      <w:pPr>
        <w:pStyle w:val="Afb"/>
        <w:adjustRightInd/>
        <w:snapToGrid/>
        <w:ind w:firstLine="480"/>
        <w:rPr>
          <w:rFonts w:hAnsi="Times New Roman"/>
        </w:rPr>
      </w:pPr>
      <w:r w:rsidRPr="00A80156">
        <w:rPr>
          <w:rFonts w:hAnsi="Times New Roman"/>
        </w:rPr>
        <w:t>含氰废水来源于氰化镀铜、镀锌、镀金、镀银、铜锡合金等，含氰电镀所排出的废水主要污染物为氰化物和重金属离子（以络合态存在）。</w:t>
      </w:r>
    </w:p>
    <w:p w:rsidR="004B1A29" w:rsidRPr="00A80156" w:rsidRDefault="004B1A29" w:rsidP="000C75CC">
      <w:pPr>
        <w:pStyle w:val="Afb"/>
        <w:adjustRightInd/>
        <w:snapToGrid/>
        <w:ind w:firstLine="480"/>
        <w:rPr>
          <w:rFonts w:hAnsi="Times New Roman"/>
        </w:rPr>
      </w:pPr>
      <w:r w:rsidRPr="00A80156">
        <w:rPr>
          <w:rFonts w:hAnsi="Times New Roman"/>
        </w:rPr>
        <w:t>含铬废水来源于镀铬、镀黑铬、钝化、电抛光、铬酸盐化学氧化、铬酸阳极化、阳极化铬酸盐封闭等，废水中的主要污染物为</w:t>
      </w:r>
      <w:r w:rsidRPr="00A80156">
        <w:rPr>
          <w:rFonts w:hAnsi="Times New Roman"/>
        </w:rPr>
        <w:t>Cr</w:t>
      </w:r>
      <w:r w:rsidRPr="00A80156">
        <w:rPr>
          <w:rFonts w:hAnsi="Times New Roman"/>
          <w:vertAlign w:val="superscript"/>
        </w:rPr>
        <w:t>6+</w:t>
      </w:r>
      <w:r w:rsidRPr="00A80156">
        <w:rPr>
          <w:rFonts w:hAnsi="Times New Roman"/>
        </w:rPr>
        <w:t>。</w:t>
      </w:r>
    </w:p>
    <w:p w:rsidR="004B1A29" w:rsidRPr="00A80156" w:rsidRDefault="004B1A29" w:rsidP="000C75CC">
      <w:pPr>
        <w:pStyle w:val="Afb"/>
        <w:adjustRightInd/>
        <w:snapToGrid/>
        <w:ind w:firstLine="480"/>
        <w:rPr>
          <w:rFonts w:hAnsi="Times New Roman"/>
        </w:rPr>
      </w:pPr>
      <w:r w:rsidRPr="00A80156">
        <w:rPr>
          <w:rFonts w:hAnsi="Times New Roman"/>
        </w:rPr>
        <w:t>镀镍过程中，产生的清洗废水含有重金属</w:t>
      </w:r>
      <w:r w:rsidRPr="00A80156">
        <w:rPr>
          <w:rFonts w:hAnsi="Times New Roman"/>
        </w:rPr>
        <w:t>Ni</w:t>
      </w:r>
      <w:r w:rsidRPr="00A80156">
        <w:rPr>
          <w:rFonts w:hAnsi="Times New Roman"/>
          <w:vertAlign w:val="superscript"/>
        </w:rPr>
        <w:t>2+</w:t>
      </w:r>
      <w:r w:rsidRPr="00A80156">
        <w:rPr>
          <w:rFonts w:hAnsi="Times New Roman"/>
        </w:rPr>
        <w:t>。</w:t>
      </w:r>
    </w:p>
    <w:p w:rsidR="004B1A29" w:rsidRPr="00A80156" w:rsidRDefault="004B1A29" w:rsidP="000C75CC">
      <w:pPr>
        <w:pStyle w:val="Afb"/>
        <w:adjustRightInd/>
        <w:snapToGrid/>
        <w:ind w:firstLine="480"/>
        <w:rPr>
          <w:rFonts w:hAnsi="Times New Roman"/>
        </w:rPr>
      </w:pPr>
      <w:r w:rsidRPr="00A80156">
        <w:rPr>
          <w:rFonts w:hAnsi="Times New Roman"/>
        </w:rPr>
        <w:t>前处理酸、碱废水来源于电镀前处理时要在碱液中除油，酸液中腐蚀，经过水清洗后产生的废水主要污染物为有机物、悬浮物、磷酸盐和酸类、碱类等。</w:t>
      </w:r>
    </w:p>
    <w:p w:rsidR="004B1A29" w:rsidRPr="00A80156" w:rsidRDefault="004B1A29" w:rsidP="000C75CC">
      <w:pPr>
        <w:pStyle w:val="Afb"/>
        <w:adjustRightInd/>
        <w:snapToGrid/>
        <w:ind w:firstLine="480"/>
        <w:rPr>
          <w:rFonts w:hAnsi="Times New Roman"/>
        </w:rPr>
      </w:pPr>
      <w:r w:rsidRPr="00A80156">
        <w:rPr>
          <w:rFonts w:hAnsi="Times New Roman"/>
        </w:rPr>
        <w:t>络合废水主要来源于焦磷酸镀铜、铜锡合金、化学镀等，这类废水均以络合态存在，成分复杂处理方法也不同，常用分流管道收集废水，电镀废水中污染物见下表</w:t>
      </w:r>
      <w:r w:rsidRPr="00A80156">
        <w:rPr>
          <w:rFonts w:hAnsi="Times New Roman"/>
        </w:rPr>
        <w:t>:</w:t>
      </w:r>
    </w:p>
    <w:p w:rsidR="004B1A29" w:rsidRPr="00A80156" w:rsidRDefault="004B1A29" w:rsidP="000C75CC">
      <w:pPr>
        <w:pStyle w:val="Ab"/>
        <w:adjustRightInd/>
        <w:snapToGrid/>
        <w:rPr>
          <w:rFonts w:ascii="Times New Roman" w:hAnsi="Times New Roman" w:cs="Times New Roman"/>
          <w:bCs/>
          <w:szCs w:val="21"/>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3-1</w:t>
      </w:r>
      <w:r w:rsidR="00961FBA" w:rsidRPr="00A80156">
        <w:rPr>
          <w:rFonts w:ascii="Times New Roman" w:eastAsiaTheme="minorEastAsia" w:hAnsi="Times New Roman" w:cs="Times New Roman"/>
        </w:rPr>
        <w:t>5</w:t>
      </w:r>
      <w:r w:rsidRPr="00A80156">
        <w:rPr>
          <w:rFonts w:ascii="Times New Roman" w:eastAsiaTheme="minorEastAsia" w:hAnsi="Times New Roman" w:cs="Times New Roman"/>
        </w:rPr>
        <w:t xml:space="preserve"> </w:t>
      </w:r>
      <w:r w:rsidRPr="00A80156">
        <w:rPr>
          <w:rFonts w:ascii="Times New Roman" w:hAnsi="Times New Roman" w:cs="Times New Roman"/>
          <w:bCs/>
          <w:szCs w:val="21"/>
        </w:rPr>
        <w:t>电镀废水的种类、来源和主要污染物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557"/>
        <w:gridCol w:w="1059"/>
        <w:gridCol w:w="1984"/>
        <w:gridCol w:w="4820"/>
      </w:tblGrid>
      <w:tr w:rsidR="004B1A29" w:rsidRPr="0058303A" w:rsidTr="0058303A">
        <w:trPr>
          <w:trHeight w:val="397"/>
        </w:trPr>
        <w:tc>
          <w:tcPr>
            <w:tcW w:w="331" w:type="pct"/>
            <w:vAlign w:val="center"/>
          </w:tcPr>
          <w:p w:rsidR="004B1A29" w:rsidRPr="0058303A" w:rsidRDefault="004B1A29" w:rsidP="0058303A">
            <w:pPr>
              <w:pStyle w:val="Ac"/>
              <w:adjustRightInd/>
              <w:snapToGrid/>
              <w:rPr>
                <w:rFonts w:ascii="Times New Roman" w:hAnsi="Times New Roman" w:cs="Times New Roman"/>
                <w:b/>
              </w:rPr>
            </w:pPr>
            <w:r w:rsidRPr="0058303A">
              <w:rPr>
                <w:rFonts w:ascii="Times New Roman" w:hAnsi="Times New Roman" w:cs="Times New Roman"/>
                <w:b/>
              </w:rPr>
              <w:t>序号</w:t>
            </w:r>
          </w:p>
        </w:tc>
        <w:tc>
          <w:tcPr>
            <w:tcW w:w="629" w:type="pct"/>
            <w:vAlign w:val="center"/>
          </w:tcPr>
          <w:p w:rsidR="004B1A29" w:rsidRPr="0058303A" w:rsidRDefault="004B1A29" w:rsidP="0058303A">
            <w:pPr>
              <w:pStyle w:val="Ac"/>
              <w:adjustRightInd/>
              <w:snapToGrid/>
              <w:rPr>
                <w:rFonts w:ascii="Times New Roman" w:hAnsi="Times New Roman" w:cs="Times New Roman"/>
                <w:b/>
              </w:rPr>
            </w:pPr>
            <w:r w:rsidRPr="0058303A">
              <w:rPr>
                <w:rFonts w:ascii="Times New Roman" w:hAnsi="Times New Roman" w:cs="Times New Roman"/>
                <w:b/>
              </w:rPr>
              <w:t>废水种类</w:t>
            </w:r>
          </w:p>
        </w:tc>
        <w:tc>
          <w:tcPr>
            <w:tcW w:w="1178" w:type="pct"/>
            <w:vAlign w:val="center"/>
          </w:tcPr>
          <w:p w:rsidR="004B1A29" w:rsidRPr="0058303A" w:rsidRDefault="004B1A29" w:rsidP="0058303A">
            <w:pPr>
              <w:pStyle w:val="Ac"/>
              <w:adjustRightInd/>
              <w:snapToGrid/>
              <w:rPr>
                <w:rFonts w:ascii="Times New Roman" w:hAnsi="Times New Roman" w:cs="Times New Roman"/>
                <w:b/>
              </w:rPr>
            </w:pPr>
            <w:r w:rsidRPr="0058303A">
              <w:rPr>
                <w:rFonts w:ascii="Times New Roman" w:hAnsi="Times New Roman" w:cs="Times New Roman"/>
                <w:b/>
              </w:rPr>
              <w:t>废水来源</w:t>
            </w:r>
          </w:p>
        </w:tc>
        <w:tc>
          <w:tcPr>
            <w:tcW w:w="2862" w:type="pct"/>
            <w:vAlign w:val="center"/>
          </w:tcPr>
          <w:p w:rsidR="004B1A29" w:rsidRPr="0058303A" w:rsidRDefault="004B1A29" w:rsidP="0058303A">
            <w:pPr>
              <w:pStyle w:val="Ac"/>
              <w:adjustRightInd/>
              <w:snapToGrid/>
              <w:rPr>
                <w:rFonts w:ascii="Times New Roman" w:hAnsi="Times New Roman" w:cs="Times New Roman"/>
                <w:b/>
              </w:rPr>
            </w:pPr>
            <w:r w:rsidRPr="0058303A">
              <w:rPr>
                <w:rFonts w:ascii="Times New Roman" w:hAnsi="Times New Roman" w:cs="Times New Roman"/>
                <w:b/>
              </w:rPr>
              <w:t>主要污染物及水平</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1</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酸碱废水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镀前处理中的除油、腐蚀和浸酸、出光等中间工艺以及冲地坪等废水</w:t>
            </w:r>
          </w:p>
        </w:tc>
        <w:tc>
          <w:tcPr>
            <w:tcW w:w="2862" w:type="pct"/>
            <w:vAlign w:val="center"/>
          </w:tcPr>
          <w:p w:rsidR="004B1A29" w:rsidRPr="00C13939" w:rsidRDefault="004B1A29" w:rsidP="00C13939">
            <w:pPr>
              <w:pStyle w:val="Ac"/>
              <w:adjustRightInd/>
              <w:snapToGrid/>
              <w:jc w:val="both"/>
              <w:rPr>
                <w:rFonts w:ascii="Times New Roman" w:hAnsi="Times New Roman" w:cs="Times New Roman"/>
                <w:szCs w:val="21"/>
              </w:rPr>
            </w:pPr>
            <w:r w:rsidRPr="00C13939">
              <w:rPr>
                <w:rFonts w:ascii="Times New Roman" w:hAnsi="Times New Roman" w:cs="Times New Roman"/>
                <w:szCs w:val="21"/>
              </w:rPr>
              <w:t>硫酸、盐酸、硝酸等各种酸类和氢氧化钠、碳酸钠等各种碱类，以及各种盐类、表面活性剂、洗涤剂等，同时还含有铁、铜、铝等金属离子及油类、氧化铁皮、砂土等杂质。一般酸、碱废水混合后偏酸性</w:t>
            </w:r>
            <w:r w:rsidR="00C13939" w:rsidRPr="00C13939">
              <w:rPr>
                <w:rFonts w:ascii="Times New Roman" w:hAnsi="Times New Roman" w:cs="Times New Roman" w:hint="eastAsia"/>
                <w:szCs w:val="21"/>
              </w:rPr>
              <w:t>，</w:t>
            </w:r>
            <w:r w:rsidR="0011530E" w:rsidRPr="00C13939">
              <w:rPr>
                <w:rFonts w:ascii="Times New Roman" w:hAnsi="Times New Roman" w:cs="Times New Roman"/>
                <w:szCs w:val="21"/>
              </w:rPr>
              <w:t>COD</w:t>
            </w:r>
            <w:r w:rsidR="00003F4C" w:rsidRPr="00C13939">
              <w:rPr>
                <w:rFonts w:ascii="Times New Roman" w:hAnsi="Times New Roman" w:cs="Times New Roman" w:hint="eastAsia"/>
                <w:szCs w:val="21"/>
              </w:rPr>
              <w:t>浓度为</w:t>
            </w:r>
            <w:r w:rsidR="00003F4C" w:rsidRPr="00C13939">
              <w:rPr>
                <w:rFonts w:ascii="Times New Roman" w:hAnsi="Times New Roman" w:cs="Times New Roman" w:hint="eastAsia"/>
                <w:szCs w:val="21"/>
              </w:rPr>
              <w:t>300~500 mg/L</w:t>
            </w:r>
            <w:r w:rsidR="00003F4C" w:rsidRPr="00C13939">
              <w:rPr>
                <w:rFonts w:ascii="Times New Roman" w:hAnsi="Times New Roman" w:cs="Times New Roman" w:hint="eastAsia"/>
                <w:szCs w:val="21"/>
              </w:rPr>
              <w:t>。</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2</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含氰废水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镀锌、镀铜、镀镉、镀金、镀银、镀合金等氰化镀槽</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氰的络合金属离子、游离氰、氢氧化钠、碳酸钠等盐类，以及部分添加剂、光亮剂等。一般废水中氰浓度在</w:t>
            </w:r>
            <w:r w:rsidRPr="00C13939">
              <w:rPr>
                <w:rFonts w:ascii="Times New Roman" w:hAnsi="Times New Roman" w:cs="Times New Roman"/>
                <w:szCs w:val="21"/>
              </w:rPr>
              <w:t>50mg/L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8</w:t>
            </w:r>
            <w:r w:rsidRPr="00C13939">
              <w:rPr>
                <w:rFonts w:ascii="Times New Roman" w:hAnsi="Times New Roman" w:cs="Times New Roman"/>
                <w:szCs w:val="21"/>
              </w:rPr>
              <w:t>～</w:t>
            </w:r>
            <w:r w:rsidRPr="00C13939">
              <w:rPr>
                <w:rFonts w:ascii="Times New Roman" w:hAnsi="Times New Roman" w:cs="Times New Roman"/>
                <w:szCs w:val="21"/>
              </w:rPr>
              <w:t>11</w:t>
            </w:r>
            <w:r w:rsidRPr="00C13939">
              <w:rPr>
                <w:rFonts w:ascii="Times New Roman" w:hAnsi="Times New Roman" w:cs="Times New Roman"/>
                <w:szCs w:val="21"/>
              </w:rPr>
              <w:t>。</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3</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含铬废水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镀铬、钝化、化学镀铬、阳极化处理等</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六价铬、三价铬、铜、铁等金属离子和硫酸等；钝化、阳极化处理等废水还含有被钝化的金属离子和盐酸、硝酸以及部分添加剂、光亮剂等。一般废水中六价铬浓度在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4</w:t>
            </w:r>
            <w:r w:rsidRPr="00C13939">
              <w:rPr>
                <w:rFonts w:ascii="Times New Roman" w:hAnsi="Times New Roman" w:cs="Times New Roman"/>
                <w:szCs w:val="21"/>
              </w:rPr>
              <w:t>～</w:t>
            </w:r>
            <w:r w:rsidRPr="00C13939">
              <w:rPr>
                <w:rFonts w:ascii="Times New Roman" w:hAnsi="Times New Roman" w:cs="Times New Roman"/>
                <w:szCs w:val="21"/>
              </w:rPr>
              <w:t>6</w:t>
            </w:r>
            <w:r w:rsidRPr="00C13939">
              <w:rPr>
                <w:rFonts w:ascii="Times New Roman" w:hAnsi="Times New Roman" w:cs="Times New Roman"/>
                <w:szCs w:val="21"/>
              </w:rPr>
              <w:t>。</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4</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含镍废水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镀镍</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硫酸镍、氯化镍、硼酸、硫酸钠等盐类，以及部分添加剂、光亮剂等。一般废水中含镍浓度在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值在</w:t>
            </w:r>
            <w:r w:rsidRPr="00C13939">
              <w:rPr>
                <w:rFonts w:ascii="Times New Roman" w:hAnsi="Times New Roman" w:cs="Times New Roman"/>
                <w:szCs w:val="21"/>
              </w:rPr>
              <w:t>6</w:t>
            </w:r>
            <w:r w:rsidRPr="00C13939">
              <w:rPr>
                <w:rFonts w:ascii="Times New Roman" w:hAnsi="Times New Roman" w:cs="Times New Roman"/>
                <w:szCs w:val="21"/>
              </w:rPr>
              <w:t>左右。</w:t>
            </w:r>
          </w:p>
        </w:tc>
      </w:tr>
      <w:tr w:rsidR="004B1A29" w:rsidRPr="00C13939" w:rsidTr="0058303A">
        <w:trPr>
          <w:trHeight w:val="397"/>
        </w:trPr>
        <w:tc>
          <w:tcPr>
            <w:tcW w:w="331" w:type="pct"/>
            <w:vMerge w:val="restar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5</w:t>
            </w:r>
          </w:p>
        </w:tc>
        <w:tc>
          <w:tcPr>
            <w:tcW w:w="629" w:type="pct"/>
            <w:vMerge w:val="restar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含铜废水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酸性镀铜</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硫酸铜、硫酸和部分光亮剂。一般废水中含铜浓度在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2</w:t>
            </w:r>
            <w:r w:rsidRPr="00C13939">
              <w:rPr>
                <w:rFonts w:ascii="Times New Roman" w:hAnsi="Times New Roman" w:cs="Times New Roman"/>
                <w:szCs w:val="21"/>
              </w:rPr>
              <w:t>～</w:t>
            </w:r>
            <w:r w:rsidRPr="00C13939">
              <w:rPr>
                <w:rFonts w:ascii="Times New Roman" w:hAnsi="Times New Roman" w:cs="Times New Roman"/>
                <w:szCs w:val="21"/>
              </w:rPr>
              <w:t>3</w:t>
            </w:r>
            <w:r w:rsidRPr="00C13939">
              <w:rPr>
                <w:rFonts w:ascii="Times New Roman" w:hAnsi="Times New Roman" w:cs="Times New Roman"/>
                <w:szCs w:val="21"/>
              </w:rPr>
              <w:t>。</w:t>
            </w:r>
          </w:p>
        </w:tc>
      </w:tr>
      <w:tr w:rsidR="004B1A29" w:rsidRPr="00C13939" w:rsidTr="0058303A">
        <w:trPr>
          <w:trHeight w:val="397"/>
        </w:trPr>
        <w:tc>
          <w:tcPr>
            <w:tcW w:w="331"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629"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焦磷酸镀铜</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焦磷酸铜、焦磷酸钾、柠檬酸钾、氨三乙酸等，以及部分添加剂、光亮剂等。一般废水中含铜浓度在</w:t>
            </w:r>
            <w:r w:rsidRPr="00C13939">
              <w:rPr>
                <w:rFonts w:ascii="Times New Roman" w:hAnsi="Times New Roman" w:cs="Times New Roman"/>
                <w:szCs w:val="21"/>
              </w:rPr>
              <w:t>50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值在</w:t>
            </w:r>
            <w:r w:rsidRPr="00C13939">
              <w:rPr>
                <w:rFonts w:ascii="Times New Roman" w:hAnsi="Times New Roman" w:cs="Times New Roman"/>
                <w:szCs w:val="21"/>
              </w:rPr>
              <w:t>7</w:t>
            </w:r>
            <w:r w:rsidRPr="00C13939">
              <w:rPr>
                <w:rFonts w:ascii="Times New Roman" w:hAnsi="Times New Roman" w:cs="Times New Roman"/>
                <w:szCs w:val="21"/>
              </w:rPr>
              <w:t>左右。</w:t>
            </w:r>
          </w:p>
        </w:tc>
      </w:tr>
      <w:tr w:rsidR="004B1A29" w:rsidRPr="00C13939" w:rsidTr="0058303A">
        <w:trPr>
          <w:trHeight w:val="397"/>
        </w:trPr>
        <w:tc>
          <w:tcPr>
            <w:tcW w:w="331" w:type="pct"/>
            <w:vMerge w:val="restar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6</w:t>
            </w:r>
          </w:p>
        </w:tc>
        <w:tc>
          <w:tcPr>
            <w:tcW w:w="629" w:type="pct"/>
            <w:vMerge w:val="restar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含锌废水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碱性锌酸盐镀锌</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氧化锌、氢氧化钠和部分添加剂、光亮剂等。一般废水中含锌浓度在</w:t>
            </w:r>
            <w:r w:rsidRPr="00C13939">
              <w:rPr>
                <w:rFonts w:ascii="Times New Roman" w:hAnsi="Times New Roman" w:cs="Times New Roman"/>
                <w:szCs w:val="21"/>
              </w:rPr>
              <w:t>50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值在</w:t>
            </w:r>
            <w:r w:rsidRPr="00C13939">
              <w:rPr>
                <w:rFonts w:ascii="Times New Roman" w:hAnsi="Times New Roman" w:cs="Times New Roman"/>
                <w:szCs w:val="21"/>
              </w:rPr>
              <w:t>9</w:t>
            </w:r>
            <w:r w:rsidRPr="00C13939">
              <w:rPr>
                <w:rFonts w:ascii="Times New Roman" w:hAnsi="Times New Roman" w:cs="Times New Roman"/>
                <w:szCs w:val="21"/>
              </w:rPr>
              <w:t>以上。</w:t>
            </w:r>
          </w:p>
        </w:tc>
      </w:tr>
      <w:tr w:rsidR="004B1A29" w:rsidRPr="00C13939" w:rsidTr="0058303A">
        <w:trPr>
          <w:trHeight w:val="397"/>
        </w:trPr>
        <w:tc>
          <w:tcPr>
            <w:tcW w:w="331"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629"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钾盐镀锌</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氧化锌、氯化钾、硼酸和部分光亮剂等。一般废水</w:t>
            </w:r>
            <w:r w:rsidRPr="00C13939">
              <w:rPr>
                <w:rFonts w:ascii="Times New Roman" w:hAnsi="Times New Roman" w:cs="Times New Roman"/>
                <w:szCs w:val="21"/>
              </w:rPr>
              <w:lastRenderedPageBreak/>
              <w:t>中含锌浓度在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值在</w:t>
            </w:r>
            <w:r w:rsidRPr="00C13939">
              <w:rPr>
                <w:rFonts w:ascii="Times New Roman" w:hAnsi="Times New Roman" w:cs="Times New Roman"/>
                <w:szCs w:val="21"/>
              </w:rPr>
              <w:t>6</w:t>
            </w:r>
            <w:r w:rsidRPr="00C13939">
              <w:rPr>
                <w:rFonts w:ascii="Times New Roman" w:hAnsi="Times New Roman" w:cs="Times New Roman"/>
                <w:szCs w:val="21"/>
              </w:rPr>
              <w:t>左右。</w:t>
            </w:r>
          </w:p>
        </w:tc>
      </w:tr>
      <w:tr w:rsidR="004B1A29" w:rsidRPr="00C13939" w:rsidTr="0058303A">
        <w:trPr>
          <w:trHeight w:val="397"/>
        </w:trPr>
        <w:tc>
          <w:tcPr>
            <w:tcW w:w="331"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629"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硫酸锌镀锌</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硫酸锌、硫脲和部分光亮剂等。一般废水中含锌浓度在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6</w:t>
            </w:r>
            <w:r w:rsidRPr="00C13939">
              <w:rPr>
                <w:rFonts w:ascii="Times New Roman" w:hAnsi="Times New Roman" w:cs="Times New Roman"/>
                <w:szCs w:val="21"/>
              </w:rPr>
              <w:t>～</w:t>
            </w:r>
            <w:r w:rsidRPr="00C13939">
              <w:rPr>
                <w:rFonts w:ascii="Times New Roman" w:hAnsi="Times New Roman" w:cs="Times New Roman"/>
                <w:szCs w:val="21"/>
              </w:rPr>
              <w:t>8</w:t>
            </w:r>
            <w:r w:rsidRPr="00C13939">
              <w:rPr>
                <w:rFonts w:ascii="Times New Roman" w:hAnsi="Times New Roman" w:cs="Times New Roman"/>
                <w:szCs w:val="21"/>
              </w:rPr>
              <w:t>。</w:t>
            </w:r>
          </w:p>
        </w:tc>
      </w:tr>
      <w:tr w:rsidR="004B1A29" w:rsidRPr="00C13939" w:rsidTr="0058303A">
        <w:trPr>
          <w:trHeight w:val="397"/>
        </w:trPr>
        <w:tc>
          <w:tcPr>
            <w:tcW w:w="331"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629" w:type="pct"/>
            <w:vMerge/>
            <w:vAlign w:val="center"/>
          </w:tcPr>
          <w:p w:rsidR="004B1A29" w:rsidRPr="00C13939" w:rsidRDefault="004B1A29" w:rsidP="0058303A">
            <w:pPr>
              <w:pStyle w:val="Ac"/>
              <w:adjustRightInd/>
              <w:snapToGrid/>
              <w:rPr>
                <w:rFonts w:ascii="Times New Roman" w:hAnsi="Times New Roman" w:cs="Times New Roman"/>
                <w:szCs w:val="21"/>
              </w:rPr>
            </w:pP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铵盐镀锌</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氯化锌、氧化锌、锌的络合物、氨三乙酸和部分添加剂、光亮剂等。一般废水中含锌浓度在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6</w:t>
            </w:r>
            <w:r w:rsidRPr="00C13939">
              <w:rPr>
                <w:rFonts w:ascii="Times New Roman" w:hAnsi="Times New Roman" w:cs="Times New Roman"/>
                <w:szCs w:val="21"/>
              </w:rPr>
              <w:t>～</w:t>
            </w:r>
            <w:r w:rsidRPr="00C13939">
              <w:rPr>
                <w:rFonts w:ascii="Times New Roman" w:hAnsi="Times New Roman" w:cs="Times New Roman"/>
                <w:szCs w:val="21"/>
              </w:rPr>
              <w:t>9</w:t>
            </w:r>
            <w:r w:rsidRPr="00C13939">
              <w:rPr>
                <w:rFonts w:ascii="Times New Roman" w:hAnsi="Times New Roman" w:cs="Times New Roman"/>
                <w:szCs w:val="21"/>
              </w:rPr>
              <w:t>。</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7</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含镉废水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合金镀</w:t>
            </w:r>
          </w:p>
        </w:tc>
        <w:tc>
          <w:tcPr>
            <w:tcW w:w="2862" w:type="pct"/>
            <w:vAlign w:val="center"/>
          </w:tcPr>
          <w:p w:rsidR="004B1A29" w:rsidRPr="00C13939" w:rsidRDefault="004B1A29" w:rsidP="0058303A">
            <w:pPr>
              <w:pStyle w:val="Ac"/>
              <w:adjustRightInd/>
              <w:snapToGrid/>
              <w:jc w:val="both"/>
              <w:rPr>
                <w:rFonts w:ascii="Times New Roman" w:eastAsiaTheme="minorEastAsia" w:hAnsi="Times New Roman" w:cs="Times New Roman"/>
                <w:szCs w:val="21"/>
              </w:rPr>
            </w:pPr>
            <w:r w:rsidRPr="00C13939">
              <w:rPr>
                <w:rFonts w:ascii="Times New Roman" w:eastAsiaTheme="minorEastAsia" w:hAnsi="Times New Roman" w:cs="Times New Roman"/>
                <w:szCs w:val="21"/>
              </w:rPr>
              <w:t>镉离子、络合物和部分添加剂，镉离子</w:t>
            </w:r>
            <w:r w:rsidRPr="00C13939">
              <w:rPr>
                <w:rFonts w:ascii="Times New Roman" w:eastAsiaTheme="minorEastAsia" w:hAnsi="Times New Roman" w:cs="Times New Roman"/>
                <w:szCs w:val="21"/>
              </w:rPr>
              <w:t>≤50mg/L</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8</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含铅废水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合金镀</w:t>
            </w:r>
          </w:p>
        </w:tc>
        <w:tc>
          <w:tcPr>
            <w:tcW w:w="2862" w:type="pct"/>
            <w:vAlign w:val="center"/>
          </w:tcPr>
          <w:p w:rsidR="004B1A29" w:rsidRPr="00C13939" w:rsidRDefault="004B1A29" w:rsidP="0058303A">
            <w:pPr>
              <w:pStyle w:val="Ac"/>
              <w:adjustRightInd/>
              <w:snapToGrid/>
              <w:jc w:val="both"/>
              <w:rPr>
                <w:rFonts w:ascii="Times New Roman" w:eastAsiaTheme="minorEastAsia" w:hAnsi="Times New Roman" w:cs="Times New Roman"/>
                <w:szCs w:val="21"/>
              </w:rPr>
            </w:pPr>
            <w:r w:rsidRPr="00C13939">
              <w:rPr>
                <w:rFonts w:ascii="Times New Roman" w:eastAsiaTheme="minorEastAsia" w:hAnsi="Times New Roman" w:cs="Times New Roman"/>
                <w:szCs w:val="21"/>
              </w:rPr>
              <w:t>氟硼酸铅、氟硼酸、氟离子和部分添加剂等，</w:t>
            </w:r>
            <w:r w:rsidRPr="00C13939">
              <w:rPr>
                <w:rFonts w:ascii="Times New Roman" w:eastAsiaTheme="minorEastAsia" w:hAnsi="Times New Roman" w:cs="Times New Roman"/>
                <w:szCs w:val="21"/>
              </w:rPr>
              <w:t>pH</w:t>
            </w:r>
            <w:r w:rsidRPr="00C13939">
              <w:rPr>
                <w:rFonts w:ascii="Times New Roman" w:eastAsiaTheme="minorEastAsia" w:hAnsi="Times New Roman" w:cs="Times New Roman"/>
                <w:szCs w:val="21"/>
              </w:rPr>
              <w:t>值</w:t>
            </w:r>
            <w:r w:rsidRPr="00C13939">
              <w:rPr>
                <w:rFonts w:ascii="Times New Roman" w:eastAsiaTheme="minorEastAsia" w:hAnsi="Times New Roman" w:cs="Times New Roman"/>
                <w:szCs w:val="21"/>
              </w:rPr>
              <w:t>3</w:t>
            </w:r>
            <w:r w:rsidRPr="00C13939">
              <w:rPr>
                <w:rFonts w:ascii="Times New Roman" w:eastAsiaTheme="minorEastAsia" w:hAnsi="Times New Roman" w:cs="Times New Roman"/>
                <w:szCs w:val="21"/>
              </w:rPr>
              <w:t>左右，铅离子</w:t>
            </w:r>
            <w:r w:rsidRPr="00C13939">
              <w:rPr>
                <w:rFonts w:ascii="Times New Roman" w:eastAsiaTheme="minorEastAsia" w:hAnsi="Times New Roman" w:cs="Times New Roman"/>
                <w:szCs w:val="21"/>
              </w:rPr>
              <w:t>150mg/L</w:t>
            </w:r>
            <w:r w:rsidRPr="00C13939">
              <w:rPr>
                <w:rFonts w:ascii="Times New Roman" w:eastAsiaTheme="minorEastAsia" w:hAnsi="Times New Roman" w:cs="Times New Roman"/>
                <w:szCs w:val="21"/>
              </w:rPr>
              <w:t>左右，氟离子</w:t>
            </w:r>
            <w:r w:rsidRPr="00C13939">
              <w:rPr>
                <w:rFonts w:ascii="Times New Roman" w:eastAsiaTheme="minorEastAsia" w:hAnsi="Times New Roman" w:cs="Times New Roman"/>
                <w:szCs w:val="21"/>
              </w:rPr>
              <w:t>60mg/L</w:t>
            </w:r>
            <w:r w:rsidRPr="00C13939">
              <w:rPr>
                <w:rFonts w:ascii="Times New Roman" w:eastAsiaTheme="minorEastAsia" w:hAnsi="Times New Roman" w:cs="Times New Roman"/>
                <w:szCs w:val="21"/>
              </w:rPr>
              <w:t>左右</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9</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含银废水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氰化镀银、硫代硫酸盐镀银</w:t>
            </w:r>
          </w:p>
        </w:tc>
        <w:tc>
          <w:tcPr>
            <w:tcW w:w="2862" w:type="pct"/>
            <w:vAlign w:val="center"/>
          </w:tcPr>
          <w:p w:rsidR="004B1A29" w:rsidRPr="00C13939" w:rsidRDefault="004B1A29" w:rsidP="0058303A">
            <w:pPr>
              <w:pStyle w:val="Ac"/>
              <w:adjustRightInd/>
              <w:snapToGrid/>
              <w:jc w:val="both"/>
              <w:rPr>
                <w:rFonts w:ascii="Times New Roman" w:eastAsiaTheme="minorEastAsia" w:hAnsi="Times New Roman" w:cs="Times New Roman"/>
                <w:szCs w:val="21"/>
              </w:rPr>
            </w:pPr>
            <w:r w:rsidRPr="00C13939">
              <w:rPr>
                <w:rFonts w:ascii="Times New Roman" w:eastAsiaTheme="minorEastAsia" w:hAnsi="Times New Roman" w:cs="Times New Roman"/>
                <w:szCs w:val="21"/>
              </w:rPr>
              <w:t>银离子、游离氰离子、络合物和部分添加剂，</w:t>
            </w:r>
            <w:r w:rsidRPr="00C13939">
              <w:rPr>
                <w:rFonts w:ascii="Times New Roman" w:eastAsiaTheme="minorEastAsia" w:hAnsi="Times New Roman" w:cs="Times New Roman"/>
                <w:szCs w:val="21"/>
              </w:rPr>
              <w:t>pH</w:t>
            </w:r>
            <w:r w:rsidRPr="00C13939">
              <w:rPr>
                <w:rFonts w:ascii="Times New Roman" w:eastAsiaTheme="minorEastAsia" w:hAnsi="Times New Roman" w:cs="Times New Roman"/>
                <w:szCs w:val="21"/>
              </w:rPr>
              <w:t>值</w:t>
            </w:r>
            <w:r w:rsidRPr="00C13939">
              <w:rPr>
                <w:rFonts w:ascii="Times New Roman" w:eastAsiaTheme="minorEastAsia" w:hAnsi="Times New Roman" w:cs="Times New Roman"/>
                <w:szCs w:val="21"/>
              </w:rPr>
              <w:t>8~11</w:t>
            </w:r>
            <w:r w:rsidRPr="00C13939">
              <w:rPr>
                <w:rFonts w:ascii="Times New Roman" w:eastAsiaTheme="minorEastAsia" w:hAnsi="Times New Roman" w:cs="Times New Roman"/>
                <w:szCs w:val="21"/>
              </w:rPr>
              <w:t>，银离子</w:t>
            </w:r>
            <w:r w:rsidRPr="00C13939">
              <w:rPr>
                <w:rFonts w:ascii="Times New Roman" w:eastAsiaTheme="minorEastAsia" w:hAnsi="Times New Roman" w:cs="Times New Roman"/>
                <w:szCs w:val="21"/>
              </w:rPr>
              <w:t>≤50mg/L</w:t>
            </w:r>
            <w:r w:rsidRPr="00C13939">
              <w:rPr>
                <w:rFonts w:ascii="Times New Roman" w:eastAsiaTheme="minorEastAsia" w:hAnsi="Times New Roman" w:cs="Times New Roman"/>
                <w:szCs w:val="21"/>
              </w:rPr>
              <w:t>、总氰根离子</w:t>
            </w:r>
            <w:r w:rsidRPr="00C13939">
              <w:rPr>
                <w:rFonts w:ascii="Times New Roman" w:eastAsiaTheme="minorEastAsia" w:hAnsi="Times New Roman" w:cs="Times New Roman"/>
                <w:szCs w:val="21"/>
              </w:rPr>
              <w:t>10~50mg/L</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10</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磷化废水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磷化处理</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磷酸盐、硝酸盐、亚硝酸钠、锌盐等。一般废水中含磷浓度在</w:t>
            </w:r>
            <w:r w:rsidRPr="00C13939">
              <w:rPr>
                <w:rFonts w:ascii="Times New Roman" w:hAnsi="Times New Roman" w:cs="Times New Roman"/>
                <w:szCs w:val="21"/>
              </w:rPr>
              <w:t>100 mg/L</w:t>
            </w:r>
            <w:r w:rsidRPr="00C13939">
              <w:rPr>
                <w:rFonts w:ascii="Times New Roman" w:hAnsi="Times New Roman" w:cs="Times New Roman"/>
                <w:szCs w:val="21"/>
              </w:rPr>
              <w:t>以下，</w:t>
            </w:r>
            <w:r w:rsidRPr="00C13939">
              <w:rPr>
                <w:rFonts w:ascii="Times New Roman" w:hAnsi="Times New Roman" w:cs="Times New Roman"/>
                <w:szCs w:val="21"/>
              </w:rPr>
              <w:t>pH</w:t>
            </w:r>
            <w:r w:rsidRPr="00C13939">
              <w:rPr>
                <w:rFonts w:ascii="Times New Roman" w:hAnsi="Times New Roman" w:cs="Times New Roman"/>
                <w:szCs w:val="21"/>
              </w:rPr>
              <w:t>值为</w:t>
            </w:r>
            <w:r w:rsidRPr="00C13939">
              <w:rPr>
                <w:rFonts w:ascii="Times New Roman" w:hAnsi="Times New Roman" w:cs="Times New Roman"/>
                <w:szCs w:val="21"/>
              </w:rPr>
              <w:t>7</w:t>
            </w:r>
            <w:r w:rsidRPr="00C13939">
              <w:rPr>
                <w:rFonts w:ascii="Times New Roman" w:hAnsi="Times New Roman" w:cs="Times New Roman"/>
                <w:szCs w:val="21"/>
              </w:rPr>
              <w:t>左右。</w:t>
            </w:r>
          </w:p>
        </w:tc>
      </w:tr>
      <w:tr w:rsidR="004B1A29" w:rsidRPr="00C13939" w:rsidTr="0058303A">
        <w:trPr>
          <w:trHeight w:val="397"/>
        </w:trPr>
        <w:tc>
          <w:tcPr>
            <w:tcW w:w="331"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11</w:t>
            </w:r>
          </w:p>
        </w:tc>
        <w:tc>
          <w:tcPr>
            <w:tcW w:w="629" w:type="pct"/>
            <w:vAlign w:val="center"/>
          </w:tcPr>
          <w:p w:rsidR="004B1A29" w:rsidRPr="00C13939" w:rsidRDefault="004B1A29" w:rsidP="0058303A">
            <w:pPr>
              <w:pStyle w:val="Ac"/>
              <w:adjustRightInd/>
              <w:snapToGrid/>
              <w:rPr>
                <w:rFonts w:ascii="Times New Roman" w:hAnsi="Times New Roman" w:cs="Times New Roman"/>
                <w:szCs w:val="21"/>
              </w:rPr>
            </w:pPr>
            <w:r w:rsidRPr="00C13939">
              <w:rPr>
                <w:rFonts w:ascii="Times New Roman" w:hAnsi="Times New Roman" w:cs="Times New Roman"/>
                <w:szCs w:val="21"/>
              </w:rPr>
              <w:t>电镀混合废水</w:t>
            </w:r>
          </w:p>
        </w:tc>
        <w:tc>
          <w:tcPr>
            <w:tcW w:w="1178"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w:t>
            </w:r>
            <w:r w:rsidRPr="00C13939">
              <w:rPr>
                <w:rFonts w:ascii="Times New Roman" w:hAnsi="Times New Roman" w:cs="Times New Roman"/>
                <w:szCs w:val="21"/>
              </w:rPr>
              <w:t>1</w:t>
            </w:r>
            <w:r w:rsidRPr="00C13939">
              <w:rPr>
                <w:rFonts w:ascii="Times New Roman" w:hAnsi="Times New Roman" w:cs="Times New Roman"/>
                <w:szCs w:val="21"/>
              </w:rPr>
              <w:t>）除含氰废水系统外，将电镀车间排出废水混在一起的废水</w:t>
            </w:r>
          </w:p>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w:t>
            </w:r>
            <w:r w:rsidRPr="00C13939">
              <w:rPr>
                <w:rFonts w:ascii="Times New Roman" w:hAnsi="Times New Roman" w:cs="Times New Roman"/>
                <w:szCs w:val="21"/>
              </w:rPr>
              <w:t>2</w:t>
            </w:r>
            <w:r w:rsidRPr="00C13939">
              <w:rPr>
                <w:rFonts w:ascii="Times New Roman" w:hAnsi="Times New Roman" w:cs="Times New Roman"/>
                <w:szCs w:val="21"/>
              </w:rPr>
              <w:t>）除各种分质系统废水，将电镀车间排出废水混在一起的废水</w:t>
            </w:r>
          </w:p>
        </w:tc>
        <w:tc>
          <w:tcPr>
            <w:tcW w:w="2862" w:type="pct"/>
            <w:vAlign w:val="center"/>
          </w:tcPr>
          <w:p w:rsidR="004B1A29" w:rsidRPr="00C13939" w:rsidRDefault="004B1A29" w:rsidP="0058303A">
            <w:pPr>
              <w:pStyle w:val="Ac"/>
              <w:adjustRightInd/>
              <w:snapToGrid/>
              <w:jc w:val="both"/>
              <w:rPr>
                <w:rFonts w:ascii="Times New Roman" w:hAnsi="Times New Roman" w:cs="Times New Roman"/>
                <w:szCs w:val="21"/>
              </w:rPr>
            </w:pPr>
            <w:r w:rsidRPr="00C13939">
              <w:rPr>
                <w:rFonts w:ascii="Times New Roman" w:hAnsi="Times New Roman" w:cs="Times New Roman"/>
                <w:szCs w:val="21"/>
              </w:rPr>
              <w:t>其成分根据电镀混合废水所包括的镀种而定。</w:t>
            </w:r>
          </w:p>
        </w:tc>
      </w:tr>
    </w:tbl>
    <w:p w:rsidR="00B34EBB" w:rsidRPr="00A80156" w:rsidRDefault="00B34EBB" w:rsidP="000C75CC">
      <w:pPr>
        <w:pStyle w:val="A20"/>
        <w:adjustRightInd/>
        <w:snapToGrid/>
        <w:spacing w:beforeLines="0"/>
        <w:rPr>
          <w:rFonts w:eastAsiaTheme="minorEastAsia" w:cs="Times New Roman"/>
        </w:rPr>
      </w:pPr>
      <w:bookmarkStart w:id="195" w:name="_Toc391623653"/>
      <w:r w:rsidRPr="00A80156">
        <w:rPr>
          <w:rFonts w:eastAsiaTheme="minorEastAsia" w:cs="Times New Roman"/>
        </w:rPr>
        <w:t xml:space="preserve">3.3 </w:t>
      </w:r>
      <w:r w:rsidRPr="00A80156">
        <w:rPr>
          <w:rFonts w:eastAsiaTheme="minorEastAsia" w:cs="Times New Roman"/>
        </w:rPr>
        <w:t>电镀生产污染控制技术分析</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95"/>
    </w:p>
    <w:p w:rsidR="00B34EBB" w:rsidRPr="00A80156" w:rsidRDefault="00B34EBB" w:rsidP="000C75CC">
      <w:pPr>
        <w:pStyle w:val="Afb"/>
        <w:adjustRightInd/>
        <w:snapToGrid/>
        <w:ind w:firstLine="480"/>
        <w:rPr>
          <w:rFonts w:hAnsi="Times New Roman"/>
        </w:rPr>
      </w:pPr>
      <w:r w:rsidRPr="00A80156">
        <w:rPr>
          <w:rFonts w:hAnsi="Times New Roman"/>
        </w:rPr>
        <w:t>电镀水污染的控制技术基本分为两大类</w:t>
      </w:r>
      <w:r w:rsidR="00C13939">
        <w:rPr>
          <w:rFonts w:hAnsi="Times New Roman" w:hint="eastAsia"/>
        </w:rPr>
        <w:t>：</w:t>
      </w:r>
      <w:r w:rsidRPr="00A80156">
        <w:rPr>
          <w:rFonts w:hAnsi="Times New Roman"/>
          <w:b/>
          <w:bCs/>
        </w:rPr>
        <w:t>第一类</w:t>
      </w:r>
      <w:r w:rsidRPr="00A80156">
        <w:rPr>
          <w:rFonts w:hAnsi="Times New Roman"/>
        </w:rPr>
        <w:t>是以末端治理为主的控制性措施</w:t>
      </w:r>
      <w:r w:rsidR="00C13939">
        <w:rPr>
          <w:rFonts w:hAnsi="Times New Roman" w:hint="eastAsia"/>
        </w:rPr>
        <w:t>；</w:t>
      </w:r>
      <w:r w:rsidRPr="00A80156">
        <w:rPr>
          <w:rFonts w:hAnsi="Times New Roman"/>
          <w:b/>
          <w:bCs/>
        </w:rPr>
        <w:t>第二类</w:t>
      </w:r>
      <w:r w:rsidRPr="00A80156">
        <w:rPr>
          <w:rFonts w:hAnsi="Times New Roman"/>
        </w:rPr>
        <w:t>是以改进工艺技术、在线治理设备等为主的预防性措施。</w:t>
      </w:r>
    </w:p>
    <w:p w:rsidR="00B34EBB" w:rsidRPr="00A80156" w:rsidRDefault="00B34EBB" w:rsidP="000C75CC">
      <w:pPr>
        <w:pStyle w:val="Afb"/>
        <w:adjustRightInd/>
        <w:snapToGrid/>
        <w:ind w:firstLine="480"/>
        <w:rPr>
          <w:rFonts w:hAnsi="Times New Roman"/>
        </w:rPr>
      </w:pPr>
      <w:r w:rsidRPr="00A80156">
        <w:rPr>
          <w:rFonts w:hAnsi="Times New Roman"/>
        </w:rPr>
        <w:t>第一类方法是多采用物理化学法</w:t>
      </w:r>
      <w:r w:rsidRPr="00A80156">
        <w:rPr>
          <w:rFonts w:hAnsi="Times New Roman"/>
        </w:rPr>
        <w:t>,</w:t>
      </w:r>
      <w:r w:rsidRPr="00A80156">
        <w:rPr>
          <w:rFonts w:hAnsi="Times New Roman"/>
        </w:rPr>
        <w:t>即通过硫化物、氢氧化物等进行氧化还原反应或沉淀反应将重金属毒性降低直至消除或将重金属经沉淀和浮上法从废水中除去。目前我国电镀废水处理所采用的方法主要有硫化物沉淀法、氢氧化物沉淀法、铁氧体沉淀法、钡盐法、离子交换法、电解法等。处理废水种类一般包括含氰、含铬、含锌、含镉、含镍、含铜和酸碱废水。含氰废水采用的处理方法有碱性氧化法、电解法、活性碳法、离子交换法等，企业普遍采用次氯酸钠氧化法；含铬废水有化学还原法、离子交换法、电解法等，企业普遍采用化学还原法，常用的还原剂为亚硫酸盐；含镍废水多采用离子交换和反渗透方法处理。我省一些建立时间较长的电镀企业和一些中小规模企业由于在厂房设计过程中未考虑，电镀废水的分质治理问题，电镀过程中产生的废水混合在一起形成综合废水（也称混合废水）。对综合废水处理普遍采用化学中和沉淀方法或气浮处理方法，通过</w:t>
      </w:r>
      <w:r w:rsidRPr="00A80156">
        <w:rPr>
          <w:rFonts w:hAnsi="Times New Roman"/>
        </w:rPr>
        <w:lastRenderedPageBreak/>
        <w:t>调整废水的</w:t>
      </w:r>
      <w:r w:rsidRPr="00A80156">
        <w:rPr>
          <w:rFonts w:hAnsi="Times New Roman"/>
        </w:rPr>
        <w:t>pH</w:t>
      </w:r>
      <w:r w:rsidRPr="00A80156">
        <w:rPr>
          <w:rFonts w:hAnsi="Times New Roman"/>
        </w:rPr>
        <w:t>值使各种金属离子生成相应的氢氧化物，通过沉淀或气浮方法进行固液分离，达到净化废水目的。</w:t>
      </w:r>
    </w:p>
    <w:p w:rsidR="00B34EBB" w:rsidRPr="00A80156" w:rsidRDefault="00B34EBB" w:rsidP="000C75CC">
      <w:pPr>
        <w:pStyle w:val="Afb"/>
        <w:adjustRightInd/>
        <w:snapToGrid/>
        <w:ind w:firstLine="480"/>
        <w:rPr>
          <w:rFonts w:hAnsi="Times New Roman"/>
        </w:rPr>
      </w:pPr>
      <w:r w:rsidRPr="00A80156">
        <w:rPr>
          <w:rFonts w:hAnsi="Times New Roman"/>
        </w:rPr>
        <w:t>第二类是通过离子交换法、电解法、反渗透法对电镀废水进行在线回收利用。但目前生产技术水平的限制</w:t>
      </w:r>
      <w:r w:rsidRPr="00A80156">
        <w:rPr>
          <w:rFonts w:hAnsi="Times New Roman"/>
        </w:rPr>
        <w:t>,</w:t>
      </w:r>
      <w:r w:rsidRPr="00A80156">
        <w:rPr>
          <w:rFonts w:hAnsi="Times New Roman"/>
        </w:rPr>
        <w:t>向环境中排放成分相对复杂的电镀废水是不可避免的</w:t>
      </w:r>
      <w:r w:rsidRPr="00A80156">
        <w:rPr>
          <w:rFonts w:hAnsi="Times New Roman"/>
        </w:rPr>
        <w:t>,</w:t>
      </w:r>
      <w:r w:rsidRPr="00A80156">
        <w:rPr>
          <w:rFonts w:hAnsi="Times New Roman"/>
        </w:rPr>
        <w:t>这时就必须采用第一类方法。</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1</w:t>
      </w:r>
      <w:r w:rsidRPr="00A80156">
        <w:rPr>
          <w:rFonts w:ascii="Times New Roman" w:cs="Times New Roman"/>
        </w:rPr>
        <w:t>）化学法</w:t>
      </w:r>
    </w:p>
    <w:p w:rsidR="00B34EBB" w:rsidRPr="00A80156" w:rsidRDefault="00B34EBB" w:rsidP="000C75CC">
      <w:pPr>
        <w:pStyle w:val="Afb"/>
        <w:adjustRightInd/>
        <w:snapToGrid/>
        <w:ind w:firstLine="480"/>
        <w:rPr>
          <w:rFonts w:hAnsi="Times New Roman"/>
        </w:rPr>
      </w:pPr>
      <w:r w:rsidRPr="00A80156">
        <w:rPr>
          <w:rFonts w:hAnsi="Times New Roman"/>
        </w:rPr>
        <w:t>电镀废水化学处理法是添加化学试剂，通过化学反应改变废水中污染物的物理和化学性质，使其从废水中去除，到国家排放标准的方法。常用的化学处理法有氧化（还原）处理法、中和处理法、凝聚沉淀法及几种方法一起使用的组合法。</w:t>
      </w:r>
    </w:p>
    <w:p w:rsidR="00B34EBB" w:rsidRPr="00A80156" w:rsidRDefault="00B34EBB" w:rsidP="000C75CC">
      <w:pPr>
        <w:pStyle w:val="Afb"/>
        <w:adjustRightInd/>
        <w:snapToGrid/>
        <w:ind w:firstLine="480"/>
        <w:rPr>
          <w:rFonts w:hAnsi="Times New Roman"/>
        </w:rPr>
      </w:pPr>
      <w:r w:rsidRPr="00A80156">
        <w:rPr>
          <w:rFonts w:hAnsi="Times New Roman"/>
        </w:rPr>
        <w:t>化学法投资少，上马较快，技术易掌控，至今，仍为国内外广泛采用的方法之一，并且认为是一种有发展前途的方法。其缺点是不断消化化工材料，因沉淀而产生污泥，排出水回用困难，占地面积较大。近年来新开发的废水</w:t>
      </w:r>
      <w:r w:rsidRPr="00A80156">
        <w:rPr>
          <w:rFonts w:hAnsi="Times New Roman"/>
        </w:rPr>
        <w:t>pH</w:t>
      </w:r>
      <w:r w:rsidRPr="00A80156">
        <w:rPr>
          <w:rFonts w:hAnsi="Times New Roman"/>
        </w:rPr>
        <w:t>值自动检测、投放试剂装置以及成套组装处理设备等都对化学法处理电镀废水的推广起了推动作用，如何提高处理后水的重复利用率和向闭路循环方向发展，有待进一步研究和开发。</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2</w:t>
      </w:r>
      <w:r w:rsidRPr="00A80156">
        <w:rPr>
          <w:rFonts w:ascii="Times New Roman" w:cs="Times New Roman"/>
        </w:rPr>
        <w:t>）离子交换法</w:t>
      </w:r>
    </w:p>
    <w:p w:rsidR="00B34EBB" w:rsidRPr="00A80156" w:rsidRDefault="00B34EBB" w:rsidP="000C75CC">
      <w:pPr>
        <w:pStyle w:val="Afb"/>
        <w:adjustRightInd/>
        <w:snapToGrid/>
        <w:ind w:firstLine="480"/>
        <w:rPr>
          <w:rFonts w:hAnsi="Times New Roman"/>
        </w:rPr>
      </w:pPr>
      <w:r w:rsidRPr="00A80156">
        <w:rPr>
          <w:rFonts w:hAnsi="Times New Roman"/>
        </w:rPr>
        <w:t>离子交换法是利用离子交换树脂对废水中阴阳离子的选择性交换作用来处理废水的方法。几乎对所有的无机有害离子都可以用此法处理。某些离子交换处理流程，能达到回收有用化学材料的目的，经处理后的水能用作镀液补充水或用作清洗水。当不考虑再生洗脱液的处理时，用离子交换法也是处理电镀废水的常用方法之一。离子交换法缺点是一次投资大，一般占地面积较大，技术掌握较难，废水中处理浓度不宜太高，存在着再生洗脱液的处理问题。</w:t>
      </w:r>
    </w:p>
    <w:p w:rsidR="00B34EBB" w:rsidRPr="00A80156" w:rsidRDefault="00B34EBB" w:rsidP="000C75CC">
      <w:pPr>
        <w:pStyle w:val="Afb"/>
        <w:adjustRightInd/>
        <w:snapToGrid/>
        <w:ind w:firstLine="480"/>
        <w:rPr>
          <w:rFonts w:hAnsi="Times New Roman"/>
        </w:rPr>
      </w:pPr>
      <w:r w:rsidRPr="00A80156">
        <w:rPr>
          <w:rFonts w:hAnsi="Times New Roman"/>
        </w:rPr>
        <w:t>离子交换法多用于制取电镀用纯水及含镍、铬、镉、金等废水的处理。在处理电镀废水时，该法宜与蒸发浓缩、反渗透、电渗析等法联合使用。</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000932BD" w:rsidRPr="00A80156">
        <w:rPr>
          <w:rFonts w:ascii="Times New Roman" w:hAnsi="Times New Roman" w:cs="Times New Roman"/>
        </w:rPr>
        <w:t>3</w:t>
      </w:r>
      <w:r w:rsidRPr="00A80156">
        <w:rPr>
          <w:rFonts w:ascii="Times New Roman" w:cs="Times New Roman"/>
        </w:rPr>
        <w:t>）电解法</w:t>
      </w:r>
    </w:p>
    <w:p w:rsidR="00B34EBB" w:rsidRPr="00A80156" w:rsidRDefault="00B34EBB" w:rsidP="000C75CC">
      <w:pPr>
        <w:pStyle w:val="Afb"/>
        <w:adjustRightInd/>
        <w:snapToGrid/>
        <w:ind w:firstLine="480"/>
        <w:rPr>
          <w:rFonts w:hAnsi="Times New Roman"/>
        </w:rPr>
      </w:pPr>
      <w:r w:rsidRPr="00A80156">
        <w:rPr>
          <w:rFonts w:hAnsi="Times New Roman"/>
        </w:rPr>
        <w:t>电解法利用通电时阴阳极的电化学反应而使废水中的有毒物分解、氧化还原、沉淀。在处理含氰、含铬、含镉、含铜等电镀废水中获得应有。在处理含铬废水时会产生大量污泥。在处理含氰废水时会产生氯化氰有毒气体，且对稀溶液电解</w:t>
      </w:r>
      <w:r w:rsidRPr="00A80156">
        <w:rPr>
          <w:rFonts w:hAnsi="Times New Roman"/>
        </w:rPr>
        <w:lastRenderedPageBreak/>
        <w:t>效率低；用于处理含镉废水时会产生污泥；用于处理含铜废水时，可在阴极上回收铜，但要求废水中含铜量不少于</w:t>
      </w:r>
      <w:r w:rsidRPr="00A80156">
        <w:rPr>
          <w:rFonts w:hAnsi="Times New Roman"/>
        </w:rPr>
        <w:t>2</w:t>
      </w:r>
      <w:r w:rsidR="000532EE" w:rsidRPr="00A80156">
        <w:rPr>
          <w:rFonts w:hAnsi="Times New Roman"/>
        </w:rPr>
        <w:t>-</w:t>
      </w:r>
      <w:r w:rsidRPr="00A80156">
        <w:rPr>
          <w:rFonts w:hAnsi="Times New Roman"/>
        </w:rPr>
        <w:t>3g/L</w:t>
      </w:r>
      <w:r w:rsidRPr="00A80156">
        <w:rPr>
          <w:rFonts w:hAnsi="Times New Roman"/>
        </w:rPr>
        <w:t>。</w:t>
      </w:r>
    </w:p>
    <w:p w:rsidR="00B34EBB" w:rsidRPr="00A80156" w:rsidRDefault="00B34EBB" w:rsidP="000C75CC">
      <w:pPr>
        <w:pStyle w:val="Afb"/>
        <w:adjustRightInd/>
        <w:snapToGrid/>
        <w:ind w:firstLine="480"/>
        <w:rPr>
          <w:rFonts w:hAnsi="Times New Roman"/>
        </w:rPr>
      </w:pPr>
      <w:r w:rsidRPr="00A80156">
        <w:rPr>
          <w:rFonts w:hAnsi="Times New Roman"/>
        </w:rPr>
        <w:t>采用隔膜电解以再生、处理浓的废电解液，在国外应有较多，特别用于镀铬废液的处理。国内也有试用于处理离子交换法的阳离子洗脱液和利用电解法回收银、铜等重金属。</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000932BD" w:rsidRPr="00A80156">
        <w:rPr>
          <w:rFonts w:ascii="Times New Roman" w:hAnsi="Times New Roman" w:cs="Times New Roman"/>
        </w:rPr>
        <w:t>4</w:t>
      </w:r>
      <w:r w:rsidRPr="00A80156">
        <w:rPr>
          <w:rFonts w:ascii="Times New Roman" w:cs="Times New Roman"/>
        </w:rPr>
        <w:t>）蒸发浓缩法</w:t>
      </w:r>
    </w:p>
    <w:p w:rsidR="00B34EBB" w:rsidRPr="00A80156" w:rsidRDefault="00B34EBB" w:rsidP="000C75CC">
      <w:pPr>
        <w:pStyle w:val="Afb"/>
        <w:adjustRightInd/>
        <w:snapToGrid/>
        <w:ind w:firstLine="480"/>
        <w:rPr>
          <w:rFonts w:hAnsi="Times New Roman"/>
        </w:rPr>
      </w:pPr>
      <w:r w:rsidRPr="00A80156">
        <w:rPr>
          <w:rFonts w:hAnsi="Times New Roman"/>
        </w:rPr>
        <w:t>蒸发浓缩法是对电镀废水在常压或减压状态下加温，使溶剂水分蒸发而将废水浓缩的方法。浓缩的溶液可返回镀槽，蒸发后的水蒸气经冷凝回收后可作为清洗水或回收槽的补充水。当使用得当时，能实现对废水的</w:t>
      </w:r>
      <w:r w:rsidRPr="00A80156">
        <w:rPr>
          <w:rFonts w:hAnsi="Times New Roman"/>
        </w:rPr>
        <w:t>“</w:t>
      </w:r>
      <w:r w:rsidRPr="00A80156">
        <w:rPr>
          <w:rFonts w:hAnsi="Times New Roman"/>
        </w:rPr>
        <w:t>零排放</w:t>
      </w:r>
      <w:r w:rsidRPr="00A80156">
        <w:rPr>
          <w:rFonts w:hAnsi="Times New Roman"/>
        </w:rPr>
        <w:t>”</w:t>
      </w:r>
      <w:r w:rsidRPr="00A80156">
        <w:rPr>
          <w:rFonts w:hAnsi="Times New Roman"/>
        </w:rPr>
        <w:t>。该法不仅需要专门的蒸发器、分离器、冷凝器等设备，还消耗大量能量，操作费用高。若采用减压蒸发的方式，可降低热能消耗，经济上仍不合算，从而限制了该法的广泛应用。目前电镀工业上应该蒸发浓缩法处理重金属常与其他方法联用，如常压蒸发器与逆流漂洗系统联合使用处理电镀含铬废水，可成功地实现闭路循环。</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000932BD" w:rsidRPr="00A80156">
        <w:rPr>
          <w:rFonts w:ascii="Times New Roman" w:hAnsi="Times New Roman" w:cs="Times New Roman"/>
        </w:rPr>
        <w:t>5</w:t>
      </w:r>
      <w:r w:rsidRPr="00A80156">
        <w:rPr>
          <w:rFonts w:ascii="Times New Roman" w:cs="Times New Roman"/>
        </w:rPr>
        <w:t>）反渗透法</w:t>
      </w:r>
    </w:p>
    <w:p w:rsidR="00B34EBB" w:rsidRPr="00A80156" w:rsidRDefault="00B34EBB" w:rsidP="000C75CC">
      <w:pPr>
        <w:pStyle w:val="Afb"/>
        <w:adjustRightInd/>
        <w:snapToGrid/>
        <w:ind w:firstLine="480"/>
        <w:rPr>
          <w:rFonts w:hAnsi="Times New Roman"/>
        </w:rPr>
      </w:pPr>
      <w:r w:rsidRPr="00A80156">
        <w:rPr>
          <w:rFonts w:hAnsi="Times New Roman"/>
        </w:rPr>
        <w:t>反渗透法是利用对废水施加较高压力，作为溶剂的水透过膜而溶质难以透过的原理对废水进行浓缩的方法，该法投资较少，占地面积较小，操作控制方便，能够回收有用材料，可以实现对废水的</w:t>
      </w:r>
      <w:r w:rsidRPr="00A80156">
        <w:rPr>
          <w:rFonts w:hAnsi="Times New Roman"/>
        </w:rPr>
        <w:t>“</w:t>
      </w:r>
      <w:r w:rsidRPr="00A80156">
        <w:rPr>
          <w:rFonts w:hAnsi="Times New Roman"/>
        </w:rPr>
        <w:t>零排放</w:t>
      </w:r>
      <w:r w:rsidRPr="00A80156">
        <w:rPr>
          <w:rFonts w:hAnsi="Times New Roman"/>
        </w:rPr>
        <w:t>”</w:t>
      </w:r>
      <w:r w:rsidRPr="00A80156">
        <w:rPr>
          <w:rFonts w:hAnsi="Times New Roman"/>
        </w:rPr>
        <w:t>。进入反渗透器的原水，一般为多级逆流漂洗槽中第一级较浓的废水。经反渗透浓缩后，浓缩液一般只能达到镀槽槽液浓度的</w:t>
      </w:r>
      <w:r w:rsidRPr="00A80156">
        <w:rPr>
          <w:rFonts w:hAnsi="Times New Roman"/>
        </w:rPr>
        <w:t>1/3</w:t>
      </w:r>
      <w:r w:rsidRPr="00A80156">
        <w:rPr>
          <w:rFonts w:hAnsi="Times New Roman"/>
        </w:rPr>
        <w:t>左右，不具备获得高浓度溶液的能力，浓缩比例有限，要直接回到镀槽，往往尚需与蒸发器组合使用。为了避免杂质的积累，最好再与离子交换法组合起来使用。反渗透目前多用于镀镍废水的处理。</w:t>
      </w:r>
    </w:p>
    <w:p w:rsidR="00B34EBB" w:rsidRPr="00A80156" w:rsidRDefault="00B34EBB" w:rsidP="000C75CC">
      <w:pPr>
        <w:pStyle w:val="A40"/>
        <w:ind w:firstLine="562"/>
        <w:rPr>
          <w:rFonts w:ascii="Times New Roman" w:hAnsi="Times New Roman" w:cs="Times New Roman"/>
        </w:rPr>
      </w:pPr>
      <w:r w:rsidRPr="00A80156">
        <w:rPr>
          <w:rFonts w:ascii="Times New Roman" w:cs="Times New Roman"/>
        </w:rPr>
        <w:t>（</w:t>
      </w:r>
      <w:r w:rsidR="000932BD" w:rsidRPr="00A80156">
        <w:rPr>
          <w:rFonts w:ascii="Times New Roman" w:hAnsi="Times New Roman" w:cs="Times New Roman"/>
        </w:rPr>
        <w:t>6</w:t>
      </w:r>
      <w:r w:rsidRPr="00A80156">
        <w:rPr>
          <w:rFonts w:ascii="Times New Roman" w:cs="Times New Roman"/>
        </w:rPr>
        <w:t>）电渗析</w:t>
      </w:r>
    </w:p>
    <w:p w:rsidR="00B34EBB" w:rsidRPr="00A80156" w:rsidRDefault="00B34EBB" w:rsidP="000C75CC">
      <w:pPr>
        <w:pStyle w:val="Afb"/>
        <w:adjustRightInd/>
        <w:snapToGrid/>
        <w:ind w:firstLine="480"/>
        <w:rPr>
          <w:rFonts w:hAnsi="Times New Roman"/>
        </w:rPr>
      </w:pPr>
      <w:r w:rsidRPr="00A80156">
        <w:rPr>
          <w:rFonts w:hAnsi="Times New Roman"/>
        </w:rPr>
        <w:t>电渗析是一种薄膜技术。利用对废水通过低压直流电时，阴阳离子定向运动并选择性地透过阴、阳薄膜的性质而将电解质浓缩在一定的区域内，另一些区域内则得到较纯的水。由于要求处理水具有足够的电导率以提高渗析效率，因此处理水中电解质浓度不能过低。例如，电渗析用于处理镀镍清洗水时，要求清洗水中镍盐浓度不低于</w:t>
      </w:r>
      <w:r w:rsidRPr="00A80156">
        <w:rPr>
          <w:rFonts w:hAnsi="Times New Roman"/>
        </w:rPr>
        <w:t>1.5g/L</w:t>
      </w:r>
      <w:r w:rsidRPr="00A80156">
        <w:rPr>
          <w:rFonts w:hAnsi="Times New Roman"/>
        </w:rPr>
        <w:t>。目前电渗析法主要用于处理镀镍废水。</w:t>
      </w:r>
    </w:p>
    <w:p w:rsidR="00B34EBB" w:rsidRPr="00A80156" w:rsidRDefault="00B34EBB" w:rsidP="000C75CC">
      <w:pPr>
        <w:pStyle w:val="Afb"/>
        <w:adjustRightInd/>
        <w:snapToGrid/>
        <w:ind w:firstLine="480"/>
        <w:rPr>
          <w:rFonts w:hAnsi="Times New Roman"/>
        </w:rPr>
      </w:pPr>
      <w:r w:rsidRPr="00A80156">
        <w:rPr>
          <w:rFonts w:hAnsi="Times New Roman"/>
        </w:rPr>
        <w:lastRenderedPageBreak/>
        <w:t>电渗析的主要优点是浓缩液与淡液的浓缩比可达</w:t>
      </w:r>
      <w:r w:rsidRPr="00A80156">
        <w:rPr>
          <w:rFonts w:hAnsi="Times New Roman"/>
        </w:rPr>
        <w:t>100</w:t>
      </w:r>
      <w:r w:rsidRPr="00A80156">
        <w:rPr>
          <w:rFonts w:hAnsi="Times New Roman"/>
        </w:rPr>
        <w:t>倍左右，比反渗透浓缩比高，浓缩后溶液可回用于镀槽。电渗析最好能与离子交换法组合使用。</w:t>
      </w:r>
    </w:p>
    <w:p w:rsidR="00B26108" w:rsidRPr="00A80156" w:rsidRDefault="00B26108" w:rsidP="000C75CC">
      <w:pPr>
        <w:pStyle w:val="A40"/>
        <w:ind w:firstLine="562"/>
        <w:rPr>
          <w:rFonts w:ascii="Times New Roman" w:hAnsi="Times New Roman" w:cs="Times New Roman"/>
        </w:rPr>
      </w:pPr>
      <w:r w:rsidRPr="00A80156">
        <w:rPr>
          <w:rFonts w:ascii="Times New Roman" w:cs="Times New Roman"/>
        </w:rPr>
        <w:t>（</w:t>
      </w:r>
      <w:r w:rsidRPr="00A80156">
        <w:rPr>
          <w:rFonts w:ascii="Times New Roman" w:hAnsi="Times New Roman" w:cs="Times New Roman"/>
        </w:rPr>
        <w:t>7</w:t>
      </w:r>
      <w:r w:rsidRPr="00A80156">
        <w:rPr>
          <w:rFonts w:ascii="Times New Roman" w:cs="Times New Roman"/>
        </w:rPr>
        <w:t>）高级氧化法</w:t>
      </w:r>
    </w:p>
    <w:p w:rsidR="000F6770" w:rsidRPr="00A80156" w:rsidRDefault="003A6AB1" w:rsidP="000C75CC">
      <w:pPr>
        <w:pStyle w:val="Afb"/>
        <w:adjustRightInd/>
        <w:snapToGrid/>
        <w:ind w:firstLine="480"/>
        <w:rPr>
          <w:rFonts w:hAnsi="Times New Roman"/>
        </w:rPr>
      </w:pPr>
      <w:r w:rsidRPr="00A80156">
        <w:rPr>
          <w:rFonts w:hAnsi="Times New Roman"/>
        </w:rPr>
        <w:t>高级氧化技术主要包括</w:t>
      </w:r>
      <w:r w:rsidRPr="00A80156">
        <w:rPr>
          <w:rFonts w:hAnsi="Times New Roman"/>
        </w:rPr>
        <w:t>Fenton</w:t>
      </w:r>
      <w:r w:rsidR="00E623B5" w:rsidRPr="00A80156">
        <w:rPr>
          <w:rFonts w:hAnsi="Times New Roman"/>
        </w:rPr>
        <w:t>氧化</w:t>
      </w:r>
      <w:r w:rsidRPr="00A80156">
        <w:rPr>
          <w:rFonts w:hAnsi="Times New Roman"/>
        </w:rPr>
        <w:t>、臭氧氧化、光催化氧化、湿式氧化等，其基本原理都是利用产生的羟基自由基氧化难降解有机物，使其转化成小分子物质，甚至氧化成</w:t>
      </w:r>
      <w:r w:rsidRPr="00A80156">
        <w:rPr>
          <w:rFonts w:hAnsi="Times New Roman"/>
        </w:rPr>
        <w:t>CO</w:t>
      </w:r>
      <w:r w:rsidRPr="00A80156">
        <w:rPr>
          <w:rFonts w:hAnsi="Times New Roman"/>
          <w:vertAlign w:val="subscript"/>
        </w:rPr>
        <w:t>2</w:t>
      </w:r>
      <w:r w:rsidRPr="00A80156">
        <w:rPr>
          <w:rFonts w:hAnsi="Times New Roman"/>
        </w:rPr>
        <w:t>而达到去除的目的。</w:t>
      </w:r>
      <w:r w:rsidR="00E623B5" w:rsidRPr="00A80156">
        <w:rPr>
          <w:rFonts w:hAnsi="Times New Roman"/>
        </w:rPr>
        <w:t>其中</w:t>
      </w:r>
      <w:r w:rsidR="00E623B5" w:rsidRPr="00A80156">
        <w:rPr>
          <w:rFonts w:hAnsi="Times New Roman"/>
        </w:rPr>
        <w:t>Fenton</w:t>
      </w:r>
      <w:r w:rsidR="00E623B5" w:rsidRPr="00A80156">
        <w:rPr>
          <w:rFonts w:hAnsi="Times New Roman"/>
        </w:rPr>
        <w:t>试剂法采用过氧化氢为氧化剂、亚铁盐为催化剂，反应中产生的</w:t>
      </w:r>
      <w:r w:rsidR="00E623B5" w:rsidRPr="00A80156">
        <w:rPr>
          <w:rFonts w:hAnsi="Times New Roman"/>
        </w:rPr>
        <w:t>•OH</w:t>
      </w:r>
      <w:r w:rsidR="00E623B5" w:rsidRPr="00A80156">
        <w:rPr>
          <w:rFonts w:hAnsi="Times New Roman"/>
        </w:rPr>
        <w:t>是能氧化废水中难降解的有机物，而且经氧化处理后，废水中有机污染物的可生化性可大大提高，有利于后续的生化处理。</w:t>
      </w:r>
      <w:r w:rsidR="00720FFF" w:rsidRPr="00A80156">
        <w:rPr>
          <w:rFonts w:hAnsi="Times New Roman"/>
        </w:rPr>
        <w:t>因此，</w:t>
      </w:r>
      <w:r w:rsidR="00720FFF" w:rsidRPr="00A80156">
        <w:rPr>
          <w:rFonts w:hAnsi="Times New Roman"/>
        </w:rPr>
        <w:t>Fenton</w:t>
      </w:r>
      <w:r w:rsidR="00720FFF" w:rsidRPr="00A80156">
        <w:rPr>
          <w:rFonts w:hAnsi="Times New Roman"/>
        </w:rPr>
        <w:t>氧化法对提高电镀废水的可生化性和去除</w:t>
      </w:r>
      <w:r w:rsidR="00720FFF" w:rsidRPr="00A80156">
        <w:rPr>
          <w:rFonts w:hAnsi="Times New Roman"/>
        </w:rPr>
        <w:t>COD</w:t>
      </w:r>
      <w:r w:rsidR="00720FFF" w:rsidRPr="00A80156">
        <w:rPr>
          <w:rFonts w:hAnsi="Times New Roman"/>
        </w:rPr>
        <w:t>都是一种有效的手段。</w:t>
      </w:r>
    </w:p>
    <w:p w:rsidR="00B34EBB" w:rsidRPr="00A80156" w:rsidRDefault="00720FFF" w:rsidP="00C13939">
      <w:pPr>
        <w:pStyle w:val="Afb"/>
        <w:adjustRightInd/>
        <w:snapToGrid/>
        <w:ind w:firstLine="480"/>
        <w:rPr>
          <w:rFonts w:hAnsi="Times New Roman"/>
          <w:sz w:val="28"/>
        </w:rPr>
      </w:pPr>
      <w:r w:rsidRPr="00A80156">
        <w:rPr>
          <w:rFonts w:hAnsi="Times New Roman"/>
        </w:rPr>
        <w:t>Fenton</w:t>
      </w:r>
      <w:r w:rsidRPr="00A80156">
        <w:rPr>
          <w:rFonts w:hAnsi="Times New Roman"/>
        </w:rPr>
        <w:t>法</w:t>
      </w:r>
      <w:r w:rsidR="000F6770" w:rsidRPr="00A80156">
        <w:rPr>
          <w:rFonts w:hAnsi="Times New Roman"/>
        </w:rPr>
        <w:t>可以</w:t>
      </w:r>
      <w:r w:rsidRPr="00A80156">
        <w:rPr>
          <w:rFonts w:hAnsi="Times New Roman"/>
        </w:rPr>
        <w:t>处理难降解有机废水</w:t>
      </w:r>
      <w:r w:rsidRPr="00A80156">
        <w:rPr>
          <w:rFonts w:hAnsi="Times New Roman"/>
        </w:rPr>
        <w:t>,</w:t>
      </w:r>
      <w:r w:rsidRPr="00A80156">
        <w:rPr>
          <w:rFonts w:hAnsi="Times New Roman"/>
        </w:rPr>
        <w:t>具有一般化学氧化法无法比拟的优点。但</w:t>
      </w:r>
      <w:r w:rsidRPr="00A80156">
        <w:rPr>
          <w:rFonts w:hAnsi="Times New Roman"/>
        </w:rPr>
        <w:t>H</w:t>
      </w:r>
      <w:r w:rsidRPr="00A80156">
        <w:rPr>
          <w:rFonts w:hAnsi="Times New Roman"/>
          <w:vertAlign w:val="subscript"/>
        </w:rPr>
        <w:t>2</w:t>
      </w:r>
      <w:r w:rsidRPr="00A80156">
        <w:rPr>
          <w:rFonts w:hAnsi="Times New Roman"/>
        </w:rPr>
        <w:t>O</w:t>
      </w:r>
      <w:r w:rsidRPr="00A80156">
        <w:rPr>
          <w:rFonts w:hAnsi="Times New Roman"/>
          <w:vertAlign w:val="subscript"/>
        </w:rPr>
        <w:t>2</w:t>
      </w:r>
      <w:r w:rsidRPr="00A80156">
        <w:rPr>
          <w:rFonts w:hAnsi="Times New Roman"/>
        </w:rPr>
        <w:t>价格昂贵</w:t>
      </w:r>
      <w:r w:rsidRPr="00A80156">
        <w:rPr>
          <w:rFonts w:hAnsi="Times New Roman"/>
        </w:rPr>
        <w:t>,</w:t>
      </w:r>
      <w:r w:rsidRPr="00A80156">
        <w:rPr>
          <w:rFonts w:hAnsi="Times New Roman"/>
        </w:rPr>
        <w:t>单独使用往往成本太高</w:t>
      </w:r>
      <w:r w:rsidRPr="00A80156">
        <w:rPr>
          <w:rFonts w:hAnsi="Times New Roman"/>
        </w:rPr>
        <w:t>,</w:t>
      </w:r>
      <w:r w:rsidRPr="00A80156">
        <w:rPr>
          <w:rFonts w:hAnsi="Times New Roman"/>
        </w:rPr>
        <w:t>因而在实际应用中</w:t>
      </w:r>
      <w:r w:rsidRPr="00A80156">
        <w:rPr>
          <w:rFonts w:hAnsi="Times New Roman"/>
        </w:rPr>
        <w:t>,</w:t>
      </w:r>
      <w:r w:rsidRPr="00A80156">
        <w:rPr>
          <w:rFonts w:hAnsi="Times New Roman"/>
        </w:rPr>
        <w:t>通常是与其他处理方法联用</w:t>
      </w:r>
      <w:r w:rsidRPr="00A80156">
        <w:rPr>
          <w:rFonts w:hAnsi="Times New Roman"/>
        </w:rPr>
        <w:t>,</w:t>
      </w:r>
      <w:r w:rsidRPr="00A80156">
        <w:rPr>
          <w:rFonts w:hAnsi="Times New Roman"/>
        </w:rPr>
        <w:t>将其用于废水的预处理或最终深度处理。用少量</w:t>
      </w:r>
      <w:r w:rsidRPr="00A80156">
        <w:rPr>
          <w:rFonts w:hAnsi="Times New Roman"/>
        </w:rPr>
        <w:t>Fenton</w:t>
      </w:r>
      <w:r w:rsidRPr="00A80156">
        <w:rPr>
          <w:rFonts w:hAnsi="Times New Roman"/>
        </w:rPr>
        <w:t>试剂对</w:t>
      </w:r>
      <w:r w:rsidR="000F6770" w:rsidRPr="00A80156">
        <w:rPr>
          <w:rFonts w:hAnsi="Times New Roman"/>
        </w:rPr>
        <w:t>电镀</w:t>
      </w:r>
      <w:r w:rsidRPr="00A80156">
        <w:rPr>
          <w:rFonts w:hAnsi="Times New Roman"/>
        </w:rPr>
        <w:t>废水进行预处理</w:t>
      </w:r>
      <w:r w:rsidRPr="00A80156">
        <w:rPr>
          <w:rFonts w:hAnsi="Times New Roman"/>
        </w:rPr>
        <w:t>,</w:t>
      </w:r>
      <w:r w:rsidRPr="00A80156">
        <w:rPr>
          <w:rFonts w:hAnsi="Times New Roman"/>
        </w:rPr>
        <w:t>使废水中的难降解有机物发生部分氧化</w:t>
      </w:r>
      <w:r w:rsidRPr="00A80156">
        <w:rPr>
          <w:rFonts w:hAnsi="Times New Roman"/>
        </w:rPr>
        <w:t>,</w:t>
      </w:r>
      <w:r w:rsidRPr="00A80156">
        <w:rPr>
          <w:rFonts w:hAnsi="Times New Roman"/>
        </w:rPr>
        <w:t>改变它们的可生化性、溶解性和混凝性能</w:t>
      </w:r>
      <w:r w:rsidRPr="00A80156">
        <w:rPr>
          <w:rFonts w:hAnsi="Times New Roman"/>
        </w:rPr>
        <w:t>,</w:t>
      </w:r>
      <w:r w:rsidRPr="00A80156">
        <w:rPr>
          <w:rFonts w:hAnsi="Times New Roman"/>
        </w:rPr>
        <w:t>利于后续处理。另外</w:t>
      </w:r>
      <w:r w:rsidRPr="00A80156">
        <w:rPr>
          <w:rFonts w:hAnsi="Times New Roman"/>
        </w:rPr>
        <w:t>,</w:t>
      </w:r>
      <w:r w:rsidR="000F6770" w:rsidRPr="00A80156">
        <w:rPr>
          <w:rFonts w:hAnsi="Times New Roman"/>
        </w:rPr>
        <w:t>电镀</w:t>
      </w:r>
      <w:r w:rsidRPr="00A80156">
        <w:rPr>
          <w:rFonts w:hAnsi="Times New Roman"/>
        </w:rPr>
        <w:t>废水经物化、生化处理后</w:t>
      </w:r>
      <w:r w:rsidRPr="00A80156">
        <w:rPr>
          <w:rFonts w:hAnsi="Times New Roman"/>
        </w:rPr>
        <w:t>,</w:t>
      </w:r>
      <w:r w:rsidRPr="00A80156">
        <w:rPr>
          <w:rFonts w:hAnsi="Times New Roman"/>
        </w:rPr>
        <w:t>水中仍残留少量的生物难降解有机物</w:t>
      </w:r>
      <w:r w:rsidRPr="00A80156">
        <w:rPr>
          <w:rFonts w:hAnsi="Times New Roman"/>
        </w:rPr>
        <w:t>,</w:t>
      </w:r>
      <w:r w:rsidRPr="00A80156">
        <w:rPr>
          <w:rFonts w:hAnsi="Times New Roman"/>
        </w:rPr>
        <w:t>当水质不能满足排放要求时</w:t>
      </w:r>
      <w:r w:rsidRPr="00A80156">
        <w:rPr>
          <w:rFonts w:hAnsi="Times New Roman"/>
        </w:rPr>
        <w:t>,</w:t>
      </w:r>
      <w:r w:rsidRPr="00A80156">
        <w:rPr>
          <w:rFonts w:hAnsi="Times New Roman"/>
        </w:rPr>
        <w:t>可采用</w:t>
      </w:r>
      <w:r w:rsidRPr="00A80156">
        <w:rPr>
          <w:rFonts w:hAnsi="Times New Roman"/>
        </w:rPr>
        <w:t>Fenton</w:t>
      </w:r>
      <w:r w:rsidRPr="00A80156">
        <w:rPr>
          <w:rFonts w:hAnsi="Times New Roman"/>
        </w:rPr>
        <w:t>法对其进行深度处理。</w:t>
      </w:r>
    </w:p>
    <w:p w:rsidR="00B34EBB" w:rsidRPr="00A80156" w:rsidRDefault="00B34EBB" w:rsidP="000C75CC">
      <w:pPr>
        <w:widowControl/>
        <w:spacing w:line="360" w:lineRule="auto"/>
        <w:ind w:firstLineChars="200" w:firstLine="560"/>
        <w:rPr>
          <w:rFonts w:ascii="Times New Roman" w:hAnsi="Times New Roman" w:cs="Times New Roman"/>
          <w:kern w:val="0"/>
          <w:sz w:val="28"/>
          <w:szCs w:val="28"/>
        </w:rPr>
        <w:sectPr w:rsidR="00B34EBB" w:rsidRPr="00A80156" w:rsidSect="003E5499">
          <w:pgSz w:w="11906" w:h="16838"/>
          <w:pgMar w:top="1440" w:right="1800" w:bottom="1440" w:left="1800" w:header="851" w:footer="992" w:gutter="0"/>
          <w:cols w:space="425"/>
          <w:docGrid w:type="lines" w:linePitch="312"/>
        </w:sectPr>
      </w:pPr>
      <w:bookmarkStart w:id="196" w:name="_Toc262427281"/>
    </w:p>
    <w:p w:rsidR="00B34EBB" w:rsidRPr="00A80156" w:rsidRDefault="00C13939" w:rsidP="00C13939">
      <w:pPr>
        <w:pStyle w:val="A1"/>
        <w:numPr>
          <w:ilvl w:val="0"/>
          <w:numId w:val="0"/>
        </w:numPr>
        <w:adjustRightInd/>
        <w:snapToGrid/>
        <w:spacing w:beforeLines="0" w:afterLines="0"/>
        <w:rPr>
          <w:rFonts w:eastAsiaTheme="minorEastAsia" w:cs="Times New Roman"/>
        </w:rPr>
      </w:pPr>
      <w:bookmarkStart w:id="197" w:name="_Toc268179523"/>
      <w:bookmarkStart w:id="198" w:name="_Toc268179639"/>
      <w:bookmarkStart w:id="199" w:name="_Toc269825186"/>
      <w:bookmarkStart w:id="200" w:name="_Toc269854093"/>
      <w:bookmarkStart w:id="201" w:name="_Toc269885174"/>
      <w:bookmarkStart w:id="202" w:name="_Toc270062642"/>
      <w:bookmarkStart w:id="203" w:name="_Toc270062808"/>
      <w:bookmarkStart w:id="204" w:name="_Toc271205010"/>
      <w:bookmarkStart w:id="205" w:name="_Toc274728205"/>
      <w:bookmarkStart w:id="206" w:name="_Toc274728379"/>
      <w:bookmarkStart w:id="207" w:name="_Toc276060573"/>
      <w:bookmarkStart w:id="208" w:name="_Toc276061184"/>
      <w:bookmarkStart w:id="209" w:name="_Toc391623654"/>
      <w:r>
        <w:rPr>
          <w:rFonts w:eastAsiaTheme="minorEastAsia" w:cs="Times New Roman" w:hint="eastAsia"/>
        </w:rPr>
        <w:lastRenderedPageBreak/>
        <w:t xml:space="preserve">4. </w:t>
      </w:r>
      <w:r w:rsidR="00B34EBB" w:rsidRPr="00A80156">
        <w:rPr>
          <w:rFonts w:eastAsiaTheme="minorEastAsia" w:cs="Times New Roman"/>
        </w:rPr>
        <w:t>标准适用范围和控制污染源</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B34EBB" w:rsidRPr="00A80156" w:rsidRDefault="006E6534" w:rsidP="000C75CC">
      <w:pPr>
        <w:pStyle w:val="A20"/>
        <w:adjustRightInd/>
        <w:snapToGrid/>
        <w:spacing w:beforeLines="0"/>
        <w:rPr>
          <w:rFonts w:eastAsiaTheme="minorEastAsia" w:cs="Times New Roman"/>
        </w:rPr>
      </w:pPr>
      <w:bookmarkStart w:id="210" w:name="_Toc262427282"/>
      <w:bookmarkStart w:id="211" w:name="_Toc268179524"/>
      <w:bookmarkStart w:id="212" w:name="_Toc268179640"/>
      <w:bookmarkStart w:id="213" w:name="_Toc269825187"/>
      <w:bookmarkStart w:id="214" w:name="_Toc269854094"/>
      <w:bookmarkStart w:id="215" w:name="_Toc269885175"/>
      <w:bookmarkStart w:id="216" w:name="_Toc270062643"/>
      <w:bookmarkStart w:id="217" w:name="_Toc270062809"/>
      <w:bookmarkStart w:id="218" w:name="_Toc271205011"/>
      <w:bookmarkStart w:id="219" w:name="_Toc274728206"/>
      <w:bookmarkStart w:id="220" w:name="_Toc274728380"/>
      <w:bookmarkStart w:id="221" w:name="_Toc276060574"/>
      <w:bookmarkStart w:id="222" w:name="_Toc276061185"/>
      <w:bookmarkStart w:id="223" w:name="_Toc391623655"/>
      <w:r w:rsidRPr="00A80156">
        <w:rPr>
          <w:rFonts w:eastAsiaTheme="minorEastAsia" w:cs="Times New Roman"/>
        </w:rPr>
        <w:t>4</w:t>
      </w:r>
      <w:r w:rsidR="00B34EBB" w:rsidRPr="00A80156">
        <w:rPr>
          <w:rFonts w:eastAsiaTheme="minorEastAsia" w:cs="Times New Roman"/>
        </w:rPr>
        <w:t xml:space="preserve">.1 </w:t>
      </w:r>
      <w:r w:rsidR="00B34EBB" w:rsidRPr="00A80156">
        <w:rPr>
          <w:rFonts w:eastAsiaTheme="minorEastAsia" w:cs="Times New Roman"/>
        </w:rPr>
        <w:t>标准适用范围</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C13939" w:rsidRPr="00C13939" w:rsidRDefault="00C13939" w:rsidP="00C13939">
      <w:pPr>
        <w:pStyle w:val="Afb"/>
        <w:ind w:firstLine="480"/>
        <w:rPr>
          <w:rFonts w:hAnsi="Times New Roman"/>
        </w:rPr>
      </w:pPr>
      <w:bookmarkStart w:id="224" w:name="_Toc262427283"/>
      <w:bookmarkStart w:id="225" w:name="_Toc268179525"/>
      <w:bookmarkStart w:id="226" w:name="_Toc268179641"/>
      <w:bookmarkStart w:id="227" w:name="_Toc269825188"/>
      <w:bookmarkStart w:id="228" w:name="_Toc269854095"/>
      <w:bookmarkStart w:id="229" w:name="_Toc269885176"/>
      <w:bookmarkStart w:id="230" w:name="_Toc270062644"/>
      <w:bookmarkStart w:id="231" w:name="_Toc270062810"/>
      <w:r w:rsidRPr="00C13939">
        <w:rPr>
          <w:rFonts w:hAnsi="Times New Roman" w:hint="eastAsia"/>
        </w:rPr>
        <w:t>本标准规定了广东省辖区内电镀企业的水污染物排放控制要求。</w:t>
      </w:r>
    </w:p>
    <w:p w:rsidR="00C13939" w:rsidRPr="00C13939" w:rsidRDefault="00C13939" w:rsidP="00C13939">
      <w:pPr>
        <w:pStyle w:val="Afb"/>
        <w:ind w:firstLine="480"/>
        <w:rPr>
          <w:rFonts w:hAnsi="Times New Roman"/>
        </w:rPr>
      </w:pPr>
      <w:r w:rsidRPr="00C13939">
        <w:rPr>
          <w:rFonts w:hAnsi="Times New Roman" w:hint="eastAsia"/>
        </w:rPr>
        <w:t>本标准适用于现有电镀企业的水污染物排放控制，以及新建、改建、扩建项目的环境影响评价、设计、竣工验收及其建成后企业的水污染物排放控制。</w:t>
      </w:r>
    </w:p>
    <w:p w:rsidR="00C13939" w:rsidRPr="00C13939" w:rsidRDefault="00C13939" w:rsidP="00C13939">
      <w:pPr>
        <w:pStyle w:val="Afb"/>
        <w:ind w:firstLine="480"/>
        <w:rPr>
          <w:rFonts w:hAnsi="Times New Roman"/>
        </w:rPr>
      </w:pPr>
      <w:r w:rsidRPr="00C13939">
        <w:rPr>
          <w:rFonts w:hAnsi="Times New Roman" w:hint="eastAsia"/>
        </w:rPr>
        <w:t>本标准也适用于具有电镀、化学镀、化学转化膜等工艺设施的其他生产企业。</w:t>
      </w:r>
    </w:p>
    <w:p w:rsidR="00C13939" w:rsidRPr="00C13939" w:rsidRDefault="00C13939" w:rsidP="00C13939">
      <w:pPr>
        <w:pStyle w:val="Afb"/>
        <w:ind w:firstLine="480"/>
        <w:rPr>
          <w:rFonts w:hAnsi="Times New Roman"/>
        </w:rPr>
      </w:pPr>
      <w:r w:rsidRPr="00C13939">
        <w:rPr>
          <w:rFonts w:hAnsi="Times New Roman" w:hint="eastAsia"/>
        </w:rPr>
        <w:t>本标准规定的水污染物排放控制要求适用于企业、电镀专业园区向环境水体的排放行为。</w:t>
      </w:r>
    </w:p>
    <w:p w:rsidR="00B34EBB" w:rsidRPr="00A80156" w:rsidRDefault="00C13939" w:rsidP="00C13939">
      <w:pPr>
        <w:pStyle w:val="Afb"/>
        <w:adjustRightInd/>
        <w:snapToGrid/>
        <w:ind w:firstLine="480"/>
        <w:rPr>
          <w:rFonts w:hAnsi="Times New Roman"/>
        </w:rPr>
      </w:pPr>
      <w:r w:rsidRPr="00C13939">
        <w:rPr>
          <w:rFonts w:hAnsi="Times New Roman" w:hint="eastAsia"/>
        </w:rPr>
        <w:t>企业向公共污水处理系统（不含电镀专业园区废水集中处理系统）的排水系统排放废水时，总铬、六价铬、总镍、总镉、总银、总铅、总汞等第一类污染物在本标准规定的监控位置执行相应的排放限值；其他污染物的排放不超过其相应排放限值的</w:t>
      </w:r>
      <w:r w:rsidRPr="00C13939">
        <w:rPr>
          <w:rFonts w:hAnsi="Times New Roman" w:hint="eastAsia"/>
        </w:rPr>
        <w:t>200%</w:t>
      </w:r>
      <w:r w:rsidRPr="00C13939">
        <w:rPr>
          <w:rFonts w:hAnsi="Times New Roman" w:hint="eastAsia"/>
        </w:rPr>
        <w:t>。</w:t>
      </w:r>
    </w:p>
    <w:p w:rsidR="00B34EBB" w:rsidRPr="00A80156" w:rsidRDefault="006E6534" w:rsidP="000C75CC">
      <w:pPr>
        <w:pStyle w:val="A20"/>
        <w:adjustRightInd/>
        <w:snapToGrid/>
        <w:spacing w:beforeLines="0"/>
        <w:rPr>
          <w:rFonts w:eastAsiaTheme="minorEastAsia" w:cs="Times New Roman"/>
        </w:rPr>
      </w:pPr>
      <w:bookmarkStart w:id="232" w:name="_Toc271205012"/>
      <w:bookmarkStart w:id="233" w:name="_Toc274728207"/>
      <w:bookmarkStart w:id="234" w:name="_Toc274728381"/>
      <w:bookmarkStart w:id="235" w:name="_Toc276060575"/>
      <w:bookmarkStart w:id="236" w:name="_Toc276061186"/>
      <w:bookmarkStart w:id="237" w:name="_Toc391623656"/>
      <w:r w:rsidRPr="00A80156">
        <w:rPr>
          <w:rFonts w:eastAsiaTheme="minorEastAsia" w:cs="Times New Roman"/>
        </w:rPr>
        <w:t>4</w:t>
      </w:r>
      <w:r w:rsidR="00B34EBB" w:rsidRPr="00A80156">
        <w:rPr>
          <w:rFonts w:eastAsiaTheme="minorEastAsia" w:cs="Times New Roman"/>
        </w:rPr>
        <w:t xml:space="preserve">.2 </w:t>
      </w:r>
      <w:r w:rsidR="00B34EBB" w:rsidRPr="00A80156">
        <w:rPr>
          <w:rFonts w:eastAsiaTheme="minorEastAsia" w:cs="Times New Roman"/>
        </w:rPr>
        <w:t>标准控制内容及形式</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B34EBB" w:rsidRPr="00A80156" w:rsidRDefault="006E6534" w:rsidP="000C75CC">
      <w:pPr>
        <w:pStyle w:val="A30"/>
        <w:rPr>
          <w:rFonts w:eastAsiaTheme="minorEastAsia" w:cs="Times New Roman"/>
        </w:rPr>
      </w:pPr>
      <w:bookmarkStart w:id="238" w:name="_Toc262427284"/>
      <w:bookmarkStart w:id="239" w:name="_Toc276061187"/>
      <w:bookmarkStart w:id="240" w:name="_Toc391623657"/>
      <w:r w:rsidRPr="00A80156">
        <w:rPr>
          <w:rFonts w:eastAsiaTheme="minorEastAsia" w:cs="Times New Roman"/>
        </w:rPr>
        <w:t>4</w:t>
      </w:r>
      <w:r w:rsidR="00B34EBB" w:rsidRPr="00A80156">
        <w:rPr>
          <w:rFonts w:eastAsiaTheme="minorEastAsia" w:cs="Times New Roman"/>
        </w:rPr>
        <w:t xml:space="preserve">.2.1 </w:t>
      </w:r>
      <w:r w:rsidR="00084A69" w:rsidRPr="00A80156">
        <w:rPr>
          <w:rFonts w:eastAsiaTheme="minorEastAsia" w:cs="Times New Roman"/>
        </w:rPr>
        <w:t>区域划分</w:t>
      </w:r>
      <w:r w:rsidR="00084A69">
        <w:rPr>
          <w:rFonts w:eastAsiaTheme="minorEastAsia" w:cs="Times New Roman" w:hint="eastAsia"/>
        </w:rPr>
        <w:t>与</w:t>
      </w:r>
      <w:r w:rsidR="00B34EBB" w:rsidRPr="00A80156">
        <w:rPr>
          <w:rFonts w:eastAsiaTheme="minorEastAsia" w:cs="Times New Roman"/>
        </w:rPr>
        <w:t>污染源界定</w:t>
      </w:r>
      <w:bookmarkEnd w:id="238"/>
      <w:bookmarkEnd w:id="239"/>
      <w:bookmarkEnd w:id="240"/>
    </w:p>
    <w:p w:rsidR="00084A69" w:rsidRPr="00A80156" w:rsidRDefault="00084A69"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Pr>
          <w:rFonts w:ascii="Times New Roman" w:eastAsiaTheme="minorEastAsia" w:hAnsi="Times New Roman" w:cs="Times New Roman" w:hint="eastAsia"/>
          <w:kern w:val="0"/>
        </w:rPr>
        <w:t>1</w:t>
      </w:r>
      <w:r w:rsidRPr="00A80156">
        <w:rPr>
          <w:rFonts w:ascii="Times New Roman" w:eastAsiaTheme="minorEastAsia" w:hAnsi="Times New Roman" w:cs="Times New Roman"/>
          <w:kern w:val="0"/>
        </w:rPr>
        <w:t>）区域划分</w:t>
      </w:r>
    </w:p>
    <w:p w:rsidR="00084A69" w:rsidRPr="00A80156" w:rsidRDefault="00084A69" w:rsidP="000C75CC">
      <w:pPr>
        <w:pStyle w:val="Afb"/>
        <w:adjustRightInd/>
        <w:snapToGrid/>
        <w:ind w:firstLine="480"/>
        <w:rPr>
          <w:rFonts w:hAnsi="Times New Roman"/>
        </w:rPr>
      </w:pPr>
      <w:r w:rsidRPr="00A80156">
        <w:rPr>
          <w:rFonts w:hAnsi="Times New Roman"/>
        </w:rPr>
        <w:t>本标准将广东省划分为</w:t>
      </w:r>
      <w:r w:rsidRPr="00A80156">
        <w:rPr>
          <w:rFonts w:hAnsi="Times New Roman"/>
        </w:rPr>
        <w:t>A</w:t>
      </w:r>
      <w:r w:rsidRPr="00A80156">
        <w:rPr>
          <w:rFonts w:hAnsi="Times New Roman"/>
        </w:rPr>
        <w:t>、</w:t>
      </w:r>
      <w:r w:rsidRPr="00A80156">
        <w:rPr>
          <w:rFonts w:hAnsi="Times New Roman"/>
        </w:rPr>
        <w:t>B</w:t>
      </w:r>
      <w:r w:rsidRPr="00A80156">
        <w:rPr>
          <w:rFonts w:hAnsi="Times New Roman"/>
        </w:rPr>
        <w:t>二个区域，按所在区域执行相应的排放限值。</w:t>
      </w:r>
    </w:p>
    <w:p w:rsidR="00084A69" w:rsidRPr="00A80156" w:rsidRDefault="00084A69" w:rsidP="000C75CC">
      <w:pPr>
        <w:pStyle w:val="Afb"/>
        <w:adjustRightInd/>
        <w:snapToGrid/>
        <w:ind w:firstLine="480"/>
        <w:rPr>
          <w:rFonts w:hAnsi="Times New Roman"/>
        </w:rPr>
      </w:pPr>
      <w:r w:rsidRPr="00A80156">
        <w:rPr>
          <w:rFonts w:hAnsi="Times New Roman"/>
        </w:rPr>
        <w:t>A</w:t>
      </w:r>
      <w:r w:rsidRPr="00A80156">
        <w:rPr>
          <w:rFonts w:hAnsi="Times New Roman"/>
        </w:rPr>
        <w:t>区：珠江三角洲地区，包括广州、深圳、珠海、东莞、中山、江门、佛山和惠州市的惠城区、惠阳、惠东、博罗，肇庆的端州区、鼎湖区、高要、四会。</w:t>
      </w:r>
    </w:p>
    <w:p w:rsidR="00084A69" w:rsidRPr="00A80156" w:rsidRDefault="00084A69" w:rsidP="000C75CC">
      <w:pPr>
        <w:pStyle w:val="Afb"/>
        <w:adjustRightInd/>
        <w:snapToGrid/>
        <w:ind w:firstLine="480"/>
        <w:rPr>
          <w:rFonts w:hAnsi="Times New Roman"/>
        </w:rPr>
      </w:pPr>
      <w:r w:rsidRPr="00A80156">
        <w:rPr>
          <w:rFonts w:hAnsi="Times New Roman"/>
        </w:rPr>
        <w:t>B</w:t>
      </w:r>
      <w:r w:rsidRPr="00A80156">
        <w:rPr>
          <w:rFonts w:hAnsi="Times New Roman"/>
        </w:rPr>
        <w:t>区：除</w:t>
      </w:r>
      <w:r w:rsidRPr="00A80156">
        <w:rPr>
          <w:rFonts w:hAnsi="Times New Roman"/>
        </w:rPr>
        <w:t>A</w:t>
      </w:r>
      <w:r w:rsidRPr="00A80156">
        <w:rPr>
          <w:rFonts w:hAnsi="Times New Roman"/>
        </w:rPr>
        <w:t>区以外的行政区域。</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00084A69">
        <w:rPr>
          <w:rFonts w:ascii="Times New Roman" w:eastAsiaTheme="minorEastAsia" w:hAnsi="Times New Roman" w:cs="Times New Roman" w:hint="eastAsia"/>
          <w:kern w:val="0"/>
        </w:rPr>
        <w:t>2</w:t>
      </w:r>
      <w:r w:rsidRPr="00A80156">
        <w:rPr>
          <w:rFonts w:ascii="Times New Roman" w:eastAsiaTheme="minorEastAsia" w:hAnsi="Times New Roman" w:cs="Times New Roman"/>
          <w:kern w:val="0"/>
        </w:rPr>
        <w:t>）污染源界定</w:t>
      </w:r>
    </w:p>
    <w:p w:rsidR="00B34EBB" w:rsidRPr="00A80156" w:rsidRDefault="00A35211" w:rsidP="000C75CC">
      <w:pPr>
        <w:pStyle w:val="Afb"/>
        <w:adjustRightInd/>
        <w:snapToGrid/>
        <w:ind w:firstLine="480"/>
        <w:rPr>
          <w:rFonts w:hAnsi="Times New Roman"/>
          <w:color w:val="FF0000"/>
        </w:rPr>
      </w:pPr>
      <w:r w:rsidRPr="00A80156">
        <w:rPr>
          <w:rFonts w:hAnsi="Times New Roman"/>
        </w:rPr>
        <w:t>本标准将电镀企业划分为现有</w:t>
      </w:r>
      <w:r w:rsidR="00BA1CFC" w:rsidRPr="00A80156">
        <w:rPr>
          <w:rFonts w:hAnsi="Times New Roman"/>
        </w:rPr>
        <w:t>企业</w:t>
      </w:r>
      <w:r w:rsidRPr="00A80156">
        <w:rPr>
          <w:rFonts w:hAnsi="Times New Roman"/>
        </w:rPr>
        <w:t>和</w:t>
      </w:r>
      <w:r w:rsidR="00BA1CFC" w:rsidRPr="00A80156">
        <w:rPr>
          <w:rFonts w:hAnsi="Times New Roman"/>
        </w:rPr>
        <w:t>新建企业</w:t>
      </w:r>
      <w:r w:rsidRPr="00A80156">
        <w:rPr>
          <w:rFonts w:hAnsi="Times New Roman"/>
        </w:rPr>
        <w:t>。</w:t>
      </w:r>
      <w:r w:rsidR="00084A69">
        <w:rPr>
          <w:rFonts w:hAnsi="Times New Roman" w:hint="eastAsia"/>
        </w:rPr>
        <w:t>A</w:t>
      </w:r>
      <w:r w:rsidR="00084A69">
        <w:rPr>
          <w:rFonts w:hAnsi="Times New Roman" w:hint="eastAsia"/>
        </w:rPr>
        <w:t>区</w:t>
      </w:r>
      <w:r w:rsidR="00084A69" w:rsidRPr="00A80156">
        <w:rPr>
          <w:rFonts w:hAnsi="Times New Roman"/>
        </w:rPr>
        <w:t>现有企业是指</w:t>
      </w:r>
      <w:r w:rsidR="00084A69" w:rsidRPr="00084A69">
        <w:rPr>
          <w:rFonts w:hAnsi="Times New Roman" w:hint="eastAsia"/>
        </w:rPr>
        <w:t>2012</w:t>
      </w:r>
      <w:r w:rsidR="00084A69" w:rsidRPr="00084A69">
        <w:rPr>
          <w:rFonts w:hAnsi="Times New Roman" w:hint="eastAsia"/>
        </w:rPr>
        <w:t>年</w:t>
      </w:r>
      <w:r w:rsidR="00084A69" w:rsidRPr="00084A69">
        <w:rPr>
          <w:rFonts w:hAnsi="Times New Roman" w:hint="eastAsia"/>
        </w:rPr>
        <w:t>9</w:t>
      </w:r>
      <w:r w:rsidR="00084A69" w:rsidRPr="00084A69">
        <w:rPr>
          <w:rFonts w:hAnsi="Times New Roman" w:hint="eastAsia"/>
        </w:rPr>
        <w:t>月</w:t>
      </w:r>
      <w:r w:rsidR="00084A69" w:rsidRPr="00084A69">
        <w:rPr>
          <w:rFonts w:hAnsi="Times New Roman" w:hint="eastAsia"/>
        </w:rPr>
        <w:t>1</w:t>
      </w:r>
      <w:r w:rsidR="00084A69" w:rsidRPr="00084A69">
        <w:rPr>
          <w:rFonts w:hAnsi="Times New Roman" w:hint="eastAsia"/>
        </w:rPr>
        <w:t>日</w:t>
      </w:r>
      <w:r w:rsidR="00084A69" w:rsidRPr="00A80156">
        <w:rPr>
          <w:rFonts w:hAnsi="Times New Roman"/>
        </w:rPr>
        <w:t>前已建成投产或环境影响评价文件已获批准的</w:t>
      </w:r>
      <w:r w:rsidR="00084A69" w:rsidRPr="00084A69">
        <w:rPr>
          <w:rFonts w:hAnsi="Times New Roman" w:hint="eastAsia"/>
        </w:rPr>
        <w:t>电镀设施建设项目</w:t>
      </w:r>
      <w:r w:rsidR="00084A69" w:rsidRPr="00A80156">
        <w:rPr>
          <w:rFonts w:hAnsi="Times New Roman"/>
        </w:rPr>
        <w:t>；新建企业是指</w:t>
      </w:r>
      <w:r w:rsidR="00084A69" w:rsidRPr="00084A69">
        <w:rPr>
          <w:rFonts w:hAnsi="Times New Roman" w:hint="eastAsia"/>
        </w:rPr>
        <w:t>2012</w:t>
      </w:r>
      <w:r w:rsidR="00084A69" w:rsidRPr="00084A69">
        <w:rPr>
          <w:rFonts w:hAnsi="Times New Roman" w:hint="eastAsia"/>
        </w:rPr>
        <w:t>年</w:t>
      </w:r>
      <w:r w:rsidR="00084A69" w:rsidRPr="00084A69">
        <w:rPr>
          <w:rFonts w:hAnsi="Times New Roman" w:hint="eastAsia"/>
        </w:rPr>
        <w:t>9</w:t>
      </w:r>
      <w:r w:rsidR="00084A69" w:rsidRPr="00084A69">
        <w:rPr>
          <w:rFonts w:hAnsi="Times New Roman" w:hint="eastAsia"/>
        </w:rPr>
        <w:t>月</w:t>
      </w:r>
      <w:r w:rsidR="00084A69" w:rsidRPr="00084A69">
        <w:rPr>
          <w:rFonts w:hAnsi="Times New Roman" w:hint="eastAsia"/>
        </w:rPr>
        <w:t>1</w:t>
      </w:r>
      <w:r w:rsidR="00084A69" w:rsidRPr="00084A69">
        <w:rPr>
          <w:rFonts w:hAnsi="Times New Roman" w:hint="eastAsia"/>
        </w:rPr>
        <w:t>日</w:t>
      </w:r>
      <w:r w:rsidR="00084A69" w:rsidRPr="00A80156">
        <w:rPr>
          <w:rFonts w:hAnsi="Times New Roman"/>
        </w:rPr>
        <w:t>起环境影响评价文件通过审批的新建、改建、扩建</w:t>
      </w:r>
      <w:r w:rsidR="00084A69" w:rsidRPr="00084A69">
        <w:rPr>
          <w:rFonts w:hAnsi="Times New Roman" w:hint="eastAsia"/>
        </w:rPr>
        <w:t>电镀设施建设项目</w:t>
      </w:r>
      <w:r w:rsidR="00084A69" w:rsidRPr="00A80156">
        <w:rPr>
          <w:rFonts w:hAnsi="Times New Roman"/>
        </w:rPr>
        <w:t>。</w:t>
      </w:r>
      <w:r w:rsidR="00084A69">
        <w:rPr>
          <w:rFonts w:hAnsi="Times New Roman" w:hint="eastAsia"/>
        </w:rPr>
        <w:t>B</w:t>
      </w:r>
      <w:r w:rsidR="00084A69">
        <w:rPr>
          <w:rFonts w:hAnsi="Times New Roman" w:hint="eastAsia"/>
        </w:rPr>
        <w:t>区</w:t>
      </w:r>
      <w:r w:rsidRPr="00A80156">
        <w:rPr>
          <w:rFonts w:hAnsi="Times New Roman"/>
        </w:rPr>
        <w:t>现有</w:t>
      </w:r>
      <w:r w:rsidR="00BA1CFC" w:rsidRPr="00A80156">
        <w:rPr>
          <w:rFonts w:hAnsi="Times New Roman"/>
        </w:rPr>
        <w:t>企业</w:t>
      </w:r>
      <w:r w:rsidRPr="00A80156">
        <w:rPr>
          <w:rFonts w:hAnsi="Times New Roman"/>
        </w:rPr>
        <w:t>是指本标准实施之日前已建成投产或环境影响评价文件已获批准的</w:t>
      </w:r>
      <w:r w:rsidR="00084A69" w:rsidRPr="00084A69">
        <w:rPr>
          <w:rFonts w:hAnsi="Times New Roman" w:hint="eastAsia"/>
        </w:rPr>
        <w:t>电镀设施建设项目</w:t>
      </w:r>
      <w:r w:rsidRPr="00A80156">
        <w:rPr>
          <w:rFonts w:hAnsi="Times New Roman"/>
        </w:rPr>
        <w:t>；</w:t>
      </w:r>
      <w:r w:rsidR="00BA1CFC" w:rsidRPr="00A80156">
        <w:rPr>
          <w:rFonts w:hAnsi="Times New Roman"/>
        </w:rPr>
        <w:t>新建企业</w:t>
      </w:r>
      <w:r w:rsidRPr="00A80156">
        <w:rPr>
          <w:rFonts w:hAnsi="Times New Roman"/>
        </w:rPr>
        <w:t>是指自本标准实施之日起环境影响评价文件通过审批的新建、改建、扩建</w:t>
      </w:r>
      <w:r w:rsidR="00084A69" w:rsidRPr="00084A69">
        <w:rPr>
          <w:rFonts w:hAnsi="Times New Roman" w:hint="eastAsia"/>
        </w:rPr>
        <w:t>电镀设施建设项目</w:t>
      </w:r>
      <w:r w:rsidRPr="00A80156">
        <w:rPr>
          <w:rFonts w:hAnsi="Times New Roman"/>
        </w:rPr>
        <w:t>。</w:t>
      </w:r>
    </w:p>
    <w:p w:rsidR="00B34EBB" w:rsidRPr="00A80156" w:rsidRDefault="006E6534" w:rsidP="000C75CC">
      <w:pPr>
        <w:pStyle w:val="A30"/>
        <w:rPr>
          <w:rFonts w:eastAsiaTheme="minorEastAsia" w:cs="Times New Roman"/>
        </w:rPr>
      </w:pPr>
      <w:bookmarkStart w:id="241" w:name="_Toc262427286"/>
      <w:bookmarkStart w:id="242" w:name="_Toc276061189"/>
      <w:bookmarkStart w:id="243" w:name="_Toc391623658"/>
      <w:r w:rsidRPr="00A80156">
        <w:rPr>
          <w:rFonts w:eastAsiaTheme="minorEastAsia" w:cs="Times New Roman"/>
        </w:rPr>
        <w:lastRenderedPageBreak/>
        <w:t>4</w:t>
      </w:r>
      <w:r w:rsidR="00B34EBB" w:rsidRPr="00A80156">
        <w:rPr>
          <w:rFonts w:eastAsiaTheme="minorEastAsia" w:cs="Times New Roman"/>
        </w:rPr>
        <w:t>.2.</w:t>
      </w:r>
      <w:r w:rsidR="008E6F83">
        <w:rPr>
          <w:rFonts w:eastAsiaTheme="minorEastAsia" w:cs="Times New Roman" w:hint="eastAsia"/>
        </w:rPr>
        <w:t>2</w:t>
      </w:r>
      <w:r w:rsidR="00B34EBB" w:rsidRPr="00A80156">
        <w:rPr>
          <w:rFonts w:eastAsiaTheme="minorEastAsia" w:cs="Times New Roman"/>
        </w:rPr>
        <w:t xml:space="preserve"> </w:t>
      </w:r>
      <w:r w:rsidR="00B34EBB" w:rsidRPr="00A80156">
        <w:rPr>
          <w:rFonts w:eastAsiaTheme="minorEastAsia" w:cs="Times New Roman"/>
        </w:rPr>
        <w:t>确定排放控制</w:t>
      </w:r>
      <w:bookmarkEnd w:id="241"/>
      <w:bookmarkEnd w:id="242"/>
      <w:r w:rsidR="00B34EBB" w:rsidRPr="00A80156">
        <w:rPr>
          <w:rFonts w:eastAsiaTheme="minorEastAsia" w:cs="Times New Roman"/>
        </w:rPr>
        <w:t>项目</w:t>
      </w:r>
      <w:bookmarkEnd w:id="243"/>
    </w:p>
    <w:p w:rsidR="00B34EBB" w:rsidRPr="00A80156" w:rsidRDefault="00B34EBB" w:rsidP="000C75CC">
      <w:pPr>
        <w:pStyle w:val="Afb"/>
        <w:adjustRightInd/>
        <w:snapToGrid/>
        <w:ind w:firstLine="480"/>
        <w:rPr>
          <w:rFonts w:hAnsi="Times New Roman"/>
        </w:rPr>
      </w:pPr>
      <w:bookmarkStart w:id="244" w:name="_Toc262427287"/>
      <w:bookmarkStart w:id="245" w:name="_Toc276061190"/>
      <w:r w:rsidRPr="00A80156">
        <w:rPr>
          <w:rFonts w:hAnsi="Times New Roman"/>
        </w:rPr>
        <w:t>按照重点控制对健康和生态有重要影响的有毒有害物质（如第一类污染物）和国家实行总量控制的污染物（如</w:t>
      </w:r>
      <w:r w:rsidRPr="00A80156">
        <w:rPr>
          <w:rFonts w:hAnsi="Times New Roman"/>
        </w:rPr>
        <w:t>COD</w:t>
      </w:r>
      <w:r w:rsidRPr="00A80156">
        <w:rPr>
          <w:rFonts w:hAnsi="Times New Roman"/>
        </w:rPr>
        <w:t>、总磷、总氮等）以及本行业特殊的污染物质（如重金属离子）的原则，本标准根据电镀水污染物的理化特性、危害性以及污染控制的需要等方面，并参照国家《电镀污染物排放标准》（</w:t>
      </w:r>
      <w:r w:rsidRPr="00A80156">
        <w:rPr>
          <w:rFonts w:hAnsi="Times New Roman"/>
        </w:rPr>
        <w:t>GB 21900-2008</w:t>
      </w:r>
      <w:r w:rsidRPr="00A80156">
        <w:rPr>
          <w:rFonts w:hAnsi="Times New Roman"/>
        </w:rPr>
        <w:t>），共选择了</w:t>
      </w:r>
      <w:r w:rsidRPr="00A80156">
        <w:rPr>
          <w:rFonts w:hAnsi="Times New Roman"/>
        </w:rPr>
        <w:t>20</w:t>
      </w:r>
      <w:r w:rsidRPr="00A80156">
        <w:rPr>
          <w:rFonts w:hAnsi="Times New Roman"/>
        </w:rPr>
        <w:t>项污染物作为水污染控制项目，具体如下：</w:t>
      </w:r>
    </w:p>
    <w:p w:rsidR="00B34EBB" w:rsidRPr="00A80156" w:rsidRDefault="00B34EBB" w:rsidP="000C75CC">
      <w:pPr>
        <w:pStyle w:val="Afb"/>
        <w:adjustRightInd/>
        <w:snapToGrid/>
        <w:ind w:firstLine="480"/>
        <w:rPr>
          <w:rFonts w:hAnsi="Times New Roman"/>
        </w:rPr>
      </w:pPr>
      <w:r w:rsidRPr="00A80156">
        <w:rPr>
          <w:rFonts w:hAnsi="Times New Roman"/>
        </w:rPr>
        <w:t>金属污染物</w:t>
      </w:r>
      <w:r w:rsidRPr="00A80156">
        <w:rPr>
          <w:rFonts w:hAnsi="Times New Roman"/>
        </w:rPr>
        <w:t>11</w:t>
      </w:r>
      <w:r w:rsidRPr="00A80156">
        <w:rPr>
          <w:rFonts w:hAnsi="Times New Roman"/>
        </w:rPr>
        <w:t>项：总铬、六价铬、总镍、总镉、总银、总铅、总汞、总铜、总锌、总铁、总铝。</w:t>
      </w:r>
    </w:p>
    <w:p w:rsidR="00B34EBB" w:rsidRPr="00A80156" w:rsidRDefault="00B34EBB" w:rsidP="000C75CC">
      <w:pPr>
        <w:pStyle w:val="Afb"/>
        <w:adjustRightInd/>
        <w:snapToGrid/>
        <w:ind w:firstLine="480"/>
        <w:rPr>
          <w:rFonts w:hAnsi="Times New Roman"/>
        </w:rPr>
      </w:pPr>
      <w:r w:rsidRPr="00A80156">
        <w:rPr>
          <w:rFonts w:hAnsi="Times New Roman"/>
        </w:rPr>
        <w:t>非金属污染物</w:t>
      </w:r>
      <w:r w:rsidRPr="00A80156">
        <w:rPr>
          <w:rFonts w:hAnsi="Times New Roman"/>
        </w:rPr>
        <w:t>9</w:t>
      </w:r>
      <w:r w:rsidRPr="00A80156">
        <w:rPr>
          <w:rFonts w:hAnsi="Times New Roman"/>
        </w:rPr>
        <w:t>项：</w:t>
      </w:r>
      <w:r w:rsidRPr="00A80156">
        <w:rPr>
          <w:rFonts w:hAnsi="Times New Roman"/>
        </w:rPr>
        <w:t>pH</w:t>
      </w:r>
      <w:r w:rsidRPr="00A80156">
        <w:rPr>
          <w:rFonts w:hAnsi="Times New Roman"/>
        </w:rPr>
        <w:t>值、悬浮物、</w:t>
      </w:r>
      <w:r w:rsidRPr="00A80156">
        <w:rPr>
          <w:rFonts w:hAnsi="Times New Roman"/>
        </w:rPr>
        <w:t>COD</w:t>
      </w:r>
      <w:r w:rsidRPr="00A80156">
        <w:rPr>
          <w:rFonts w:hAnsi="Times New Roman"/>
        </w:rPr>
        <w:t>、氨氮、总氮、总磷、石油类、氟化物、总氰化物。</w:t>
      </w:r>
    </w:p>
    <w:p w:rsidR="00B34EBB" w:rsidRPr="00A80156" w:rsidRDefault="006E6534" w:rsidP="000C75CC">
      <w:pPr>
        <w:pStyle w:val="A30"/>
        <w:rPr>
          <w:rFonts w:eastAsiaTheme="minorEastAsia" w:cs="Times New Roman"/>
        </w:rPr>
      </w:pPr>
      <w:bookmarkStart w:id="246" w:name="_Toc391623659"/>
      <w:r w:rsidRPr="00A80156">
        <w:rPr>
          <w:rFonts w:eastAsiaTheme="minorEastAsia" w:cs="Times New Roman"/>
        </w:rPr>
        <w:t>4</w:t>
      </w:r>
      <w:r w:rsidR="00B34EBB" w:rsidRPr="00A80156">
        <w:rPr>
          <w:rFonts w:eastAsiaTheme="minorEastAsia" w:cs="Times New Roman"/>
        </w:rPr>
        <w:t>.2.</w:t>
      </w:r>
      <w:r w:rsidR="008E6F83">
        <w:rPr>
          <w:rFonts w:eastAsiaTheme="minorEastAsia" w:cs="Times New Roman" w:hint="eastAsia"/>
        </w:rPr>
        <w:t>3</w:t>
      </w:r>
      <w:r w:rsidR="00B34EBB" w:rsidRPr="00A80156">
        <w:rPr>
          <w:rFonts w:eastAsiaTheme="minorEastAsia" w:cs="Times New Roman"/>
        </w:rPr>
        <w:t xml:space="preserve"> </w:t>
      </w:r>
      <w:r w:rsidR="00B34EBB" w:rsidRPr="00A80156">
        <w:rPr>
          <w:rFonts w:eastAsiaTheme="minorEastAsia" w:cs="Times New Roman"/>
        </w:rPr>
        <w:t>排放控制项目的形式</w:t>
      </w:r>
      <w:bookmarkEnd w:id="244"/>
      <w:bookmarkEnd w:id="245"/>
      <w:bookmarkEnd w:id="246"/>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1</w:t>
      </w:r>
      <w:r w:rsidRPr="00A80156">
        <w:rPr>
          <w:rFonts w:ascii="Times New Roman" w:eastAsiaTheme="minorEastAsia" w:hAnsi="Times New Roman" w:cs="Times New Roman"/>
          <w:kern w:val="0"/>
        </w:rPr>
        <w:t>）排放限值（浓度）</w:t>
      </w:r>
    </w:p>
    <w:p w:rsidR="00B34EBB" w:rsidRPr="00A80156" w:rsidRDefault="00B34EBB" w:rsidP="000C75CC">
      <w:pPr>
        <w:pStyle w:val="Afb"/>
        <w:adjustRightInd/>
        <w:snapToGrid/>
        <w:ind w:firstLine="480"/>
        <w:rPr>
          <w:rFonts w:hAnsi="Times New Roman"/>
        </w:rPr>
      </w:pPr>
      <w:r w:rsidRPr="00A80156">
        <w:rPr>
          <w:rFonts w:hAnsi="Times New Roman"/>
        </w:rPr>
        <w:t>在我国已颁布和将颁布的污染物排放标准中，无一例外地均将污染物的浓度作为标准值的形式。这种形式由于具有数据获得容易，并能直接用于控制和管理，因而已被我国广大的环保工作者和管理者所接受并应用。</w:t>
      </w:r>
    </w:p>
    <w:p w:rsidR="00B34EBB" w:rsidRPr="00A80156" w:rsidRDefault="00B34EBB" w:rsidP="000C75CC">
      <w:pPr>
        <w:pStyle w:val="Afb"/>
        <w:adjustRightInd/>
        <w:snapToGrid/>
        <w:ind w:firstLine="480"/>
        <w:rPr>
          <w:rFonts w:hAnsi="Times New Roman"/>
        </w:rPr>
      </w:pPr>
      <w:r w:rsidRPr="00A80156">
        <w:rPr>
          <w:rFonts w:hAnsi="Times New Roman"/>
        </w:rPr>
        <w:t>本标准规定了</w:t>
      </w:r>
      <w:r w:rsidR="00327A9C" w:rsidRPr="00A80156">
        <w:rPr>
          <w:rFonts w:hAnsi="Times New Roman"/>
        </w:rPr>
        <w:t>珠三角区域（</w:t>
      </w:r>
      <w:r w:rsidR="00327A9C" w:rsidRPr="00A80156">
        <w:rPr>
          <w:rFonts w:hAnsi="Times New Roman"/>
        </w:rPr>
        <w:t>A</w:t>
      </w:r>
      <w:r w:rsidR="00327A9C" w:rsidRPr="00A80156">
        <w:rPr>
          <w:rFonts w:hAnsi="Times New Roman"/>
        </w:rPr>
        <w:t>区）和非珠三角区域（</w:t>
      </w:r>
      <w:r w:rsidR="00327A9C" w:rsidRPr="00A80156">
        <w:rPr>
          <w:rFonts w:hAnsi="Times New Roman"/>
        </w:rPr>
        <w:t>B</w:t>
      </w:r>
      <w:r w:rsidR="00327A9C" w:rsidRPr="00A80156">
        <w:rPr>
          <w:rFonts w:hAnsi="Times New Roman"/>
        </w:rPr>
        <w:t>区）</w:t>
      </w:r>
      <w:r w:rsidRPr="00A80156">
        <w:rPr>
          <w:rFonts w:hAnsi="Times New Roman"/>
        </w:rPr>
        <w:t>现有企业和新建企业的水污染物排放浓度限值。</w:t>
      </w:r>
    </w:p>
    <w:p w:rsidR="00B34EBB" w:rsidRPr="00A80156" w:rsidRDefault="00B34EBB" w:rsidP="000C75CC">
      <w:pPr>
        <w:pStyle w:val="Afb"/>
        <w:adjustRightInd/>
        <w:snapToGrid/>
        <w:ind w:firstLine="480"/>
        <w:rPr>
          <w:rFonts w:hAnsi="Times New Roman"/>
        </w:rPr>
      </w:pPr>
      <w:r w:rsidRPr="00A80156">
        <w:rPr>
          <w:rFonts w:hAnsi="Times New Roman"/>
        </w:rPr>
        <w:t>企业水污染物排放可分为直接排放和间接排放两种行为，直接排放为直接向环境水体排放，间接排放为向公共污水处理系统排放。本标准规定的水污染排放控制要求主要适用于企业的直接排放行为。</w:t>
      </w:r>
    </w:p>
    <w:p w:rsidR="00B34EBB" w:rsidRPr="00A80156" w:rsidRDefault="00B34EBB" w:rsidP="000C75CC">
      <w:pPr>
        <w:pStyle w:val="Afb"/>
        <w:adjustRightInd/>
        <w:snapToGrid/>
        <w:ind w:firstLine="480"/>
        <w:rPr>
          <w:rFonts w:hAnsi="Times New Roman"/>
        </w:rPr>
      </w:pPr>
      <w:bookmarkStart w:id="247" w:name="_Toc246972983"/>
      <w:r w:rsidRPr="00A80156">
        <w:rPr>
          <w:rFonts w:hAnsi="Times New Roman"/>
        </w:rPr>
        <w:t>对于电镀水污染的间接排放</w:t>
      </w:r>
      <w:bookmarkEnd w:id="247"/>
      <w:r w:rsidRPr="00A80156">
        <w:rPr>
          <w:rFonts w:hAnsi="Times New Roman"/>
        </w:rPr>
        <w:t>，本标准规定总铬、六价铬、总镍、总镉、总银、总铅、总汞等第一类污染物的间接排放控制要求与直接排放控制要求相同，而且是在车间或生产设施排放口进行监控（按照《监控方案》的要求，对有毒污染物的间接排放限值，采用与直接排放统一的限值，并在车间或生产设施排放口监控）。</w:t>
      </w:r>
      <w:r w:rsidRPr="00A80156">
        <w:rPr>
          <w:rFonts w:hAnsi="Times New Roman"/>
        </w:rPr>
        <w:t>pH</w:t>
      </w:r>
      <w:r w:rsidRPr="00A80156">
        <w:rPr>
          <w:rFonts w:hAnsi="Times New Roman"/>
        </w:rPr>
        <w:t>值、悬浮物、</w:t>
      </w:r>
      <w:r w:rsidRPr="00A80156">
        <w:rPr>
          <w:rFonts w:hAnsi="Times New Roman"/>
        </w:rPr>
        <w:t>COD</w:t>
      </w:r>
      <w:r w:rsidRPr="00A80156">
        <w:rPr>
          <w:rFonts w:hAnsi="Times New Roman"/>
        </w:rPr>
        <w:t>、氨氮、总氮、总磷、石油类、氟化物、总氰化物等第二类污染物间接排放限值由企业与公共污水处理系统的处理能力商定，</w:t>
      </w:r>
      <w:r w:rsidR="00AC017C" w:rsidRPr="00A80156">
        <w:rPr>
          <w:rFonts w:hAnsi="Times New Roman"/>
        </w:rPr>
        <w:t>并</w:t>
      </w:r>
      <w:r w:rsidRPr="00A80156">
        <w:rPr>
          <w:rFonts w:hAnsi="Times New Roman"/>
        </w:rPr>
        <w:t>参考</w:t>
      </w:r>
      <w:r w:rsidR="00AC017C" w:rsidRPr="00A80156">
        <w:rPr>
          <w:rFonts w:hAnsi="Times New Roman"/>
        </w:rPr>
        <w:t>《水污染物排放限值》（</w:t>
      </w:r>
      <w:r w:rsidR="00AC017C" w:rsidRPr="00A80156">
        <w:rPr>
          <w:rFonts w:hAnsi="Times New Roman"/>
        </w:rPr>
        <w:t>DB4426-2001</w:t>
      </w:r>
      <w:r w:rsidR="00AC017C" w:rsidRPr="00A80156">
        <w:rPr>
          <w:rFonts w:hAnsi="Times New Roman"/>
        </w:rPr>
        <w:t>）</w:t>
      </w:r>
      <w:r w:rsidRPr="00A80156">
        <w:rPr>
          <w:rFonts w:hAnsi="Times New Roman"/>
        </w:rPr>
        <w:t>和</w:t>
      </w:r>
      <w:r w:rsidR="00AC017C" w:rsidRPr="00A80156">
        <w:rPr>
          <w:rFonts w:hAnsi="Times New Roman"/>
        </w:rPr>
        <w:t>《城镇污水处理厂污染物排放标准》</w:t>
      </w:r>
      <w:r w:rsidR="00AC017C" w:rsidRPr="00A80156">
        <w:rPr>
          <w:rFonts w:hAnsi="Times New Roman"/>
        </w:rPr>
        <w:lastRenderedPageBreak/>
        <w:t>（</w:t>
      </w:r>
      <w:r w:rsidR="00AC017C" w:rsidRPr="00A80156">
        <w:rPr>
          <w:rFonts w:hAnsi="Times New Roman"/>
        </w:rPr>
        <w:t>GB18918-2002</w:t>
      </w:r>
      <w:r w:rsidR="00AC017C" w:rsidRPr="00A80156">
        <w:rPr>
          <w:rFonts w:hAnsi="Times New Roman"/>
        </w:rPr>
        <w:t>）</w:t>
      </w:r>
      <w:r w:rsidR="000932BD" w:rsidRPr="00A80156">
        <w:rPr>
          <w:rFonts w:hAnsi="Times New Roman"/>
        </w:rPr>
        <w:t>相关</w:t>
      </w:r>
      <w:r w:rsidRPr="00A80156">
        <w:rPr>
          <w:rFonts w:hAnsi="Times New Roman"/>
        </w:rPr>
        <w:t>标准确定（为与现行的污水排放管理方式相衔接，间接排放限值不再区分现有企业和新建企业，执行统一的间接排放限值）。</w:t>
      </w:r>
    </w:p>
    <w:p w:rsidR="00B34EBB" w:rsidRPr="00A80156" w:rsidRDefault="00B34EBB" w:rsidP="000C75CC">
      <w:pPr>
        <w:widowControl/>
        <w:spacing w:line="360" w:lineRule="auto"/>
        <w:ind w:firstLineChars="200" w:firstLine="562"/>
        <w:rPr>
          <w:rFonts w:ascii="Times New Roman" w:hAnsi="Times New Roman" w:cs="Times New Roman"/>
          <w:b/>
          <w:bCs/>
          <w:kern w:val="0"/>
          <w:sz w:val="28"/>
          <w:szCs w:val="28"/>
        </w:rPr>
      </w:pPr>
      <w:r w:rsidRPr="00A80156">
        <w:rPr>
          <w:rFonts w:ascii="Times New Roman" w:hAnsi="Times New Roman" w:cs="Times New Roman"/>
          <w:b/>
          <w:kern w:val="0"/>
          <w:sz w:val="28"/>
          <w:szCs w:val="28"/>
        </w:rPr>
        <w:t>（</w:t>
      </w:r>
      <w:r w:rsidRPr="00A80156">
        <w:rPr>
          <w:rFonts w:ascii="Times New Roman" w:hAnsi="Times New Roman" w:cs="Times New Roman"/>
          <w:b/>
          <w:kern w:val="0"/>
          <w:sz w:val="28"/>
          <w:szCs w:val="28"/>
        </w:rPr>
        <w:t>2</w:t>
      </w:r>
      <w:r w:rsidRPr="00A80156">
        <w:rPr>
          <w:rFonts w:ascii="Times New Roman" w:hAnsi="Times New Roman" w:cs="Times New Roman"/>
          <w:b/>
          <w:kern w:val="0"/>
          <w:sz w:val="28"/>
          <w:szCs w:val="28"/>
        </w:rPr>
        <w:t>）</w:t>
      </w:r>
      <w:r w:rsidRPr="00A80156">
        <w:rPr>
          <w:rFonts w:ascii="Times New Roman" w:hAnsi="Times New Roman" w:cs="Times New Roman"/>
          <w:b/>
          <w:bCs/>
          <w:kern w:val="0"/>
          <w:sz w:val="28"/>
          <w:szCs w:val="28"/>
        </w:rPr>
        <w:t>电镀镀件单位面积基准排水量</w:t>
      </w:r>
    </w:p>
    <w:p w:rsidR="00B34EBB" w:rsidRPr="00A80156" w:rsidRDefault="00B34EBB" w:rsidP="000C75CC">
      <w:pPr>
        <w:pStyle w:val="Afb"/>
        <w:adjustRightInd/>
        <w:snapToGrid/>
        <w:ind w:firstLine="480"/>
        <w:rPr>
          <w:rFonts w:hAnsi="Times New Roman"/>
        </w:rPr>
      </w:pPr>
      <w:r w:rsidRPr="00A80156">
        <w:rPr>
          <w:rFonts w:hAnsi="Times New Roman"/>
        </w:rPr>
        <w:t>规定单位产品基准排水量（</w:t>
      </w:r>
      <w:r w:rsidRPr="00A80156">
        <w:rPr>
          <w:rFonts w:hAnsi="Times New Roman"/>
        </w:rPr>
        <w:t>L/m</w:t>
      </w:r>
      <w:r w:rsidRPr="00A80156">
        <w:rPr>
          <w:rFonts w:hAnsi="Times New Roman"/>
          <w:vertAlign w:val="superscript"/>
        </w:rPr>
        <w:t>2</w:t>
      </w:r>
      <w:r w:rsidR="008A04B9">
        <w:rPr>
          <w:rFonts w:hAnsi="Times New Roman"/>
        </w:rPr>
        <w:t>，每平方米电镀镀件镀层的排水量）是参照国家《电镀</w:t>
      </w:r>
      <w:r w:rsidRPr="00A80156">
        <w:rPr>
          <w:rFonts w:hAnsi="Times New Roman"/>
        </w:rPr>
        <w:t>污染物排放标准》（</w:t>
      </w:r>
      <w:r w:rsidRPr="00A80156">
        <w:rPr>
          <w:rFonts w:hAnsi="Times New Roman"/>
        </w:rPr>
        <w:t>GB 21900-2008</w:t>
      </w:r>
      <w:r w:rsidRPr="00A80156">
        <w:rPr>
          <w:rFonts w:hAnsi="Times New Roman"/>
        </w:rPr>
        <w:t>）中的控制项目。当前普遍推行的浓度控制与总量控制，根据电镀生产的特点，可以结合镀种，通过选择合理的清洗方式和控制镀件漂洗过程的排水量来达到控制排污总量的目的。</w:t>
      </w:r>
    </w:p>
    <w:p w:rsidR="00B34EBB" w:rsidRPr="00A80156" w:rsidRDefault="00B34EBB" w:rsidP="000C75CC">
      <w:pPr>
        <w:pStyle w:val="Afb"/>
        <w:adjustRightInd/>
        <w:snapToGrid/>
        <w:ind w:firstLine="480"/>
        <w:rPr>
          <w:rFonts w:hAnsi="Times New Roman"/>
        </w:rPr>
      </w:pPr>
      <w:r w:rsidRPr="00A80156">
        <w:rPr>
          <w:rFonts w:hAnsi="Times New Roman"/>
        </w:rPr>
        <w:t>其中需要说明的是，本标准规定的镀件单位面积基准排水量不仅包括镀层面积，也包括未受镀部位的面积。</w:t>
      </w:r>
    </w:p>
    <w:p w:rsidR="00B34EBB" w:rsidRPr="00A80156" w:rsidRDefault="00B34EBB" w:rsidP="000C75CC">
      <w:pPr>
        <w:pStyle w:val="Afb"/>
        <w:adjustRightInd/>
        <w:snapToGrid/>
        <w:ind w:firstLine="480"/>
        <w:rPr>
          <w:rFonts w:hAnsi="Times New Roman"/>
        </w:rPr>
      </w:pPr>
      <w:r w:rsidRPr="00A80156">
        <w:rPr>
          <w:rFonts w:hAnsi="Times New Roman"/>
        </w:rPr>
        <w:t>本标准在</w:t>
      </w:r>
      <w:r w:rsidRPr="00CF490B">
        <w:rPr>
          <w:rFonts w:hAnsi="Times New Roman"/>
        </w:rPr>
        <w:t>4.</w:t>
      </w:r>
      <w:r w:rsidR="00BA1CFC" w:rsidRPr="00CF490B">
        <w:rPr>
          <w:rFonts w:hAnsi="Times New Roman"/>
        </w:rPr>
        <w:t>2.1</w:t>
      </w:r>
      <w:r w:rsidR="005C63F4">
        <w:rPr>
          <w:rFonts w:hAnsi="Times New Roman" w:hint="eastAsia"/>
        </w:rPr>
        <w:t>和</w:t>
      </w:r>
      <w:r w:rsidR="005C63F4">
        <w:rPr>
          <w:rFonts w:hAnsi="Times New Roman" w:hint="eastAsia"/>
        </w:rPr>
        <w:t>4.2.3</w:t>
      </w:r>
      <w:r w:rsidRPr="00CF490B">
        <w:rPr>
          <w:rFonts w:hAnsi="Times New Roman"/>
        </w:rPr>
        <w:t>中</w:t>
      </w:r>
      <w:r w:rsidRPr="00A80156">
        <w:rPr>
          <w:rFonts w:hAnsi="Times New Roman"/>
        </w:rPr>
        <w:t>确定的水污染物排放浓度限值与其他污染控制项目相比，不是日常考核的必测项目，而是发现企业的电镀耗水量或排水量有异常情况时，进行核定电镀企业实际用水量和排水量所用。通常情况下，基准排水量适用于单位产品实际排水量低于单位产品基准排水量的情况。但根据电镀生产企业的生产工艺条件、操作管理水平与生产人员的素质等情况，大多数情况下会出现实际排水量大于基准排水量的情况，同样，在本标准的实施中，也会出现单位产品的实际排水量大于基准排水量的情况。同时，也不排除个别不法企业对电镀废水不经处理，而与其他污水混合后稀释排放或直接排入环境水体。在这种情况下，就需要按污染物单位产品基准排水量将实测水污染物浓度换算为水污染物标准排放浓度，并以水污染物基准水量排放浓度作为判定排放是否达标的依据。为此，本标准给出了换算公式，并在标准中予以说明。</w:t>
      </w:r>
      <w:bookmarkStart w:id="248" w:name="_Toc139274966"/>
    </w:p>
    <w:p w:rsidR="00B34EBB" w:rsidRPr="00A80156" w:rsidRDefault="00B34EBB" w:rsidP="000C75CC">
      <w:pPr>
        <w:pStyle w:val="Afb"/>
        <w:adjustRightInd/>
        <w:snapToGrid/>
        <w:ind w:firstLine="480"/>
        <w:rPr>
          <w:rFonts w:hAnsi="Times New Roman"/>
        </w:rPr>
      </w:pPr>
      <w:r w:rsidRPr="00A80156">
        <w:rPr>
          <w:rFonts w:hAnsi="Times New Roman"/>
        </w:rPr>
        <w:t>当企业同时生产两种以上、可适用不同排放控制要求或不同行业国家排放标准，且生产设施产生的污水混合处理排放时，要通过标准中给出的公式换算水污染物基准水量排放浓度，对不同的产品，可核算出不同的污染物基准水量排放浓度，并执行各排放标准中最严格的浓度限值，作为判定排放是否达标的依据。</w:t>
      </w:r>
    </w:p>
    <w:p w:rsidR="00B34EBB" w:rsidRDefault="00B34EBB" w:rsidP="000C75CC">
      <w:pPr>
        <w:pStyle w:val="Afb"/>
        <w:adjustRightInd/>
        <w:snapToGrid/>
        <w:ind w:firstLine="480"/>
        <w:rPr>
          <w:rFonts w:hAnsi="Times New Roman" w:hint="eastAsia"/>
        </w:rPr>
      </w:pPr>
      <w:r w:rsidRPr="00A80156">
        <w:rPr>
          <w:rFonts w:hAnsi="Times New Roman"/>
        </w:rPr>
        <w:t>另外，本标准</w:t>
      </w:r>
      <w:r w:rsidRPr="00CF490B">
        <w:rPr>
          <w:rFonts w:hAnsi="Times New Roman"/>
        </w:rPr>
        <w:t>在</w:t>
      </w:r>
      <w:r w:rsidR="00A45670" w:rsidRPr="00CF490B">
        <w:rPr>
          <w:rFonts w:hAnsi="Times New Roman"/>
        </w:rPr>
        <w:t>4.2.</w:t>
      </w:r>
      <w:r w:rsidR="005C63F4">
        <w:rPr>
          <w:rFonts w:hAnsi="Times New Roman" w:hint="eastAsia"/>
        </w:rPr>
        <w:t>4</w:t>
      </w:r>
      <w:r w:rsidRPr="00CF490B">
        <w:rPr>
          <w:rFonts w:hAnsi="Times New Roman"/>
        </w:rPr>
        <w:t>条</w:t>
      </w:r>
      <w:r w:rsidRPr="00A80156">
        <w:rPr>
          <w:rFonts w:hAnsi="Times New Roman"/>
        </w:rPr>
        <w:t>中还规定：对于排放含有放射性物质的污水，除执行本标准外，还应符合</w:t>
      </w:r>
      <w:r w:rsidRPr="00A80156">
        <w:rPr>
          <w:rFonts w:hAnsi="Times New Roman"/>
        </w:rPr>
        <w:t>GB18871-2002</w:t>
      </w:r>
      <w:r w:rsidRPr="00A80156">
        <w:rPr>
          <w:rFonts w:hAnsi="Times New Roman"/>
        </w:rPr>
        <w:t>《电离辐射防护与辐射源安全基本标准》的规定。</w:t>
      </w:r>
    </w:p>
    <w:p w:rsidR="00CD329F" w:rsidRPr="00A80156" w:rsidRDefault="00CD329F" w:rsidP="000C75CC">
      <w:pPr>
        <w:pStyle w:val="Afb"/>
        <w:adjustRightInd/>
        <w:snapToGrid/>
        <w:ind w:firstLine="480"/>
        <w:rPr>
          <w:rFonts w:hAnsi="Times New Roman"/>
        </w:rPr>
      </w:pPr>
    </w:p>
    <w:p w:rsidR="00B34EBB" w:rsidRPr="00A80156" w:rsidRDefault="006E6534" w:rsidP="000C75CC">
      <w:pPr>
        <w:pStyle w:val="A20"/>
        <w:adjustRightInd/>
        <w:snapToGrid/>
        <w:spacing w:beforeLines="0"/>
        <w:rPr>
          <w:rFonts w:eastAsiaTheme="minorEastAsia" w:cs="Times New Roman"/>
        </w:rPr>
      </w:pPr>
      <w:bookmarkStart w:id="249" w:name="_Toc262427288"/>
      <w:bookmarkStart w:id="250" w:name="_Toc268179526"/>
      <w:bookmarkStart w:id="251" w:name="_Toc268179642"/>
      <w:bookmarkStart w:id="252" w:name="_Toc269825189"/>
      <w:bookmarkStart w:id="253" w:name="_Toc269854096"/>
      <w:bookmarkStart w:id="254" w:name="_Toc269885177"/>
      <w:bookmarkStart w:id="255" w:name="_Toc270062645"/>
      <w:bookmarkStart w:id="256" w:name="_Toc270062811"/>
      <w:bookmarkStart w:id="257" w:name="_Toc271205013"/>
      <w:bookmarkStart w:id="258" w:name="_Toc274728208"/>
      <w:bookmarkStart w:id="259" w:name="_Toc274728382"/>
      <w:bookmarkStart w:id="260" w:name="_Toc276060576"/>
      <w:bookmarkStart w:id="261" w:name="_Toc276061191"/>
      <w:bookmarkStart w:id="262" w:name="_Toc391623660"/>
      <w:bookmarkEnd w:id="248"/>
      <w:r w:rsidRPr="00A80156">
        <w:rPr>
          <w:rFonts w:eastAsiaTheme="minorEastAsia" w:cs="Times New Roman"/>
        </w:rPr>
        <w:lastRenderedPageBreak/>
        <w:t>4</w:t>
      </w:r>
      <w:r w:rsidR="00B34EBB" w:rsidRPr="00A80156">
        <w:rPr>
          <w:rFonts w:eastAsiaTheme="minorEastAsia" w:cs="Times New Roman"/>
        </w:rPr>
        <w:t xml:space="preserve">.3 </w:t>
      </w:r>
      <w:r w:rsidR="00B34EBB" w:rsidRPr="00A80156">
        <w:rPr>
          <w:rFonts w:eastAsiaTheme="minorEastAsia" w:cs="Times New Roman"/>
        </w:rPr>
        <w:t>标准限值的确定</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B34EBB" w:rsidRPr="00A80156" w:rsidRDefault="006E6534" w:rsidP="000C75CC">
      <w:pPr>
        <w:pStyle w:val="A30"/>
        <w:rPr>
          <w:rFonts w:eastAsiaTheme="minorEastAsia" w:cs="Times New Roman"/>
        </w:rPr>
      </w:pPr>
      <w:bookmarkStart w:id="263" w:name="_Toc262427289"/>
      <w:bookmarkStart w:id="264" w:name="_Toc276061192"/>
      <w:bookmarkStart w:id="265" w:name="_Toc391623661"/>
      <w:r w:rsidRPr="00A80156">
        <w:rPr>
          <w:rFonts w:eastAsiaTheme="minorEastAsia" w:cs="Times New Roman"/>
        </w:rPr>
        <w:t>4</w:t>
      </w:r>
      <w:r w:rsidR="00B34EBB" w:rsidRPr="00A80156">
        <w:rPr>
          <w:rFonts w:eastAsiaTheme="minorEastAsia" w:cs="Times New Roman"/>
        </w:rPr>
        <w:t xml:space="preserve">.3.1 </w:t>
      </w:r>
      <w:r w:rsidR="00B34EBB" w:rsidRPr="00A80156">
        <w:rPr>
          <w:rFonts w:eastAsiaTheme="minorEastAsia" w:cs="Times New Roman"/>
        </w:rPr>
        <w:t>金属类污染物排放限值的确定</w:t>
      </w:r>
      <w:bookmarkEnd w:id="263"/>
      <w:bookmarkEnd w:id="264"/>
      <w:bookmarkEnd w:id="265"/>
    </w:p>
    <w:p w:rsidR="00B34EBB" w:rsidRPr="00A80156" w:rsidRDefault="008A04B9" w:rsidP="000C75CC">
      <w:pPr>
        <w:pStyle w:val="Afb"/>
        <w:adjustRightInd/>
        <w:snapToGrid/>
        <w:ind w:firstLine="480"/>
        <w:rPr>
          <w:rFonts w:hAnsi="Times New Roman"/>
        </w:rPr>
      </w:pPr>
      <w:bookmarkStart w:id="266" w:name="_Toc262427290"/>
      <w:bookmarkStart w:id="267" w:name="_Toc276061193"/>
      <w:r>
        <w:rPr>
          <w:rFonts w:hAnsi="Times New Roman"/>
        </w:rPr>
        <w:t>本标准金属类污染物排放浓度限值是在对比分析国家《电镀</w:t>
      </w:r>
      <w:r w:rsidR="00B34EBB" w:rsidRPr="00A80156">
        <w:rPr>
          <w:rFonts w:hAnsi="Times New Roman"/>
        </w:rPr>
        <w:t>污染物排放标准》（</w:t>
      </w:r>
      <w:r w:rsidR="00B34EBB" w:rsidRPr="00A80156">
        <w:rPr>
          <w:rFonts w:hAnsi="Times New Roman"/>
        </w:rPr>
        <w:t>GB 21900-2008</w:t>
      </w:r>
      <w:r w:rsidR="00B34EBB" w:rsidRPr="00A80156">
        <w:rPr>
          <w:rFonts w:hAnsi="Times New Roman"/>
        </w:rPr>
        <w:t>），并结合广东省电镀企业污染防治技术及管理水平实际现状，最终确定的。</w:t>
      </w:r>
    </w:p>
    <w:p w:rsidR="005D49F5" w:rsidRPr="00A80156" w:rsidRDefault="005D49F5" w:rsidP="000C75CC">
      <w:pPr>
        <w:pStyle w:val="Afb"/>
        <w:adjustRightInd/>
        <w:snapToGrid/>
        <w:ind w:firstLine="480"/>
        <w:rPr>
          <w:rFonts w:hAnsi="Times New Roman"/>
        </w:rPr>
      </w:pPr>
      <w:r w:rsidRPr="00A80156">
        <w:rPr>
          <w:rFonts w:hAnsi="Times New Roman"/>
        </w:rPr>
        <w:t>金属污染物</w:t>
      </w:r>
      <w:r w:rsidRPr="00A80156">
        <w:rPr>
          <w:rFonts w:hAnsi="Times New Roman"/>
        </w:rPr>
        <w:t>11</w:t>
      </w:r>
      <w:r w:rsidRPr="00A80156">
        <w:rPr>
          <w:rFonts w:hAnsi="Times New Roman"/>
        </w:rPr>
        <w:t>项：总铬、六价铬、总镍、总镉、总银、总铅、总汞、总铜、总锌、总铁、总铝。</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1</w:t>
      </w:r>
      <w:r w:rsidRPr="00A80156">
        <w:rPr>
          <w:rFonts w:ascii="Times New Roman" w:eastAsiaTheme="minorEastAsia" w:hAnsi="Times New Roman" w:cs="Times New Roman"/>
          <w:kern w:val="0"/>
        </w:rPr>
        <w:t>）总铬</w:t>
      </w:r>
    </w:p>
    <w:p w:rsidR="002639F0" w:rsidRPr="00A80156" w:rsidRDefault="008A04B9" w:rsidP="000C75CC">
      <w:pPr>
        <w:pStyle w:val="Afb"/>
        <w:adjustRightInd/>
        <w:snapToGrid/>
        <w:ind w:firstLine="480"/>
        <w:rPr>
          <w:rFonts w:hAnsi="Times New Roman"/>
        </w:rPr>
      </w:pPr>
      <w:r>
        <w:rPr>
          <w:rFonts w:hAnsi="Times New Roman"/>
        </w:rPr>
        <w:t>国家《电镀</w:t>
      </w:r>
      <w:r w:rsidR="00B34EBB" w:rsidRPr="00A80156">
        <w:rPr>
          <w:rFonts w:hAnsi="Times New Roman"/>
        </w:rPr>
        <w:t>污染物排放标准》（</w:t>
      </w:r>
      <w:r w:rsidR="00B34EBB" w:rsidRPr="00A80156">
        <w:rPr>
          <w:rFonts w:hAnsi="Times New Roman"/>
        </w:rPr>
        <w:t>GB 21900-2008</w:t>
      </w:r>
      <w:r w:rsidR="00B34EBB" w:rsidRPr="00A80156">
        <w:rPr>
          <w:rFonts w:hAnsi="Times New Roman"/>
        </w:rPr>
        <w:t>）表</w:t>
      </w:r>
      <w:r w:rsidR="00B34EBB" w:rsidRPr="00A80156">
        <w:rPr>
          <w:rFonts w:hAnsi="Times New Roman"/>
        </w:rPr>
        <w:t>2</w:t>
      </w:r>
      <w:r w:rsidR="00B34EBB" w:rsidRPr="00A80156">
        <w:rPr>
          <w:rFonts w:hAnsi="Times New Roman"/>
        </w:rPr>
        <w:t>标准中总铬的排放限值为</w:t>
      </w:r>
      <w:r w:rsidR="00B34EBB" w:rsidRPr="00A80156">
        <w:rPr>
          <w:rFonts w:hAnsi="Times New Roman"/>
        </w:rPr>
        <w:t>1.0 mg/L</w:t>
      </w:r>
      <w:r w:rsidR="00B34EBB" w:rsidRPr="00A80156">
        <w:rPr>
          <w:rFonts w:hAnsi="Times New Roman"/>
        </w:rPr>
        <w:t>，表</w:t>
      </w:r>
      <w:r w:rsidR="00B34EBB" w:rsidRPr="00A80156">
        <w:rPr>
          <w:rFonts w:hAnsi="Times New Roman"/>
        </w:rPr>
        <w:t>3</w:t>
      </w:r>
      <w:r w:rsidR="00B34EBB" w:rsidRPr="00A80156">
        <w:rPr>
          <w:rFonts w:hAnsi="Times New Roman"/>
        </w:rPr>
        <w:t>标准（特别排放限值）为</w:t>
      </w:r>
      <w:r w:rsidR="00B34EBB" w:rsidRPr="00A80156">
        <w:rPr>
          <w:rFonts w:hAnsi="Times New Roman"/>
        </w:rPr>
        <w:t>0.5 mg/L</w:t>
      </w:r>
      <w:r w:rsidR="00B34EBB" w:rsidRPr="00A80156">
        <w:rPr>
          <w:rFonts w:hAnsi="Times New Roman"/>
        </w:rPr>
        <w:t>。</w:t>
      </w:r>
    </w:p>
    <w:p w:rsidR="00CB5187" w:rsidRPr="00A80156" w:rsidRDefault="00F1411A" w:rsidP="000C75CC">
      <w:pPr>
        <w:pStyle w:val="Afb"/>
        <w:adjustRightInd/>
        <w:snapToGrid/>
        <w:ind w:firstLine="480"/>
        <w:rPr>
          <w:rFonts w:hAnsi="Times New Roman"/>
        </w:rPr>
      </w:pPr>
      <w:r w:rsidRPr="00A80156">
        <w:rPr>
          <w:rFonts w:hAnsi="Times New Roman"/>
        </w:rPr>
        <w:t>根据环境保护部《关于加强重金属污染防治工作的指导意见》，铬属于重点防控的五种重金属污染物之一，因此本标准对铬的排放从严控制。</w:t>
      </w:r>
      <w:r w:rsidR="00B34EBB" w:rsidRPr="00A80156">
        <w:rPr>
          <w:rFonts w:hAnsi="Times New Roman"/>
        </w:rPr>
        <w:t>对珠三角区域（</w:t>
      </w:r>
      <w:r w:rsidR="00B34EBB" w:rsidRPr="00A80156">
        <w:rPr>
          <w:rFonts w:hAnsi="Times New Roman"/>
        </w:rPr>
        <w:t>A</w:t>
      </w:r>
      <w:r w:rsidR="00B34EBB" w:rsidRPr="00A80156">
        <w:rPr>
          <w:rFonts w:hAnsi="Times New Roman"/>
        </w:rPr>
        <w:t>区），本标准对总铬的排放限值</w:t>
      </w:r>
      <w:r w:rsidR="00CB5187" w:rsidRPr="00A80156">
        <w:rPr>
          <w:rFonts w:hAnsi="Times New Roman"/>
        </w:rPr>
        <w:t>采用了</w:t>
      </w:r>
      <w:r w:rsidR="00B34EBB" w:rsidRPr="00A80156">
        <w:rPr>
          <w:rFonts w:hAnsi="Times New Roman"/>
        </w:rPr>
        <w:t>《电镀污染物排放标准》（</w:t>
      </w:r>
      <w:r w:rsidR="00B34EBB" w:rsidRPr="00A80156">
        <w:rPr>
          <w:rFonts w:hAnsi="Times New Roman"/>
        </w:rPr>
        <w:t>GB 21900-2008</w:t>
      </w:r>
      <w:r w:rsidR="00B34EBB" w:rsidRPr="00A80156">
        <w:rPr>
          <w:rFonts w:hAnsi="Times New Roman"/>
        </w:rPr>
        <w:t>）</w:t>
      </w:r>
      <w:r w:rsidR="00CB5187" w:rsidRPr="00A80156">
        <w:rPr>
          <w:rFonts w:hAnsi="Times New Roman"/>
        </w:rPr>
        <w:t>表</w:t>
      </w:r>
      <w:r w:rsidR="00CB5187" w:rsidRPr="00A80156">
        <w:rPr>
          <w:rFonts w:hAnsi="Times New Roman"/>
        </w:rPr>
        <w:t>3</w:t>
      </w:r>
      <w:r w:rsidR="00CB5187" w:rsidRPr="00A80156">
        <w:rPr>
          <w:rFonts w:hAnsi="Times New Roman"/>
        </w:rPr>
        <w:t>标准</w:t>
      </w:r>
      <w:r w:rsidR="00B34EBB" w:rsidRPr="00A80156">
        <w:rPr>
          <w:rFonts w:hAnsi="Times New Roman"/>
        </w:rPr>
        <w:t>，即</w:t>
      </w:r>
      <w:r w:rsidR="00044016" w:rsidRPr="00A80156">
        <w:rPr>
          <w:rFonts w:hAnsi="Times New Roman"/>
        </w:rPr>
        <w:t>现有企业和新建企业</w:t>
      </w:r>
      <w:r w:rsidR="00B34EBB" w:rsidRPr="00A80156">
        <w:rPr>
          <w:rFonts w:hAnsi="Times New Roman"/>
        </w:rPr>
        <w:t>的总铬排放均执行特别排放限值</w:t>
      </w:r>
      <w:r w:rsidR="00B34EBB" w:rsidRPr="00A80156">
        <w:rPr>
          <w:rFonts w:hAnsi="Times New Roman"/>
        </w:rPr>
        <w:t>0.5 mg/L</w:t>
      </w:r>
      <w:r w:rsidR="00B34EBB" w:rsidRPr="00A80156">
        <w:rPr>
          <w:rFonts w:hAnsi="Times New Roman"/>
        </w:rPr>
        <w:t>；对非珠三角区域（</w:t>
      </w:r>
      <w:r w:rsidR="00B34EBB" w:rsidRPr="00A80156">
        <w:rPr>
          <w:rFonts w:hAnsi="Times New Roman"/>
        </w:rPr>
        <w:t>B</w:t>
      </w:r>
      <w:r w:rsidR="00B34EBB" w:rsidRPr="00A80156">
        <w:rPr>
          <w:rFonts w:hAnsi="Times New Roman"/>
        </w:rPr>
        <w:t>区），本标准</w:t>
      </w:r>
      <w:r w:rsidR="008A04B9">
        <w:rPr>
          <w:rFonts w:hAnsi="Times New Roman"/>
        </w:rPr>
        <w:t>对总铬的排放限值采用了《电镀</w:t>
      </w:r>
      <w:r w:rsidR="00CB5187" w:rsidRPr="00A80156">
        <w:rPr>
          <w:rFonts w:hAnsi="Times New Roman"/>
        </w:rPr>
        <w:t>污染物排放标准》（</w:t>
      </w:r>
      <w:r w:rsidR="00CB5187" w:rsidRPr="00A80156">
        <w:rPr>
          <w:rFonts w:hAnsi="Times New Roman"/>
        </w:rPr>
        <w:t>GB 21900-2008</w:t>
      </w:r>
      <w:r w:rsidR="00CB5187" w:rsidRPr="00A80156">
        <w:rPr>
          <w:rFonts w:hAnsi="Times New Roman"/>
        </w:rPr>
        <w:t>）中表</w:t>
      </w:r>
      <w:r w:rsidR="00CB5187" w:rsidRPr="00A80156">
        <w:rPr>
          <w:rFonts w:hAnsi="Times New Roman"/>
        </w:rPr>
        <w:t>2</w:t>
      </w:r>
      <w:r w:rsidR="00CB5187" w:rsidRPr="00A80156">
        <w:rPr>
          <w:rFonts w:hAnsi="Times New Roman"/>
        </w:rPr>
        <w:t>和表</w:t>
      </w:r>
      <w:r w:rsidR="00CB5187" w:rsidRPr="00A80156">
        <w:rPr>
          <w:rFonts w:hAnsi="Times New Roman"/>
        </w:rPr>
        <w:t>3</w:t>
      </w:r>
      <w:r w:rsidR="00CB5187" w:rsidRPr="00A80156">
        <w:rPr>
          <w:rFonts w:hAnsi="Times New Roman"/>
        </w:rPr>
        <w:t>标准，</w:t>
      </w:r>
      <w:r w:rsidR="000453C5" w:rsidRPr="00A80156">
        <w:rPr>
          <w:rFonts w:hAnsi="Times New Roman"/>
        </w:rPr>
        <w:t>即</w:t>
      </w:r>
      <w:r w:rsidR="00044016" w:rsidRPr="00A80156">
        <w:rPr>
          <w:rFonts w:hAnsi="Times New Roman"/>
        </w:rPr>
        <w:t>现有企业</w:t>
      </w:r>
      <w:r w:rsidR="00CB5187" w:rsidRPr="00A80156">
        <w:rPr>
          <w:rFonts w:hAnsi="Times New Roman"/>
        </w:rPr>
        <w:t>总铬排放执行</w:t>
      </w:r>
      <w:r w:rsidR="00CB5187" w:rsidRPr="00A80156">
        <w:rPr>
          <w:rFonts w:hAnsi="Times New Roman"/>
        </w:rPr>
        <w:t>1.0 mg/L</w:t>
      </w:r>
      <w:r w:rsidR="00CB5187" w:rsidRPr="00A80156">
        <w:rPr>
          <w:rFonts w:hAnsi="Times New Roman"/>
        </w:rPr>
        <w:t>，</w:t>
      </w:r>
      <w:r w:rsidR="00044016" w:rsidRPr="00A80156">
        <w:rPr>
          <w:rFonts w:hAnsi="Times New Roman"/>
        </w:rPr>
        <w:t>新建企业</w:t>
      </w:r>
      <w:r w:rsidR="00CB5187" w:rsidRPr="00A80156">
        <w:rPr>
          <w:rFonts w:hAnsi="Times New Roman"/>
        </w:rPr>
        <w:t>执行特别排放限值</w:t>
      </w:r>
      <w:r w:rsidR="00CB5187" w:rsidRPr="00A80156">
        <w:rPr>
          <w:rFonts w:hAnsi="Times New Roman"/>
        </w:rPr>
        <w:t>0.5 mg/L</w:t>
      </w:r>
      <w:r w:rsidR="00CB5187" w:rsidRPr="00A80156">
        <w:rPr>
          <w:rFonts w:hAnsi="Times New Roman"/>
        </w:rPr>
        <w:t>。</w:t>
      </w:r>
    </w:p>
    <w:p w:rsidR="007D4358" w:rsidRPr="00A80156" w:rsidRDefault="00313AFF" w:rsidP="000C75CC">
      <w:pPr>
        <w:pStyle w:val="Afb"/>
        <w:adjustRightInd/>
        <w:snapToGrid/>
        <w:ind w:firstLine="480"/>
        <w:rPr>
          <w:rFonts w:hAnsi="Times New Roman"/>
        </w:rPr>
      </w:pPr>
      <w:r w:rsidRPr="00A80156">
        <w:rPr>
          <w:rFonts w:hAnsi="Times New Roman"/>
        </w:rPr>
        <w:t>我国和欧</w:t>
      </w:r>
      <w:r w:rsidR="004E4779" w:rsidRPr="00A80156">
        <w:rPr>
          <w:rFonts w:hAnsi="Times New Roman"/>
        </w:rPr>
        <w:t>盟</w:t>
      </w:r>
      <w:r w:rsidRPr="00A80156">
        <w:rPr>
          <w:rFonts w:hAnsi="Times New Roman"/>
        </w:rPr>
        <w:t>部分地区对总铬的现行排放限值可参</w:t>
      </w:r>
      <w:r w:rsidR="00532195" w:rsidRPr="00A80156">
        <w:rPr>
          <w:rFonts w:hAnsi="Times New Roman"/>
        </w:rPr>
        <w:t>见</w:t>
      </w:r>
      <w:r w:rsidRPr="00A80156">
        <w:rPr>
          <w:rFonts w:hAnsi="Times New Roman"/>
        </w:rPr>
        <w:t>下表：</w:t>
      </w:r>
    </w:p>
    <w:p w:rsidR="00851D27" w:rsidRPr="00A80156" w:rsidRDefault="00851D27"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4-1</w:t>
      </w:r>
      <w:r w:rsidR="00C60440" w:rsidRPr="00A80156">
        <w:rPr>
          <w:rFonts w:ascii="Times New Roman" w:eastAsiaTheme="minorEastAsia" w:hAnsi="Times New Roman" w:cs="Times New Roman"/>
        </w:rPr>
        <w:t xml:space="preserve"> </w:t>
      </w:r>
      <w:r w:rsidR="00771FD1" w:rsidRPr="00A80156">
        <w:rPr>
          <w:rFonts w:ascii="Times New Roman" w:eastAsiaTheme="minorEastAsia" w:hAnsi="Times New Roman" w:cs="Times New Roman"/>
        </w:rPr>
        <w:t>我</w:t>
      </w:r>
      <w:r w:rsidRPr="00A80156">
        <w:rPr>
          <w:rFonts w:ascii="Times New Roman" w:hAnsi="Times New Roman" w:cs="Times New Roman"/>
          <w:bCs/>
          <w:szCs w:val="21"/>
        </w:rPr>
        <w:t>国</w:t>
      </w:r>
      <w:r w:rsidR="00771FD1" w:rsidRPr="00A80156">
        <w:rPr>
          <w:rFonts w:ascii="Times New Roman" w:hAnsi="Times New Roman" w:cs="Times New Roman"/>
          <w:bCs/>
          <w:szCs w:val="21"/>
        </w:rPr>
        <w:t>和欧</w:t>
      </w:r>
      <w:r w:rsidR="004E4779" w:rsidRPr="00A80156">
        <w:rPr>
          <w:rFonts w:ascii="Times New Roman" w:hAnsi="Times New Roman" w:cs="Times New Roman"/>
          <w:bCs/>
          <w:szCs w:val="21"/>
        </w:rPr>
        <w:t>盟</w:t>
      </w:r>
      <w:r w:rsidR="00771FD1" w:rsidRPr="00A80156">
        <w:rPr>
          <w:rFonts w:ascii="Times New Roman" w:hAnsi="Times New Roman" w:cs="Times New Roman"/>
          <w:bCs/>
          <w:szCs w:val="21"/>
        </w:rPr>
        <w:t>部分地区</w:t>
      </w:r>
      <w:r w:rsidRPr="00A80156">
        <w:rPr>
          <w:rFonts w:ascii="Times New Roman" w:hAnsi="Times New Roman" w:cs="Times New Roman"/>
          <w:bCs/>
          <w:szCs w:val="21"/>
        </w:rPr>
        <w:t>对总铬的</w:t>
      </w:r>
      <w:r w:rsidR="00771FD1" w:rsidRPr="00A80156">
        <w:rPr>
          <w:rFonts w:ascii="Times New Roman" w:hAnsi="Times New Roman" w:cs="Times New Roman"/>
          <w:bCs/>
          <w:szCs w:val="21"/>
        </w:rPr>
        <w:t>现行</w:t>
      </w:r>
      <w:r w:rsidRPr="00A80156">
        <w:rPr>
          <w:rFonts w:ascii="Times New Roman" w:hAnsi="Times New Roman" w:cs="Times New Roman"/>
          <w:bCs/>
          <w:szCs w:val="21"/>
        </w:rPr>
        <w:t>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0" w:type="auto"/>
        <w:tblLayout w:type="fixed"/>
        <w:tblCellMar>
          <w:left w:w="28" w:type="dxa"/>
          <w:right w:w="28" w:type="dxa"/>
        </w:tblCellMar>
        <w:tblLook w:val="04A0"/>
      </w:tblPr>
      <w:tblGrid>
        <w:gridCol w:w="818"/>
        <w:gridCol w:w="819"/>
        <w:gridCol w:w="659"/>
        <w:gridCol w:w="851"/>
        <w:gridCol w:w="1134"/>
        <w:gridCol w:w="630"/>
        <w:gridCol w:w="929"/>
        <w:gridCol w:w="851"/>
        <w:gridCol w:w="835"/>
        <w:gridCol w:w="836"/>
      </w:tblGrid>
      <w:tr w:rsidR="007D4358" w:rsidRPr="00A80156" w:rsidTr="00C13939">
        <w:trPr>
          <w:trHeight w:val="397"/>
        </w:trPr>
        <w:tc>
          <w:tcPr>
            <w:tcW w:w="818"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比利时</w:t>
            </w:r>
          </w:p>
        </w:tc>
        <w:tc>
          <w:tcPr>
            <w:tcW w:w="819"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659"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德国</w:t>
            </w:r>
          </w:p>
        </w:tc>
        <w:tc>
          <w:tcPr>
            <w:tcW w:w="851"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1134"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英国泰晤士河流</w:t>
            </w:r>
            <w:r w:rsidR="00446072" w:rsidRPr="00C13939">
              <w:rPr>
                <w:rFonts w:ascii="Times New Roman" w:cs="Times New Roman"/>
                <w:b/>
              </w:rPr>
              <w:t>域</w:t>
            </w:r>
            <w:r w:rsidRPr="00C13939">
              <w:rPr>
                <w:rFonts w:ascii="Times New Roman" w:cs="Times New Roman"/>
                <w:b/>
              </w:rPr>
              <w:t>（公共污水系统）</w:t>
            </w:r>
          </w:p>
        </w:tc>
        <w:tc>
          <w:tcPr>
            <w:tcW w:w="630"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荷兰</w:t>
            </w:r>
          </w:p>
        </w:tc>
        <w:tc>
          <w:tcPr>
            <w:tcW w:w="929"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芬兰（赫尔辛基污水处理厂）</w:t>
            </w:r>
          </w:p>
        </w:tc>
        <w:tc>
          <w:tcPr>
            <w:tcW w:w="851" w:type="dxa"/>
            <w:vMerge w:val="restart"/>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西班牙</w:t>
            </w:r>
          </w:p>
        </w:tc>
        <w:tc>
          <w:tcPr>
            <w:tcW w:w="1671" w:type="dxa"/>
            <w:gridSpan w:val="2"/>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中国</w:t>
            </w:r>
          </w:p>
          <w:p w:rsidR="007D4358" w:rsidRPr="00C13939" w:rsidRDefault="007D4358" w:rsidP="00C13939">
            <w:pPr>
              <w:pStyle w:val="Ac"/>
              <w:adjustRightInd/>
              <w:snapToGrid/>
              <w:rPr>
                <w:rFonts w:ascii="Times New Roman" w:hAnsi="Times New Roman" w:cs="Times New Roman"/>
                <w:b/>
                <w:spacing w:val="-18"/>
              </w:rPr>
            </w:pP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7D4358" w:rsidRPr="00A80156" w:rsidTr="00C13939">
        <w:trPr>
          <w:trHeight w:val="397"/>
        </w:trPr>
        <w:tc>
          <w:tcPr>
            <w:tcW w:w="818" w:type="dxa"/>
            <w:vMerge/>
            <w:vAlign w:val="center"/>
          </w:tcPr>
          <w:p w:rsidR="007D4358" w:rsidRPr="00C13939" w:rsidRDefault="007D4358" w:rsidP="00C13939">
            <w:pPr>
              <w:pStyle w:val="Ac"/>
              <w:adjustRightInd/>
              <w:snapToGrid/>
              <w:rPr>
                <w:rFonts w:ascii="Times New Roman" w:hAnsi="Times New Roman" w:cs="Times New Roman"/>
                <w:b/>
              </w:rPr>
            </w:pPr>
          </w:p>
        </w:tc>
        <w:tc>
          <w:tcPr>
            <w:tcW w:w="819" w:type="dxa"/>
            <w:vMerge/>
            <w:vAlign w:val="center"/>
          </w:tcPr>
          <w:p w:rsidR="007D4358" w:rsidRPr="00C13939" w:rsidRDefault="007D4358" w:rsidP="00C13939">
            <w:pPr>
              <w:pStyle w:val="Ac"/>
              <w:adjustRightInd/>
              <w:snapToGrid/>
              <w:rPr>
                <w:rFonts w:ascii="Times New Roman" w:hAnsi="Times New Roman" w:cs="Times New Roman"/>
                <w:b/>
              </w:rPr>
            </w:pPr>
          </w:p>
        </w:tc>
        <w:tc>
          <w:tcPr>
            <w:tcW w:w="659" w:type="dxa"/>
            <w:vMerge/>
            <w:vAlign w:val="center"/>
          </w:tcPr>
          <w:p w:rsidR="007D4358" w:rsidRPr="00C13939" w:rsidRDefault="007D4358" w:rsidP="00C13939">
            <w:pPr>
              <w:pStyle w:val="Ac"/>
              <w:adjustRightInd/>
              <w:snapToGrid/>
              <w:rPr>
                <w:rFonts w:ascii="Times New Roman" w:hAnsi="Times New Roman" w:cs="Times New Roman"/>
                <w:b/>
              </w:rPr>
            </w:pPr>
          </w:p>
        </w:tc>
        <w:tc>
          <w:tcPr>
            <w:tcW w:w="851" w:type="dxa"/>
            <w:vMerge/>
            <w:vAlign w:val="center"/>
          </w:tcPr>
          <w:p w:rsidR="007D4358" w:rsidRPr="00C13939" w:rsidRDefault="007D4358" w:rsidP="00C13939">
            <w:pPr>
              <w:pStyle w:val="Ac"/>
              <w:adjustRightInd/>
              <w:snapToGrid/>
              <w:rPr>
                <w:rFonts w:ascii="Times New Roman" w:hAnsi="Times New Roman" w:cs="Times New Roman"/>
                <w:b/>
              </w:rPr>
            </w:pPr>
          </w:p>
        </w:tc>
        <w:tc>
          <w:tcPr>
            <w:tcW w:w="1134" w:type="dxa"/>
            <w:vMerge/>
            <w:vAlign w:val="center"/>
          </w:tcPr>
          <w:p w:rsidR="007D4358" w:rsidRPr="00C13939" w:rsidRDefault="007D4358" w:rsidP="00C13939">
            <w:pPr>
              <w:pStyle w:val="Ac"/>
              <w:adjustRightInd/>
              <w:snapToGrid/>
              <w:rPr>
                <w:rFonts w:ascii="Times New Roman" w:hAnsi="Times New Roman" w:cs="Times New Roman"/>
                <w:b/>
              </w:rPr>
            </w:pPr>
          </w:p>
        </w:tc>
        <w:tc>
          <w:tcPr>
            <w:tcW w:w="630" w:type="dxa"/>
            <w:vMerge/>
            <w:vAlign w:val="center"/>
          </w:tcPr>
          <w:p w:rsidR="007D4358" w:rsidRPr="00C13939" w:rsidRDefault="007D4358" w:rsidP="00C13939">
            <w:pPr>
              <w:pStyle w:val="Ac"/>
              <w:adjustRightInd/>
              <w:snapToGrid/>
              <w:rPr>
                <w:rFonts w:ascii="Times New Roman" w:hAnsi="Times New Roman" w:cs="Times New Roman"/>
                <w:b/>
              </w:rPr>
            </w:pPr>
          </w:p>
        </w:tc>
        <w:tc>
          <w:tcPr>
            <w:tcW w:w="929" w:type="dxa"/>
            <w:vMerge/>
            <w:vAlign w:val="center"/>
          </w:tcPr>
          <w:p w:rsidR="007D4358" w:rsidRPr="00C13939" w:rsidRDefault="007D4358" w:rsidP="00C13939">
            <w:pPr>
              <w:pStyle w:val="Ac"/>
              <w:adjustRightInd/>
              <w:snapToGrid/>
              <w:rPr>
                <w:rFonts w:ascii="Times New Roman" w:hAnsi="Times New Roman" w:cs="Times New Roman"/>
                <w:b/>
              </w:rPr>
            </w:pPr>
          </w:p>
        </w:tc>
        <w:tc>
          <w:tcPr>
            <w:tcW w:w="851" w:type="dxa"/>
            <w:vMerge/>
            <w:vAlign w:val="center"/>
          </w:tcPr>
          <w:p w:rsidR="007D4358" w:rsidRPr="00C13939" w:rsidRDefault="007D4358" w:rsidP="00C13939">
            <w:pPr>
              <w:pStyle w:val="Ac"/>
              <w:adjustRightInd/>
              <w:snapToGrid/>
              <w:rPr>
                <w:rFonts w:ascii="Times New Roman" w:hAnsi="Times New Roman" w:cs="Times New Roman"/>
                <w:b/>
              </w:rPr>
            </w:pPr>
          </w:p>
        </w:tc>
        <w:tc>
          <w:tcPr>
            <w:tcW w:w="835" w:type="dxa"/>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836" w:type="dxa"/>
            <w:vAlign w:val="center"/>
          </w:tcPr>
          <w:p w:rsidR="007D4358" w:rsidRPr="00C13939" w:rsidRDefault="007D4358"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7D4358" w:rsidRPr="00A80156" w:rsidTr="00C13939">
        <w:trPr>
          <w:trHeight w:val="397"/>
        </w:trPr>
        <w:tc>
          <w:tcPr>
            <w:tcW w:w="818"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819"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659"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851"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1134"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630"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929"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851"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835"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836" w:type="dxa"/>
            <w:vAlign w:val="center"/>
          </w:tcPr>
          <w:p w:rsidR="007D4358" w:rsidRPr="00A80156" w:rsidRDefault="007D4358" w:rsidP="00C13939">
            <w:pPr>
              <w:pStyle w:val="Ac"/>
              <w:adjustRightInd/>
              <w:snapToGrid/>
              <w:rPr>
                <w:rFonts w:ascii="Times New Roman" w:hAnsi="Times New Roman" w:cs="Times New Roman"/>
              </w:rPr>
            </w:pPr>
            <w:r w:rsidRPr="00A80156">
              <w:rPr>
                <w:rFonts w:ascii="Times New Roman" w:hAnsi="Times New Roman" w:cs="Times New Roman"/>
              </w:rPr>
              <w:t>0.5</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2</w:t>
      </w:r>
      <w:r w:rsidRPr="00A80156">
        <w:rPr>
          <w:rFonts w:ascii="Times New Roman" w:eastAsiaTheme="minorEastAsia" w:hAnsi="Times New Roman" w:cs="Times New Roman"/>
          <w:kern w:val="0"/>
        </w:rPr>
        <w:t>）六价铬</w:t>
      </w:r>
    </w:p>
    <w:p w:rsidR="00F1411A" w:rsidRPr="00A80156" w:rsidRDefault="008A04B9" w:rsidP="000C75CC">
      <w:pPr>
        <w:pStyle w:val="Afb"/>
        <w:adjustRightInd/>
        <w:snapToGrid/>
        <w:ind w:firstLine="480"/>
        <w:rPr>
          <w:rFonts w:hAnsi="Times New Roman"/>
        </w:rPr>
      </w:pPr>
      <w:r>
        <w:rPr>
          <w:rFonts w:hAnsi="Times New Roman"/>
        </w:rPr>
        <w:t>国家《电镀</w:t>
      </w:r>
      <w:r w:rsidR="00B34EBB" w:rsidRPr="00A80156">
        <w:rPr>
          <w:rFonts w:hAnsi="Times New Roman"/>
        </w:rPr>
        <w:t>污染物排放标准》（</w:t>
      </w:r>
      <w:r w:rsidR="00B34EBB" w:rsidRPr="00A80156">
        <w:rPr>
          <w:rFonts w:hAnsi="Times New Roman"/>
        </w:rPr>
        <w:t>GB 21900-2008</w:t>
      </w:r>
      <w:r w:rsidR="00B34EBB" w:rsidRPr="00A80156">
        <w:rPr>
          <w:rFonts w:hAnsi="Times New Roman"/>
        </w:rPr>
        <w:t>）表</w:t>
      </w:r>
      <w:r w:rsidR="00B34EBB" w:rsidRPr="00A80156">
        <w:rPr>
          <w:rFonts w:hAnsi="Times New Roman"/>
        </w:rPr>
        <w:t>2</w:t>
      </w:r>
      <w:r w:rsidR="00B34EBB" w:rsidRPr="00A80156">
        <w:rPr>
          <w:rFonts w:hAnsi="Times New Roman"/>
        </w:rPr>
        <w:t>标准中六价铬的排放限值为</w:t>
      </w:r>
      <w:r w:rsidR="00B34EBB" w:rsidRPr="00A80156">
        <w:rPr>
          <w:rFonts w:hAnsi="Times New Roman"/>
        </w:rPr>
        <w:t>0.2 mg/L</w:t>
      </w:r>
      <w:r w:rsidR="00B34EBB" w:rsidRPr="00A80156">
        <w:rPr>
          <w:rFonts w:hAnsi="Times New Roman"/>
        </w:rPr>
        <w:t>，表</w:t>
      </w:r>
      <w:r w:rsidR="00B34EBB" w:rsidRPr="00A80156">
        <w:rPr>
          <w:rFonts w:hAnsi="Times New Roman"/>
        </w:rPr>
        <w:t>3</w:t>
      </w:r>
      <w:r w:rsidR="00B34EBB" w:rsidRPr="00A80156">
        <w:rPr>
          <w:rFonts w:hAnsi="Times New Roman"/>
        </w:rPr>
        <w:t>标准（特别排放限值）为</w:t>
      </w:r>
      <w:r w:rsidR="00B34EBB" w:rsidRPr="00A80156">
        <w:rPr>
          <w:rFonts w:hAnsi="Times New Roman"/>
        </w:rPr>
        <w:t>0.1 mg/L</w:t>
      </w:r>
      <w:r w:rsidR="00B34EBB" w:rsidRPr="00A80156">
        <w:rPr>
          <w:rFonts w:hAnsi="Times New Roman"/>
        </w:rPr>
        <w:t>。</w:t>
      </w:r>
    </w:p>
    <w:p w:rsidR="000453C5" w:rsidRPr="00A80156" w:rsidRDefault="000453C5" w:rsidP="000C75CC">
      <w:pPr>
        <w:pStyle w:val="Afb"/>
        <w:adjustRightInd/>
        <w:snapToGrid/>
        <w:ind w:firstLine="480"/>
        <w:rPr>
          <w:rFonts w:hAnsi="Times New Roman"/>
        </w:rPr>
      </w:pPr>
      <w:r w:rsidRPr="00A80156">
        <w:rPr>
          <w:rFonts w:hAnsi="Times New Roman"/>
        </w:rPr>
        <w:t>根据环境保护部《关于加强重金属污染防治工作的指导意见》，铬属于重点防控的五种重金属污染物之一，且六价铬具有较大毒性，因此本标准对六价铬的排放从严控制。对珠三角区域（</w:t>
      </w:r>
      <w:r w:rsidRPr="00A80156">
        <w:rPr>
          <w:rFonts w:hAnsi="Times New Roman"/>
        </w:rPr>
        <w:t>A</w:t>
      </w:r>
      <w:r w:rsidR="008A04B9">
        <w:rPr>
          <w:rFonts w:hAnsi="Times New Roman"/>
        </w:rPr>
        <w:t>区），本标准对六价铬的排放限值采用了《电</w:t>
      </w:r>
      <w:r w:rsidR="008A04B9">
        <w:rPr>
          <w:rFonts w:hAnsi="Times New Roman"/>
        </w:rPr>
        <w:lastRenderedPageBreak/>
        <w:t>镀</w:t>
      </w:r>
      <w:r w:rsidRPr="00A80156">
        <w:rPr>
          <w:rFonts w:hAnsi="Times New Roman"/>
        </w:rPr>
        <w:t>污染物排放标准》（</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D45B9C" w:rsidRPr="00A80156">
        <w:rPr>
          <w:rFonts w:hAnsi="Times New Roman"/>
        </w:rPr>
        <w:t>现有企业和新建企业</w:t>
      </w:r>
      <w:r w:rsidRPr="00A80156">
        <w:rPr>
          <w:rFonts w:hAnsi="Times New Roman"/>
        </w:rPr>
        <w:t>的六价铬排放均执行特别排放限值</w:t>
      </w:r>
      <w:r w:rsidRPr="00A80156">
        <w:rPr>
          <w:rFonts w:hAnsi="Times New Roman"/>
        </w:rPr>
        <w:t>0.1 mg/L</w:t>
      </w:r>
      <w:r w:rsidRPr="00A80156">
        <w:rPr>
          <w:rFonts w:hAnsi="Times New Roman"/>
        </w:rPr>
        <w:t>；对非珠三角区域（</w:t>
      </w:r>
      <w:r w:rsidRPr="00A80156">
        <w:rPr>
          <w:rFonts w:hAnsi="Times New Roman"/>
        </w:rPr>
        <w:t>B</w:t>
      </w:r>
      <w:r w:rsidR="008A04B9">
        <w:rPr>
          <w:rFonts w:hAnsi="Times New Roman"/>
        </w:rPr>
        <w:t>区），本标准对六价铬的排放限值采用了《电镀</w:t>
      </w:r>
      <w:r w:rsidRPr="00A80156">
        <w:rPr>
          <w:rFonts w:hAnsi="Times New Roman"/>
        </w:rPr>
        <w:t>污染物排放标准》（</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D45B9C" w:rsidRPr="00A80156">
        <w:rPr>
          <w:rFonts w:hAnsi="Times New Roman"/>
        </w:rPr>
        <w:t>现有企业</w:t>
      </w:r>
      <w:r w:rsidRPr="00A80156">
        <w:rPr>
          <w:rFonts w:hAnsi="Times New Roman"/>
        </w:rPr>
        <w:t>六价铬排放执行</w:t>
      </w:r>
      <w:r w:rsidRPr="00A80156">
        <w:rPr>
          <w:rFonts w:hAnsi="Times New Roman"/>
        </w:rPr>
        <w:t>0.2 mg/L</w:t>
      </w:r>
      <w:r w:rsidRPr="00A80156">
        <w:rPr>
          <w:rFonts w:hAnsi="Times New Roman"/>
        </w:rPr>
        <w:t>，</w:t>
      </w:r>
      <w:r w:rsidR="00D45B9C" w:rsidRPr="00A80156">
        <w:rPr>
          <w:rFonts w:hAnsi="Times New Roman"/>
        </w:rPr>
        <w:t>新建企业</w:t>
      </w:r>
      <w:r w:rsidRPr="00A80156">
        <w:rPr>
          <w:rFonts w:hAnsi="Times New Roman"/>
        </w:rPr>
        <w:t>执行特别排放限值</w:t>
      </w:r>
      <w:r w:rsidRPr="00A80156">
        <w:rPr>
          <w:rFonts w:hAnsi="Times New Roman"/>
        </w:rPr>
        <w:t>0.1 mg/L</w:t>
      </w:r>
      <w:r w:rsidRPr="00A80156">
        <w:rPr>
          <w:rFonts w:hAnsi="Times New Roman"/>
        </w:rPr>
        <w:t>。</w:t>
      </w:r>
    </w:p>
    <w:p w:rsidR="00313AFF" w:rsidRPr="00A80156" w:rsidRDefault="00313AFF" w:rsidP="000C75CC">
      <w:pPr>
        <w:pStyle w:val="Afb"/>
        <w:adjustRightInd/>
        <w:snapToGrid/>
        <w:ind w:firstLine="480"/>
        <w:rPr>
          <w:rFonts w:hAnsi="Times New Roman"/>
        </w:rPr>
      </w:pPr>
      <w:r w:rsidRPr="00A80156">
        <w:rPr>
          <w:rFonts w:hAnsi="Times New Roman"/>
        </w:rPr>
        <w:t>我国和欧</w:t>
      </w:r>
      <w:r w:rsidR="004E4779" w:rsidRPr="00A80156">
        <w:rPr>
          <w:rFonts w:hAnsi="Times New Roman"/>
        </w:rPr>
        <w:t>盟</w:t>
      </w:r>
      <w:r w:rsidRPr="00A80156">
        <w:rPr>
          <w:rFonts w:hAnsi="Times New Roman"/>
        </w:rPr>
        <w:t>部分地区对六价铬的现行排放限值可参</w:t>
      </w:r>
      <w:r w:rsidR="00532195" w:rsidRPr="00A80156">
        <w:rPr>
          <w:rFonts w:hAnsi="Times New Roman"/>
        </w:rPr>
        <w:t>见</w:t>
      </w:r>
      <w:r w:rsidRPr="00A80156">
        <w:rPr>
          <w:rFonts w:hAnsi="Times New Roman"/>
        </w:rPr>
        <w:t>下表：</w:t>
      </w:r>
    </w:p>
    <w:p w:rsidR="00313AFF" w:rsidRPr="00A80156" w:rsidRDefault="00313AFF"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C60440" w:rsidRPr="00A80156">
        <w:rPr>
          <w:rFonts w:ascii="Times New Roman" w:eastAsiaTheme="minorEastAsia" w:hAnsi="Times New Roman" w:cs="Times New Roman"/>
        </w:rPr>
        <w:t xml:space="preserve">2 </w:t>
      </w:r>
      <w:r w:rsidRPr="00A80156">
        <w:rPr>
          <w:rFonts w:ascii="Times New Roman" w:eastAsiaTheme="minorEastAsia" w:hAnsi="Times New Roman" w:cs="Times New Roman"/>
        </w:rPr>
        <w:t>我</w:t>
      </w:r>
      <w:r w:rsidRPr="00A80156">
        <w:rPr>
          <w:rFonts w:ascii="Times New Roman" w:hAnsi="Times New Roman" w:cs="Times New Roman"/>
          <w:bCs/>
          <w:szCs w:val="21"/>
        </w:rPr>
        <w:t>国和欧</w:t>
      </w:r>
      <w:r w:rsidR="004E4779" w:rsidRPr="00A80156">
        <w:rPr>
          <w:rFonts w:ascii="Times New Roman" w:hAnsi="Times New Roman" w:cs="Times New Roman"/>
          <w:bCs/>
          <w:szCs w:val="21"/>
        </w:rPr>
        <w:t>盟</w:t>
      </w:r>
      <w:r w:rsidRPr="00A80156">
        <w:rPr>
          <w:rFonts w:ascii="Times New Roman" w:hAnsi="Times New Roman" w:cs="Times New Roman"/>
          <w:bCs/>
          <w:szCs w:val="21"/>
        </w:rPr>
        <w:t>部分地区对六价铬的现行排放限值（单位：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947"/>
        <w:gridCol w:w="948"/>
        <w:gridCol w:w="763"/>
        <w:gridCol w:w="985"/>
        <w:gridCol w:w="729"/>
        <w:gridCol w:w="1075"/>
        <w:gridCol w:w="985"/>
        <w:gridCol w:w="967"/>
        <w:gridCol w:w="963"/>
      </w:tblGrid>
      <w:tr w:rsidR="00532195" w:rsidRPr="00A80156" w:rsidTr="00C13939">
        <w:trPr>
          <w:trHeight w:val="397"/>
        </w:trPr>
        <w:tc>
          <w:tcPr>
            <w:tcW w:w="566"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比利时</w:t>
            </w:r>
          </w:p>
        </w:tc>
        <w:tc>
          <w:tcPr>
            <w:tcW w:w="567"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法国</w:t>
            </w:r>
          </w:p>
        </w:tc>
        <w:tc>
          <w:tcPr>
            <w:tcW w:w="456"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德国</w:t>
            </w:r>
          </w:p>
        </w:tc>
        <w:tc>
          <w:tcPr>
            <w:tcW w:w="589"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意大利</w:t>
            </w:r>
          </w:p>
        </w:tc>
        <w:tc>
          <w:tcPr>
            <w:tcW w:w="436"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荷兰</w:t>
            </w:r>
          </w:p>
        </w:tc>
        <w:tc>
          <w:tcPr>
            <w:tcW w:w="643"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589" w:type="pct"/>
            <w:vMerge w:val="restar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西班牙</w:t>
            </w:r>
          </w:p>
        </w:tc>
        <w:tc>
          <w:tcPr>
            <w:tcW w:w="1156" w:type="pct"/>
            <w:gridSpan w:val="2"/>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中国</w:t>
            </w:r>
          </w:p>
          <w:p w:rsidR="00532195" w:rsidRPr="00C13939" w:rsidRDefault="00532195" w:rsidP="00C13939">
            <w:pPr>
              <w:pStyle w:val="Ac"/>
              <w:adjustRightInd/>
              <w:snapToGrid/>
              <w:rPr>
                <w:rFonts w:ascii="Times New Roman" w:hAnsi="Times New Roman" w:cs="Times New Roman"/>
                <w:b/>
                <w:spacing w:val="-18"/>
              </w:rPr>
            </w:pP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532195" w:rsidRPr="00A80156" w:rsidTr="00C13939">
        <w:trPr>
          <w:trHeight w:val="397"/>
        </w:trPr>
        <w:tc>
          <w:tcPr>
            <w:tcW w:w="566" w:type="pct"/>
            <w:vMerge/>
            <w:vAlign w:val="center"/>
          </w:tcPr>
          <w:p w:rsidR="00532195" w:rsidRPr="00C13939" w:rsidRDefault="00532195" w:rsidP="00C13939">
            <w:pPr>
              <w:pStyle w:val="Ac"/>
              <w:adjustRightInd/>
              <w:snapToGrid/>
              <w:rPr>
                <w:rFonts w:ascii="Times New Roman" w:hAnsi="Times New Roman" w:cs="Times New Roman"/>
                <w:b/>
              </w:rPr>
            </w:pPr>
          </w:p>
        </w:tc>
        <w:tc>
          <w:tcPr>
            <w:tcW w:w="567" w:type="pct"/>
            <w:vMerge/>
            <w:vAlign w:val="center"/>
          </w:tcPr>
          <w:p w:rsidR="00532195" w:rsidRPr="00C13939" w:rsidRDefault="00532195" w:rsidP="00C13939">
            <w:pPr>
              <w:pStyle w:val="Ac"/>
              <w:adjustRightInd/>
              <w:snapToGrid/>
              <w:rPr>
                <w:rFonts w:ascii="Times New Roman" w:hAnsi="Times New Roman" w:cs="Times New Roman"/>
                <w:b/>
              </w:rPr>
            </w:pPr>
          </w:p>
        </w:tc>
        <w:tc>
          <w:tcPr>
            <w:tcW w:w="456" w:type="pct"/>
            <w:vMerge/>
            <w:vAlign w:val="center"/>
          </w:tcPr>
          <w:p w:rsidR="00532195" w:rsidRPr="00C13939" w:rsidRDefault="00532195" w:rsidP="00C13939">
            <w:pPr>
              <w:pStyle w:val="Ac"/>
              <w:adjustRightInd/>
              <w:snapToGrid/>
              <w:rPr>
                <w:rFonts w:ascii="Times New Roman" w:hAnsi="Times New Roman" w:cs="Times New Roman"/>
                <w:b/>
              </w:rPr>
            </w:pPr>
          </w:p>
        </w:tc>
        <w:tc>
          <w:tcPr>
            <w:tcW w:w="589" w:type="pct"/>
            <w:vMerge/>
            <w:vAlign w:val="center"/>
          </w:tcPr>
          <w:p w:rsidR="00532195" w:rsidRPr="00C13939" w:rsidRDefault="00532195" w:rsidP="00C13939">
            <w:pPr>
              <w:pStyle w:val="Ac"/>
              <w:adjustRightInd/>
              <w:snapToGrid/>
              <w:rPr>
                <w:rFonts w:ascii="Times New Roman" w:hAnsi="Times New Roman" w:cs="Times New Roman"/>
                <w:b/>
              </w:rPr>
            </w:pPr>
          </w:p>
        </w:tc>
        <w:tc>
          <w:tcPr>
            <w:tcW w:w="436" w:type="pct"/>
            <w:vMerge/>
            <w:vAlign w:val="center"/>
          </w:tcPr>
          <w:p w:rsidR="00532195" w:rsidRPr="00C13939" w:rsidRDefault="00532195" w:rsidP="00C13939">
            <w:pPr>
              <w:pStyle w:val="Ac"/>
              <w:adjustRightInd/>
              <w:snapToGrid/>
              <w:rPr>
                <w:rFonts w:ascii="Times New Roman" w:hAnsi="Times New Roman" w:cs="Times New Roman"/>
                <w:b/>
              </w:rPr>
            </w:pPr>
          </w:p>
        </w:tc>
        <w:tc>
          <w:tcPr>
            <w:tcW w:w="643" w:type="pct"/>
            <w:vMerge/>
            <w:vAlign w:val="center"/>
          </w:tcPr>
          <w:p w:rsidR="00532195" w:rsidRPr="00C13939" w:rsidRDefault="00532195" w:rsidP="00C13939">
            <w:pPr>
              <w:pStyle w:val="Ac"/>
              <w:adjustRightInd/>
              <w:snapToGrid/>
              <w:rPr>
                <w:rFonts w:ascii="Times New Roman" w:hAnsi="Times New Roman" w:cs="Times New Roman"/>
                <w:b/>
              </w:rPr>
            </w:pPr>
          </w:p>
        </w:tc>
        <w:tc>
          <w:tcPr>
            <w:tcW w:w="589" w:type="pct"/>
            <w:vMerge/>
            <w:vAlign w:val="center"/>
          </w:tcPr>
          <w:p w:rsidR="00532195" w:rsidRPr="00C13939" w:rsidRDefault="00532195" w:rsidP="00C13939">
            <w:pPr>
              <w:pStyle w:val="Ac"/>
              <w:adjustRightInd/>
              <w:snapToGrid/>
              <w:rPr>
                <w:rFonts w:ascii="Times New Roman" w:hAnsi="Times New Roman" w:cs="Times New Roman"/>
                <w:b/>
              </w:rPr>
            </w:pPr>
          </w:p>
        </w:tc>
        <w:tc>
          <w:tcPr>
            <w:tcW w:w="578" w:type="pc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578" w:type="pct"/>
            <w:vAlign w:val="center"/>
          </w:tcPr>
          <w:p w:rsidR="00532195" w:rsidRPr="00C13939" w:rsidRDefault="00532195"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532195" w:rsidRPr="00A80156" w:rsidTr="00C13939">
        <w:trPr>
          <w:trHeight w:val="397"/>
        </w:trPr>
        <w:tc>
          <w:tcPr>
            <w:tcW w:w="566"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67"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456"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589"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436"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643"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589"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78"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578" w:type="pct"/>
            <w:vAlign w:val="center"/>
          </w:tcPr>
          <w:p w:rsidR="00532195" w:rsidRPr="00A80156" w:rsidRDefault="00532195" w:rsidP="00C13939">
            <w:pPr>
              <w:pStyle w:val="Ac"/>
              <w:adjustRightInd/>
              <w:snapToGrid/>
              <w:rPr>
                <w:rFonts w:ascii="Times New Roman" w:hAnsi="Times New Roman" w:cs="Times New Roman"/>
              </w:rPr>
            </w:pPr>
            <w:r w:rsidRPr="00A80156">
              <w:rPr>
                <w:rFonts w:ascii="Times New Roman" w:hAnsi="Times New Roman" w:cs="Times New Roman"/>
              </w:rPr>
              <w:t>0.1</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3</w:t>
      </w:r>
      <w:r w:rsidRPr="00A80156">
        <w:rPr>
          <w:rFonts w:ascii="Times New Roman" w:eastAsiaTheme="minorEastAsia" w:hAnsi="Times New Roman" w:cs="Times New Roman"/>
          <w:kern w:val="0"/>
        </w:rPr>
        <w:t>）总镍</w:t>
      </w:r>
    </w:p>
    <w:p w:rsidR="00B34EBB" w:rsidRPr="00A80156" w:rsidRDefault="008A04B9" w:rsidP="000C75CC">
      <w:pPr>
        <w:pStyle w:val="Afb"/>
        <w:adjustRightInd/>
        <w:snapToGrid/>
        <w:ind w:firstLine="480"/>
        <w:rPr>
          <w:rFonts w:hAnsi="Times New Roman"/>
        </w:rPr>
      </w:pPr>
      <w:r>
        <w:rPr>
          <w:rFonts w:hAnsi="Times New Roman"/>
        </w:rPr>
        <w:t>国家《电镀</w:t>
      </w:r>
      <w:r w:rsidR="00B34EBB" w:rsidRPr="00A80156">
        <w:rPr>
          <w:rFonts w:hAnsi="Times New Roman"/>
        </w:rPr>
        <w:t>污染物排放标准》（</w:t>
      </w:r>
      <w:r w:rsidR="00B34EBB" w:rsidRPr="00A80156">
        <w:rPr>
          <w:rFonts w:hAnsi="Times New Roman"/>
        </w:rPr>
        <w:t>GB 21900-2008</w:t>
      </w:r>
      <w:r w:rsidR="00B34EBB" w:rsidRPr="00A80156">
        <w:rPr>
          <w:rFonts w:hAnsi="Times New Roman"/>
        </w:rPr>
        <w:t>）表</w:t>
      </w:r>
      <w:r w:rsidR="00B34EBB" w:rsidRPr="00A80156">
        <w:rPr>
          <w:rFonts w:hAnsi="Times New Roman"/>
        </w:rPr>
        <w:t>2</w:t>
      </w:r>
      <w:r w:rsidR="00B34EBB" w:rsidRPr="00A80156">
        <w:rPr>
          <w:rFonts w:hAnsi="Times New Roman"/>
        </w:rPr>
        <w:t>标准中总镍的排放限值为</w:t>
      </w:r>
      <w:r w:rsidR="00B34EBB" w:rsidRPr="00A80156">
        <w:rPr>
          <w:rFonts w:hAnsi="Times New Roman"/>
        </w:rPr>
        <w:t>0.5 mg/L</w:t>
      </w:r>
      <w:r w:rsidR="00B34EBB" w:rsidRPr="00A80156">
        <w:rPr>
          <w:rFonts w:hAnsi="Times New Roman"/>
        </w:rPr>
        <w:t>，表</w:t>
      </w:r>
      <w:r w:rsidR="00B34EBB" w:rsidRPr="00A80156">
        <w:rPr>
          <w:rFonts w:hAnsi="Times New Roman"/>
        </w:rPr>
        <w:t>3</w:t>
      </w:r>
      <w:r w:rsidR="00B34EBB" w:rsidRPr="00A80156">
        <w:rPr>
          <w:rFonts w:hAnsi="Times New Roman"/>
        </w:rPr>
        <w:t>标准（特别排放限值）为</w:t>
      </w:r>
      <w:r w:rsidR="00B34EBB" w:rsidRPr="00A80156">
        <w:rPr>
          <w:rFonts w:hAnsi="Times New Roman"/>
        </w:rPr>
        <w:t>0.1 mg/L</w:t>
      </w:r>
      <w:r w:rsidR="00B34EBB" w:rsidRPr="00A80156">
        <w:rPr>
          <w:rFonts w:hAnsi="Times New Roman"/>
        </w:rPr>
        <w:t>，两者之间相差</w:t>
      </w:r>
      <w:r w:rsidR="00B34EBB" w:rsidRPr="00A80156">
        <w:rPr>
          <w:rFonts w:hAnsi="Times New Roman"/>
        </w:rPr>
        <w:t>5</w:t>
      </w:r>
      <w:r w:rsidR="00B34EBB" w:rsidRPr="00A80156">
        <w:rPr>
          <w:rFonts w:hAnsi="Times New Roman"/>
        </w:rPr>
        <w:t>倍，跨度较大。由于镀镍工艺的特殊性，含镍废水中多含络合剂、螯合剂等物质，对目前主要的废水处理工艺如化学沉淀法、反渗透法和离子交换法均造成了较大困难，使得含镍废水难以稳定的处理至</w:t>
      </w:r>
      <w:r w:rsidR="00B34EBB" w:rsidRPr="00A80156">
        <w:rPr>
          <w:rFonts w:hAnsi="Times New Roman"/>
        </w:rPr>
        <w:t>0.1 mg/L</w:t>
      </w:r>
      <w:r w:rsidR="00B34EBB" w:rsidRPr="00A80156">
        <w:rPr>
          <w:rFonts w:hAnsi="Times New Roman"/>
        </w:rPr>
        <w:t>以下</w:t>
      </w:r>
      <w:r w:rsidR="00F1411A" w:rsidRPr="00A80156">
        <w:rPr>
          <w:rFonts w:hAnsi="Times New Roman"/>
        </w:rPr>
        <w:t>；</w:t>
      </w:r>
      <w:r w:rsidR="00FC3AA8" w:rsidRPr="00A80156">
        <w:rPr>
          <w:rFonts w:hAnsi="Times New Roman"/>
        </w:rPr>
        <w:t>目前镍的国标测定方法普遍采用丁二酮肟分光光度法（</w:t>
      </w:r>
      <w:r w:rsidR="00FC3AA8" w:rsidRPr="00A80156">
        <w:rPr>
          <w:rFonts w:hAnsi="Times New Roman"/>
        </w:rPr>
        <w:t>GB/T 11910</w:t>
      </w:r>
      <w:r w:rsidR="00FC3AA8" w:rsidRPr="00A80156">
        <w:rPr>
          <w:rFonts w:hAnsi="Times New Roman"/>
        </w:rPr>
        <w:t>），其最低检出限为</w:t>
      </w:r>
      <w:r w:rsidR="00FC3AA8" w:rsidRPr="00A80156">
        <w:rPr>
          <w:rFonts w:hAnsi="Times New Roman"/>
        </w:rPr>
        <w:t>0.2</w:t>
      </w:r>
      <w:r w:rsidR="00F007BD" w:rsidRPr="00A80156">
        <w:rPr>
          <w:rFonts w:hAnsi="Times New Roman"/>
        </w:rPr>
        <w:t>5</w:t>
      </w:r>
      <w:r w:rsidR="00FC3AA8" w:rsidRPr="00A80156">
        <w:rPr>
          <w:rFonts w:hAnsi="Times New Roman"/>
        </w:rPr>
        <w:t xml:space="preserve"> mg/L</w:t>
      </w:r>
      <w:r w:rsidR="00FC3AA8" w:rsidRPr="00A80156">
        <w:rPr>
          <w:rFonts w:hAnsi="Times New Roman"/>
        </w:rPr>
        <w:t>；</w:t>
      </w:r>
      <w:r w:rsidR="00B34EBB" w:rsidRPr="00A80156">
        <w:rPr>
          <w:rFonts w:hAnsi="Times New Roman"/>
        </w:rPr>
        <w:t>再加上</w:t>
      </w:r>
      <w:r w:rsidR="00FC3AA8" w:rsidRPr="00A80156">
        <w:rPr>
          <w:rFonts w:hAnsi="Times New Roman"/>
        </w:rPr>
        <w:t>我省</w:t>
      </w:r>
      <w:r w:rsidR="00B34EBB" w:rsidRPr="00A80156">
        <w:rPr>
          <w:rFonts w:hAnsi="Times New Roman"/>
        </w:rPr>
        <w:t>电镀企业过去基础较差，无论是生产工艺设备还是污染防治技术及管理水平，当前在短时间内很难适应特别排放限值的要求。</w:t>
      </w:r>
    </w:p>
    <w:p w:rsidR="00B34EBB" w:rsidRPr="00A80156" w:rsidRDefault="00FC3AA8" w:rsidP="000C75CC">
      <w:pPr>
        <w:pStyle w:val="Afb"/>
        <w:adjustRightInd/>
        <w:snapToGrid/>
        <w:ind w:firstLine="480"/>
        <w:rPr>
          <w:rFonts w:hAnsi="Times New Roman"/>
        </w:rPr>
      </w:pPr>
      <w:r w:rsidRPr="00A80156">
        <w:rPr>
          <w:rFonts w:hAnsi="Times New Roman"/>
        </w:rPr>
        <w:t>经调研，我省部分电镀企业废水处理设施提标改造后，其排放废水中总镍浓度基本处于</w:t>
      </w:r>
      <w:r w:rsidRPr="00A80156">
        <w:rPr>
          <w:rFonts w:hAnsi="Times New Roman"/>
        </w:rPr>
        <w:t>0.3-0.5 mg/L</w:t>
      </w:r>
      <w:r w:rsidRPr="00A80156">
        <w:rPr>
          <w:rFonts w:hAnsi="Times New Roman"/>
        </w:rPr>
        <w:t>的范围，考虑到我省重金属减排的任务要求，</w:t>
      </w:r>
      <w:r w:rsidR="00B34EBB" w:rsidRPr="00A80156">
        <w:rPr>
          <w:rFonts w:hAnsi="Times New Roman"/>
        </w:rPr>
        <w:t>本标准对总镍的排放限值</w:t>
      </w:r>
      <w:r w:rsidR="005F3E65" w:rsidRPr="00A80156">
        <w:rPr>
          <w:rFonts w:hAnsi="Times New Roman"/>
        </w:rPr>
        <w:t>进行了适当调整，</w:t>
      </w:r>
      <w:r w:rsidR="00B34EBB" w:rsidRPr="00A80156">
        <w:rPr>
          <w:rFonts w:hAnsi="Times New Roman"/>
        </w:rPr>
        <w:t>即珠三角区域（</w:t>
      </w:r>
      <w:r w:rsidR="00B34EBB" w:rsidRPr="00A80156">
        <w:rPr>
          <w:rFonts w:hAnsi="Times New Roman"/>
        </w:rPr>
        <w:t>A</w:t>
      </w:r>
      <w:r w:rsidR="00D45B9C" w:rsidRPr="00A80156">
        <w:rPr>
          <w:rFonts w:hAnsi="Times New Roman"/>
        </w:rPr>
        <w:t>区）现有企业</w:t>
      </w:r>
      <w:r w:rsidR="00B34EBB" w:rsidRPr="00A80156">
        <w:rPr>
          <w:rFonts w:hAnsi="Times New Roman"/>
        </w:rPr>
        <w:t>的总镍排放执行</w:t>
      </w:r>
      <w:r w:rsidR="00B34EBB" w:rsidRPr="00A80156">
        <w:rPr>
          <w:rFonts w:hAnsi="Times New Roman"/>
        </w:rPr>
        <w:t>0.</w:t>
      </w:r>
      <w:r w:rsidR="00395419">
        <w:rPr>
          <w:rFonts w:hAnsi="Times New Roman" w:hint="eastAsia"/>
        </w:rPr>
        <w:t>5</w:t>
      </w:r>
      <w:r w:rsidRPr="00A80156">
        <w:rPr>
          <w:rFonts w:hAnsi="Times New Roman"/>
        </w:rPr>
        <w:t xml:space="preserve"> mg/L</w:t>
      </w:r>
      <w:r w:rsidRPr="00A80156">
        <w:rPr>
          <w:rFonts w:hAnsi="Times New Roman"/>
        </w:rPr>
        <w:t>，</w:t>
      </w:r>
      <w:r w:rsidR="00D45B9C" w:rsidRPr="00A80156">
        <w:rPr>
          <w:rFonts w:hAnsi="Times New Roman"/>
        </w:rPr>
        <w:t>新建企业</w:t>
      </w:r>
      <w:r w:rsidR="00B34EBB" w:rsidRPr="00A80156">
        <w:rPr>
          <w:rFonts w:hAnsi="Times New Roman"/>
        </w:rPr>
        <w:t>的总镍排放均执行</w:t>
      </w:r>
      <w:r w:rsidR="00B34EBB" w:rsidRPr="00A80156">
        <w:rPr>
          <w:rFonts w:hAnsi="Times New Roman"/>
        </w:rPr>
        <w:t>0.</w:t>
      </w:r>
      <w:r w:rsidR="00D45B9C" w:rsidRPr="00A80156">
        <w:rPr>
          <w:rFonts w:hAnsi="Times New Roman"/>
        </w:rPr>
        <w:t>1</w:t>
      </w:r>
      <w:r w:rsidR="00B34EBB" w:rsidRPr="00A80156">
        <w:rPr>
          <w:rFonts w:hAnsi="Times New Roman"/>
        </w:rPr>
        <w:t xml:space="preserve">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D45B9C" w:rsidRPr="00A80156">
        <w:rPr>
          <w:rFonts w:hAnsi="Times New Roman"/>
        </w:rPr>
        <w:t>现有企业</w:t>
      </w:r>
      <w:r w:rsidR="00B34EBB" w:rsidRPr="00A80156">
        <w:rPr>
          <w:rFonts w:hAnsi="Times New Roman"/>
        </w:rPr>
        <w:t>的总镍排放执行</w:t>
      </w:r>
      <w:r w:rsidR="00B34EBB" w:rsidRPr="00A80156">
        <w:rPr>
          <w:rFonts w:hAnsi="Times New Roman"/>
        </w:rPr>
        <w:t>0.5 mg/L</w:t>
      </w:r>
      <w:r w:rsidR="00B34EBB" w:rsidRPr="00A80156">
        <w:rPr>
          <w:rFonts w:hAnsi="Times New Roman"/>
        </w:rPr>
        <w:t>，</w:t>
      </w:r>
      <w:r w:rsidR="00D45B9C" w:rsidRPr="00A80156">
        <w:rPr>
          <w:rFonts w:hAnsi="Times New Roman"/>
        </w:rPr>
        <w:t>新建企业</w:t>
      </w:r>
      <w:r w:rsidR="00B34EBB" w:rsidRPr="00A80156">
        <w:rPr>
          <w:rFonts w:hAnsi="Times New Roman"/>
        </w:rPr>
        <w:t>则执行排放限值</w:t>
      </w:r>
      <w:r w:rsidR="00B34EBB" w:rsidRPr="00A80156">
        <w:rPr>
          <w:rFonts w:hAnsi="Times New Roman"/>
        </w:rPr>
        <w:t>0.</w:t>
      </w:r>
      <w:r w:rsidR="00395419">
        <w:rPr>
          <w:rFonts w:hAnsi="Times New Roman" w:hint="eastAsia"/>
        </w:rPr>
        <w:t>5</w:t>
      </w:r>
      <w:r w:rsidR="00B34EBB" w:rsidRPr="00A80156">
        <w:rPr>
          <w:rFonts w:hAnsi="Times New Roman"/>
        </w:rPr>
        <w:t xml:space="preserve"> mg/L</w:t>
      </w:r>
      <w:r w:rsidR="00B34EBB" w:rsidRPr="00A80156">
        <w:rPr>
          <w:rFonts w:hAnsi="Times New Roman"/>
        </w:rPr>
        <w:t>。</w:t>
      </w:r>
    </w:p>
    <w:p w:rsidR="00C60440" w:rsidRPr="00A80156" w:rsidRDefault="00C60440" w:rsidP="000C75CC">
      <w:pPr>
        <w:pStyle w:val="Afb"/>
        <w:adjustRightInd/>
        <w:snapToGrid/>
        <w:ind w:firstLine="480"/>
        <w:rPr>
          <w:rFonts w:hAnsi="Times New Roman"/>
        </w:rPr>
      </w:pPr>
      <w:r w:rsidRPr="00A80156">
        <w:rPr>
          <w:rFonts w:hAnsi="Times New Roman"/>
        </w:rPr>
        <w:t>我国和欧盟部分地区对总镍的现行排放限值可参见下表：</w:t>
      </w:r>
    </w:p>
    <w:p w:rsidR="00C60440" w:rsidRPr="00A80156" w:rsidRDefault="00C60440"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 xml:space="preserve">4-3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国和欧盟部分地区对总镍的现行排放限值（单位：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844"/>
        <w:gridCol w:w="844"/>
        <w:gridCol w:w="680"/>
        <w:gridCol w:w="880"/>
        <w:gridCol w:w="880"/>
        <w:gridCol w:w="651"/>
        <w:gridCol w:w="960"/>
        <w:gridCol w:w="880"/>
        <w:gridCol w:w="873"/>
        <w:gridCol w:w="870"/>
      </w:tblGrid>
      <w:tr w:rsidR="00C60440" w:rsidRPr="00A80156" w:rsidTr="00C13939">
        <w:trPr>
          <w:trHeight w:val="397"/>
        </w:trPr>
        <w:tc>
          <w:tcPr>
            <w:tcW w:w="505"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比利时</w:t>
            </w:r>
          </w:p>
        </w:tc>
        <w:tc>
          <w:tcPr>
            <w:tcW w:w="505"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407"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德国</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英国</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389"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荷兰</w:t>
            </w:r>
          </w:p>
        </w:tc>
        <w:tc>
          <w:tcPr>
            <w:tcW w:w="574"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西班牙</w:t>
            </w:r>
          </w:p>
        </w:tc>
        <w:tc>
          <w:tcPr>
            <w:tcW w:w="1042" w:type="pct"/>
            <w:gridSpan w:val="2"/>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中国</w:t>
            </w:r>
          </w:p>
          <w:p w:rsidR="00C60440" w:rsidRPr="00C13939" w:rsidRDefault="00C60440" w:rsidP="00C13939">
            <w:pPr>
              <w:pStyle w:val="Ac"/>
              <w:adjustRightInd/>
              <w:snapToGrid/>
              <w:rPr>
                <w:rFonts w:ascii="Times New Roman" w:hAnsi="Times New Roman" w:cs="Times New Roman"/>
                <w:b/>
                <w:spacing w:val="-18"/>
              </w:rPr>
            </w:pP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C60440" w:rsidRPr="00A80156" w:rsidTr="00C13939">
        <w:trPr>
          <w:trHeight w:val="397"/>
        </w:trPr>
        <w:tc>
          <w:tcPr>
            <w:tcW w:w="505" w:type="pct"/>
            <w:vMerge/>
            <w:vAlign w:val="center"/>
          </w:tcPr>
          <w:p w:rsidR="00C60440" w:rsidRPr="00C13939" w:rsidRDefault="00C60440" w:rsidP="00C13939">
            <w:pPr>
              <w:pStyle w:val="Ac"/>
              <w:adjustRightInd/>
              <w:snapToGrid/>
              <w:rPr>
                <w:rFonts w:ascii="Times New Roman" w:hAnsi="Times New Roman" w:cs="Times New Roman"/>
                <w:b/>
              </w:rPr>
            </w:pPr>
          </w:p>
        </w:tc>
        <w:tc>
          <w:tcPr>
            <w:tcW w:w="505" w:type="pct"/>
            <w:vMerge/>
            <w:vAlign w:val="center"/>
          </w:tcPr>
          <w:p w:rsidR="00C60440" w:rsidRPr="00C13939" w:rsidRDefault="00C60440" w:rsidP="00C13939">
            <w:pPr>
              <w:pStyle w:val="Ac"/>
              <w:adjustRightInd/>
              <w:snapToGrid/>
              <w:rPr>
                <w:rFonts w:ascii="Times New Roman" w:hAnsi="Times New Roman" w:cs="Times New Roman"/>
                <w:b/>
              </w:rPr>
            </w:pPr>
          </w:p>
        </w:tc>
        <w:tc>
          <w:tcPr>
            <w:tcW w:w="407" w:type="pct"/>
            <w:vMerge/>
            <w:vAlign w:val="center"/>
          </w:tcPr>
          <w:p w:rsidR="00C60440" w:rsidRPr="00C13939" w:rsidRDefault="00C60440" w:rsidP="00C13939">
            <w:pPr>
              <w:pStyle w:val="Ac"/>
              <w:adjustRightInd/>
              <w:snapToGrid/>
              <w:rPr>
                <w:rFonts w:ascii="Times New Roman" w:hAnsi="Times New Roman" w:cs="Times New Roman"/>
                <w:b/>
              </w:rPr>
            </w:pPr>
          </w:p>
        </w:tc>
        <w:tc>
          <w:tcPr>
            <w:tcW w:w="526" w:type="pct"/>
            <w:vMerge/>
          </w:tcPr>
          <w:p w:rsidR="00C60440" w:rsidRPr="00C13939" w:rsidRDefault="00C60440" w:rsidP="00C13939">
            <w:pPr>
              <w:pStyle w:val="Ac"/>
              <w:adjustRightInd/>
              <w:snapToGrid/>
              <w:rPr>
                <w:rFonts w:ascii="Times New Roman" w:hAnsi="Times New Roman" w:cs="Times New Roman"/>
                <w:b/>
              </w:rPr>
            </w:pPr>
          </w:p>
        </w:tc>
        <w:tc>
          <w:tcPr>
            <w:tcW w:w="526" w:type="pct"/>
            <w:vMerge/>
            <w:vAlign w:val="center"/>
          </w:tcPr>
          <w:p w:rsidR="00C60440" w:rsidRPr="00C13939" w:rsidRDefault="00C60440" w:rsidP="00C13939">
            <w:pPr>
              <w:pStyle w:val="Ac"/>
              <w:adjustRightInd/>
              <w:snapToGrid/>
              <w:rPr>
                <w:rFonts w:ascii="Times New Roman" w:hAnsi="Times New Roman" w:cs="Times New Roman"/>
                <w:b/>
              </w:rPr>
            </w:pPr>
          </w:p>
        </w:tc>
        <w:tc>
          <w:tcPr>
            <w:tcW w:w="389" w:type="pct"/>
            <w:vMerge/>
            <w:vAlign w:val="center"/>
          </w:tcPr>
          <w:p w:rsidR="00C60440" w:rsidRPr="00C13939" w:rsidRDefault="00C60440" w:rsidP="00C13939">
            <w:pPr>
              <w:pStyle w:val="Ac"/>
              <w:adjustRightInd/>
              <w:snapToGrid/>
              <w:rPr>
                <w:rFonts w:ascii="Times New Roman" w:hAnsi="Times New Roman" w:cs="Times New Roman"/>
                <w:b/>
              </w:rPr>
            </w:pPr>
          </w:p>
        </w:tc>
        <w:tc>
          <w:tcPr>
            <w:tcW w:w="574" w:type="pct"/>
            <w:vMerge/>
            <w:vAlign w:val="center"/>
          </w:tcPr>
          <w:p w:rsidR="00C60440" w:rsidRPr="00C13939" w:rsidRDefault="00C60440" w:rsidP="00C13939">
            <w:pPr>
              <w:pStyle w:val="Ac"/>
              <w:adjustRightInd/>
              <w:snapToGrid/>
              <w:rPr>
                <w:rFonts w:ascii="Times New Roman" w:hAnsi="Times New Roman" w:cs="Times New Roman"/>
                <w:b/>
              </w:rPr>
            </w:pPr>
          </w:p>
        </w:tc>
        <w:tc>
          <w:tcPr>
            <w:tcW w:w="526" w:type="pct"/>
            <w:vMerge/>
            <w:vAlign w:val="center"/>
          </w:tcPr>
          <w:p w:rsidR="00C60440" w:rsidRPr="00C13939" w:rsidRDefault="00C60440" w:rsidP="00C13939">
            <w:pPr>
              <w:pStyle w:val="Ac"/>
              <w:adjustRightInd/>
              <w:snapToGrid/>
              <w:rPr>
                <w:rFonts w:ascii="Times New Roman" w:hAnsi="Times New Roman" w:cs="Times New Roman"/>
                <w:b/>
              </w:rPr>
            </w:pPr>
          </w:p>
        </w:tc>
        <w:tc>
          <w:tcPr>
            <w:tcW w:w="522"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520"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C60440" w:rsidRPr="00A80156" w:rsidTr="00C13939">
        <w:trPr>
          <w:trHeight w:val="397"/>
        </w:trPr>
        <w:tc>
          <w:tcPr>
            <w:tcW w:w="505"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505"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407"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26" w:type="pct"/>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52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389"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74"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2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522"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20"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lastRenderedPageBreak/>
        <w:t>（</w:t>
      </w:r>
      <w:r w:rsidRPr="00A80156">
        <w:rPr>
          <w:rFonts w:ascii="Times New Roman" w:eastAsiaTheme="minorEastAsia" w:hAnsi="Times New Roman" w:cs="Times New Roman"/>
          <w:kern w:val="0"/>
        </w:rPr>
        <w:t>4</w:t>
      </w:r>
      <w:r w:rsidRPr="00A80156">
        <w:rPr>
          <w:rFonts w:ascii="Times New Roman" w:eastAsiaTheme="minorEastAsia" w:hAnsi="Times New Roman" w:cs="Times New Roman"/>
          <w:kern w:val="0"/>
        </w:rPr>
        <w:t>）总镉</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标准中总镉的排放限值为</w:t>
      </w:r>
      <w:r w:rsidRPr="00A80156">
        <w:rPr>
          <w:rFonts w:hAnsi="Times New Roman"/>
        </w:rPr>
        <w:t>0.05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0.01 mg/L</w:t>
      </w:r>
      <w:r w:rsidRPr="00A80156">
        <w:rPr>
          <w:rFonts w:hAnsi="Times New Roman"/>
        </w:rPr>
        <w:t>。</w:t>
      </w:r>
    </w:p>
    <w:p w:rsidR="00F007BD" w:rsidRPr="00A80156" w:rsidRDefault="005F3E65" w:rsidP="000C75CC">
      <w:pPr>
        <w:pStyle w:val="Afb"/>
        <w:adjustRightInd/>
        <w:snapToGrid/>
        <w:ind w:firstLine="480"/>
        <w:rPr>
          <w:rFonts w:hAnsi="Times New Roman"/>
        </w:rPr>
      </w:pPr>
      <w:r w:rsidRPr="00A80156">
        <w:rPr>
          <w:rFonts w:hAnsi="Times New Roman"/>
        </w:rPr>
        <w:t>根据环境保护部《关于加强重金属污染防治工作的指导意见》，镉属于重点防控的五种重金属污染物之一，因此本标准对镉的排放从严控制。</w:t>
      </w:r>
      <w:r w:rsidR="00036FE1" w:rsidRPr="00A80156">
        <w:rPr>
          <w:rFonts w:hAnsi="Times New Roman"/>
        </w:rPr>
        <w:t>对珠三角区域（</w:t>
      </w:r>
      <w:r w:rsidR="00036FE1" w:rsidRPr="00A80156">
        <w:rPr>
          <w:rFonts w:hAnsi="Times New Roman"/>
        </w:rPr>
        <w:t>A</w:t>
      </w:r>
      <w:r w:rsidR="00036FE1" w:rsidRPr="00A80156">
        <w:rPr>
          <w:rFonts w:hAnsi="Times New Roman"/>
        </w:rPr>
        <w:t>区），本标准对总镉的排放限值采用了《</w:t>
      </w:r>
      <w:r w:rsidR="008A04B9">
        <w:rPr>
          <w:rFonts w:hAnsi="Times New Roman"/>
        </w:rPr>
        <w:t>电镀污染物排放标准</w:t>
      </w:r>
      <w:r w:rsidR="00036FE1" w:rsidRPr="00A80156">
        <w:rPr>
          <w:rFonts w:hAnsi="Times New Roman"/>
        </w:rPr>
        <w:t>》（</w:t>
      </w:r>
      <w:r w:rsidR="00036FE1" w:rsidRPr="00A80156">
        <w:rPr>
          <w:rFonts w:hAnsi="Times New Roman"/>
        </w:rPr>
        <w:t>GB 21900-2008</w:t>
      </w:r>
      <w:r w:rsidR="00036FE1" w:rsidRPr="00A80156">
        <w:rPr>
          <w:rFonts w:hAnsi="Times New Roman"/>
        </w:rPr>
        <w:t>）表</w:t>
      </w:r>
      <w:r w:rsidR="00036FE1" w:rsidRPr="00A80156">
        <w:rPr>
          <w:rFonts w:hAnsi="Times New Roman"/>
        </w:rPr>
        <w:t>3</w:t>
      </w:r>
      <w:r w:rsidR="00036FE1" w:rsidRPr="00A80156">
        <w:rPr>
          <w:rFonts w:hAnsi="Times New Roman"/>
        </w:rPr>
        <w:t>标准，即</w:t>
      </w:r>
      <w:r w:rsidR="00363B3F" w:rsidRPr="00A80156">
        <w:rPr>
          <w:rFonts w:hAnsi="Times New Roman"/>
        </w:rPr>
        <w:t>现有企业</w:t>
      </w:r>
      <w:r w:rsidR="00036FE1" w:rsidRPr="00A80156">
        <w:rPr>
          <w:rFonts w:hAnsi="Times New Roman"/>
        </w:rPr>
        <w:t>和</w:t>
      </w:r>
      <w:r w:rsidR="00363B3F" w:rsidRPr="00A80156">
        <w:rPr>
          <w:rFonts w:hAnsi="Times New Roman"/>
        </w:rPr>
        <w:t>新建企业</w:t>
      </w:r>
      <w:r w:rsidR="00036FE1" w:rsidRPr="00A80156">
        <w:rPr>
          <w:rFonts w:hAnsi="Times New Roman"/>
        </w:rPr>
        <w:t>的总镉排放均执行特别排放限值</w:t>
      </w:r>
      <w:r w:rsidR="00036FE1" w:rsidRPr="00A80156">
        <w:rPr>
          <w:rFonts w:hAnsi="Times New Roman"/>
        </w:rPr>
        <w:t>0.01 mg/L</w:t>
      </w:r>
      <w:r w:rsidR="00036FE1" w:rsidRPr="00A80156">
        <w:rPr>
          <w:rFonts w:hAnsi="Times New Roman"/>
        </w:rPr>
        <w:t>；对非珠三角区域（</w:t>
      </w:r>
      <w:r w:rsidR="00036FE1" w:rsidRPr="00A80156">
        <w:rPr>
          <w:rFonts w:hAnsi="Times New Roman"/>
        </w:rPr>
        <w:t>B</w:t>
      </w:r>
      <w:r w:rsidR="00036FE1" w:rsidRPr="00A80156">
        <w:rPr>
          <w:rFonts w:hAnsi="Times New Roman"/>
        </w:rPr>
        <w:t>区），本标准对总镉的排放限值采用了《</w:t>
      </w:r>
      <w:r w:rsidR="008A04B9">
        <w:rPr>
          <w:rFonts w:hAnsi="Times New Roman"/>
        </w:rPr>
        <w:t>电镀污染物排放标准</w:t>
      </w:r>
      <w:r w:rsidR="00036FE1" w:rsidRPr="00A80156">
        <w:rPr>
          <w:rFonts w:hAnsi="Times New Roman"/>
        </w:rPr>
        <w:t>》（</w:t>
      </w:r>
      <w:r w:rsidR="00036FE1" w:rsidRPr="00A80156">
        <w:rPr>
          <w:rFonts w:hAnsi="Times New Roman"/>
        </w:rPr>
        <w:t>GB 21900-2008</w:t>
      </w:r>
      <w:r w:rsidR="00036FE1" w:rsidRPr="00A80156">
        <w:rPr>
          <w:rFonts w:hAnsi="Times New Roman"/>
        </w:rPr>
        <w:t>）中表</w:t>
      </w:r>
      <w:r w:rsidR="00036FE1" w:rsidRPr="00A80156">
        <w:rPr>
          <w:rFonts w:hAnsi="Times New Roman"/>
        </w:rPr>
        <w:t>2</w:t>
      </w:r>
      <w:r w:rsidR="00036FE1" w:rsidRPr="00A80156">
        <w:rPr>
          <w:rFonts w:hAnsi="Times New Roman"/>
        </w:rPr>
        <w:t>和表</w:t>
      </w:r>
      <w:r w:rsidR="00036FE1" w:rsidRPr="00A80156">
        <w:rPr>
          <w:rFonts w:hAnsi="Times New Roman"/>
        </w:rPr>
        <w:t>3</w:t>
      </w:r>
      <w:r w:rsidR="00036FE1" w:rsidRPr="00A80156">
        <w:rPr>
          <w:rFonts w:hAnsi="Times New Roman"/>
        </w:rPr>
        <w:t>标准，即</w:t>
      </w:r>
      <w:r w:rsidR="00363B3F" w:rsidRPr="00A80156">
        <w:rPr>
          <w:rFonts w:hAnsi="Times New Roman"/>
        </w:rPr>
        <w:t>现有企业的</w:t>
      </w:r>
      <w:r w:rsidR="00036FE1" w:rsidRPr="00A80156">
        <w:rPr>
          <w:rFonts w:hAnsi="Times New Roman"/>
        </w:rPr>
        <w:t>总</w:t>
      </w:r>
      <w:r w:rsidR="00657990" w:rsidRPr="00A80156">
        <w:rPr>
          <w:rFonts w:hAnsi="Times New Roman"/>
        </w:rPr>
        <w:t>镉</w:t>
      </w:r>
      <w:r w:rsidR="00036FE1" w:rsidRPr="00A80156">
        <w:rPr>
          <w:rFonts w:hAnsi="Times New Roman"/>
        </w:rPr>
        <w:t>排放执行</w:t>
      </w:r>
      <w:r w:rsidR="00657990" w:rsidRPr="00A80156">
        <w:rPr>
          <w:rFonts w:hAnsi="Times New Roman"/>
        </w:rPr>
        <w:t>0.05</w:t>
      </w:r>
      <w:r w:rsidR="00036FE1" w:rsidRPr="00A80156">
        <w:rPr>
          <w:rFonts w:hAnsi="Times New Roman"/>
        </w:rPr>
        <w:t xml:space="preserve"> mg/L</w:t>
      </w:r>
      <w:r w:rsidR="00036FE1" w:rsidRPr="00A80156">
        <w:rPr>
          <w:rFonts w:hAnsi="Times New Roman"/>
        </w:rPr>
        <w:t>，</w:t>
      </w:r>
      <w:r w:rsidR="00363B3F" w:rsidRPr="00A80156">
        <w:rPr>
          <w:rFonts w:hAnsi="Times New Roman"/>
        </w:rPr>
        <w:t>新建企业</w:t>
      </w:r>
      <w:r w:rsidR="00036FE1" w:rsidRPr="00A80156">
        <w:rPr>
          <w:rFonts w:hAnsi="Times New Roman"/>
        </w:rPr>
        <w:t>执行特别排放限值</w:t>
      </w:r>
      <w:r w:rsidR="00036FE1" w:rsidRPr="00A80156">
        <w:rPr>
          <w:rFonts w:hAnsi="Times New Roman"/>
        </w:rPr>
        <w:t>0.</w:t>
      </w:r>
      <w:r w:rsidR="00657990" w:rsidRPr="00A80156">
        <w:rPr>
          <w:rFonts w:hAnsi="Times New Roman"/>
        </w:rPr>
        <w:t>01</w:t>
      </w:r>
      <w:r w:rsidR="00036FE1" w:rsidRPr="00A80156">
        <w:rPr>
          <w:rFonts w:hAnsi="Times New Roman"/>
        </w:rPr>
        <w:t xml:space="preserve"> mg/L</w:t>
      </w:r>
      <w:r w:rsidR="00036FE1" w:rsidRPr="00A80156">
        <w:rPr>
          <w:rFonts w:hAnsi="Times New Roman"/>
        </w:rPr>
        <w:t>。</w:t>
      </w:r>
    </w:p>
    <w:p w:rsidR="00C60440" w:rsidRPr="00A80156" w:rsidRDefault="00C60440" w:rsidP="000C75CC">
      <w:pPr>
        <w:pStyle w:val="Afb"/>
        <w:adjustRightInd/>
        <w:snapToGrid/>
        <w:ind w:firstLine="480"/>
        <w:rPr>
          <w:rFonts w:hAnsi="Times New Roman"/>
        </w:rPr>
      </w:pPr>
      <w:r w:rsidRPr="00A80156">
        <w:rPr>
          <w:rFonts w:hAnsi="Times New Roman"/>
        </w:rPr>
        <w:t>我国和欧盟部分地区对总镉的现行排放限值可参见下表：</w:t>
      </w:r>
    </w:p>
    <w:p w:rsidR="00C60440" w:rsidRPr="00A80156" w:rsidRDefault="00C60440"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4</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国和欧盟部分地区对总镉的现行排放限值（单位：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844"/>
        <w:gridCol w:w="844"/>
        <w:gridCol w:w="680"/>
        <w:gridCol w:w="880"/>
        <w:gridCol w:w="880"/>
        <w:gridCol w:w="651"/>
        <w:gridCol w:w="960"/>
        <w:gridCol w:w="880"/>
        <w:gridCol w:w="873"/>
        <w:gridCol w:w="870"/>
      </w:tblGrid>
      <w:tr w:rsidR="00C60440" w:rsidRPr="00A80156" w:rsidTr="00C13939">
        <w:trPr>
          <w:trHeight w:val="397"/>
        </w:trPr>
        <w:tc>
          <w:tcPr>
            <w:tcW w:w="505"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比利时</w:t>
            </w:r>
          </w:p>
        </w:tc>
        <w:tc>
          <w:tcPr>
            <w:tcW w:w="505"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407"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德国</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英国</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389"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荷兰</w:t>
            </w:r>
          </w:p>
        </w:tc>
        <w:tc>
          <w:tcPr>
            <w:tcW w:w="574"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西班牙</w:t>
            </w:r>
          </w:p>
        </w:tc>
        <w:tc>
          <w:tcPr>
            <w:tcW w:w="1042" w:type="pct"/>
            <w:gridSpan w:val="2"/>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中国</w:t>
            </w:r>
          </w:p>
          <w:p w:rsidR="00C60440" w:rsidRPr="00C13939" w:rsidRDefault="00C60440" w:rsidP="00C13939">
            <w:pPr>
              <w:pStyle w:val="Ac"/>
              <w:adjustRightInd/>
              <w:snapToGrid/>
              <w:rPr>
                <w:rFonts w:ascii="Times New Roman" w:hAnsi="Times New Roman" w:cs="Times New Roman"/>
                <w:b/>
                <w:spacing w:val="-18"/>
              </w:rPr>
            </w:pP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C60440" w:rsidRPr="00A80156" w:rsidTr="00C13939">
        <w:trPr>
          <w:trHeight w:val="397"/>
        </w:trPr>
        <w:tc>
          <w:tcPr>
            <w:tcW w:w="505" w:type="pct"/>
            <w:vMerge/>
            <w:vAlign w:val="center"/>
          </w:tcPr>
          <w:p w:rsidR="00C60440" w:rsidRPr="00C13939" w:rsidRDefault="00C60440" w:rsidP="00C13939">
            <w:pPr>
              <w:pStyle w:val="Ac"/>
              <w:adjustRightInd/>
              <w:snapToGrid/>
              <w:rPr>
                <w:rFonts w:ascii="Times New Roman" w:hAnsi="Times New Roman" w:cs="Times New Roman"/>
                <w:b/>
              </w:rPr>
            </w:pPr>
          </w:p>
        </w:tc>
        <w:tc>
          <w:tcPr>
            <w:tcW w:w="505" w:type="pct"/>
            <w:vMerge/>
            <w:vAlign w:val="center"/>
          </w:tcPr>
          <w:p w:rsidR="00C60440" w:rsidRPr="00C13939" w:rsidRDefault="00C60440" w:rsidP="00C13939">
            <w:pPr>
              <w:pStyle w:val="Ac"/>
              <w:adjustRightInd/>
              <w:snapToGrid/>
              <w:rPr>
                <w:rFonts w:ascii="Times New Roman" w:hAnsi="Times New Roman" w:cs="Times New Roman"/>
                <w:b/>
              </w:rPr>
            </w:pPr>
          </w:p>
        </w:tc>
        <w:tc>
          <w:tcPr>
            <w:tcW w:w="407" w:type="pct"/>
            <w:vMerge/>
            <w:vAlign w:val="center"/>
          </w:tcPr>
          <w:p w:rsidR="00C60440" w:rsidRPr="00C13939" w:rsidRDefault="00C60440" w:rsidP="00C13939">
            <w:pPr>
              <w:pStyle w:val="Ac"/>
              <w:adjustRightInd/>
              <w:snapToGrid/>
              <w:rPr>
                <w:rFonts w:ascii="Times New Roman" w:hAnsi="Times New Roman" w:cs="Times New Roman"/>
                <w:b/>
              </w:rPr>
            </w:pPr>
          </w:p>
        </w:tc>
        <w:tc>
          <w:tcPr>
            <w:tcW w:w="526" w:type="pct"/>
            <w:vMerge/>
          </w:tcPr>
          <w:p w:rsidR="00C60440" w:rsidRPr="00C13939" w:rsidRDefault="00C60440" w:rsidP="00C13939">
            <w:pPr>
              <w:pStyle w:val="Ac"/>
              <w:adjustRightInd/>
              <w:snapToGrid/>
              <w:rPr>
                <w:rFonts w:ascii="Times New Roman" w:hAnsi="Times New Roman" w:cs="Times New Roman"/>
                <w:b/>
              </w:rPr>
            </w:pPr>
          </w:p>
        </w:tc>
        <w:tc>
          <w:tcPr>
            <w:tcW w:w="526" w:type="pct"/>
            <w:vMerge/>
            <w:vAlign w:val="center"/>
          </w:tcPr>
          <w:p w:rsidR="00C60440" w:rsidRPr="00C13939" w:rsidRDefault="00C60440" w:rsidP="00C13939">
            <w:pPr>
              <w:pStyle w:val="Ac"/>
              <w:adjustRightInd/>
              <w:snapToGrid/>
              <w:rPr>
                <w:rFonts w:ascii="Times New Roman" w:hAnsi="Times New Roman" w:cs="Times New Roman"/>
                <w:b/>
              </w:rPr>
            </w:pPr>
          </w:p>
        </w:tc>
        <w:tc>
          <w:tcPr>
            <w:tcW w:w="389" w:type="pct"/>
            <w:vMerge/>
            <w:vAlign w:val="center"/>
          </w:tcPr>
          <w:p w:rsidR="00C60440" w:rsidRPr="00C13939" w:rsidRDefault="00C60440" w:rsidP="00C13939">
            <w:pPr>
              <w:pStyle w:val="Ac"/>
              <w:adjustRightInd/>
              <w:snapToGrid/>
              <w:rPr>
                <w:rFonts w:ascii="Times New Roman" w:hAnsi="Times New Roman" w:cs="Times New Roman"/>
                <w:b/>
              </w:rPr>
            </w:pPr>
          </w:p>
        </w:tc>
        <w:tc>
          <w:tcPr>
            <w:tcW w:w="574" w:type="pct"/>
            <w:vMerge/>
            <w:vAlign w:val="center"/>
          </w:tcPr>
          <w:p w:rsidR="00C60440" w:rsidRPr="00C13939" w:rsidRDefault="00C60440" w:rsidP="00C13939">
            <w:pPr>
              <w:pStyle w:val="Ac"/>
              <w:adjustRightInd/>
              <w:snapToGrid/>
              <w:rPr>
                <w:rFonts w:ascii="Times New Roman" w:hAnsi="Times New Roman" w:cs="Times New Roman"/>
                <w:b/>
              </w:rPr>
            </w:pPr>
          </w:p>
        </w:tc>
        <w:tc>
          <w:tcPr>
            <w:tcW w:w="526" w:type="pct"/>
            <w:vMerge/>
            <w:vAlign w:val="center"/>
          </w:tcPr>
          <w:p w:rsidR="00C60440" w:rsidRPr="00C13939" w:rsidRDefault="00C60440" w:rsidP="00C13939">
            <w:pPr>
              <w:pStyle w:val="Ac"/>
              <w:adjustRightInd/>
              <w:snapToGrid/>
              <w:rPr>
                <w:rFonts w:ascii="Times New Roman" w:hAnsi="Times New Roman" w:cs="Times New Roman"/>
                <w:b/>
              </w:rPr>
            </w:pPr>
          </w:p>
        </w:tc>
        <w:tc>
          <w:tcPr>
            <w:tcW w:w="522"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520"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C60440" w:rsidRPr="00A80156" w:rsidTr="00C13939">
        <w:trPr>
          <w:trHeight w:val="397"/>
        </w:trPr>
        <w:tc>
          <w:tcPr>
            <w:tcW w:w="505"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0.6</w:t>
            </w:r>
          </w:p>
        </w:tc>
        <w:tc>
          <w:tcPr>
            <w:tcW w:w="505"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407"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526" w:type="pct"/>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52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0.02</w:t>
            </w:r>
          </w:p>
        </w:tc>
        <w:tc>
          <w:tcPr>
            <w:tcW w:w="389"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574"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0.01</w:t>
            </w:r>
          </w:p>
        </w:tc>
        <w:tc>
          <w:tcPr>
            <w:tcW w:w="52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22"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0.05</w:t>
            </w:r>
          </w:p>
        </w:tc>
        <w:tc>
          <w:tcPr>
            <w:tcW w:w="520"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0.01</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5</w:t>
      </w:r>
      <w:r w:rsidRPr="00A80156">
        <w:rPr>
          <w:rFonts w:ascii="Times New Roman" w:eastAsiaTheme="minorEastAsia" w:hAnsi="Times New Roman" w:cs="Times New Roman"/>
          <w:kern w:val="0"/>
        </w:rPr>
        <w:t>）总银</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标准中总银的排放限值为</w:t>
      </w:r>
      <w:r w:rsidRPr="00A80156">
        <w:rPr>
          <w:rFonts w:hAnsi="Times New Roman"/>
        </w:rPr>
        <w:t>0.3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0.1 mg/L</w:t>
      </w:r>
      <w:r w:rsidRPr="00A80156">
        <w:rPr>
          <w:rFonts w:hAnsi="Times New Roman"/>
        </w:rPr>
        <w:t>。</w:t>
      </w:r>
    </w:p>
    <w:p w:rsidR="00657990" w:rsidRPr="00A80156" w:rsidRDefault="00657990"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区），本标准对总银的排放限值采用了《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363B3F" w:rsidRPr="00A80156">
        <w:rPr>
          <w:rFonts w:hAnsi="Times New Roman"/>
        </w:rPr>
        <w:t>现有企业</w:t>
      </w:r>
      <w:r w:rsidRPr="00A80156">
        <w:rPr>
          <w:rFonts w:hAnsi="Times New Roman"/>
        </w:rPr>
        <w:t>和</w:t>
      </w:r>
      <w:r w:rsidR="00363B3F" w:rsidRPr="00A80156">
        <w:rPr>
          <w:rFonts w:hAnsi="Times New Roman"/>
        </w:rPr>
        <w:t>新建企业</w:t>
      </w:r>
      <w:r w:rsidRPr="00A80156">
        <w:rPr>
          <w:rFonts w:hAnsi="Times New Roman"/>
        </w:rPr>
        <w:t>的总银排放均执行特别排放限值</w:t>
      </w:r>
      <w:r w:rsidRPr="00A80156">
        <w:rPr>
          <w:rFonts w:hAnsi="Times New Roman"/>
        </w:rPr>
        <w:t>0.1 mg/L</w:t>
      </w:r>
      <w:r w:rsidRPr="00A80156">
        <w:rPr>
          <w:rFonts w:hAnsi="Times New Roman"/>
        </w:rPr>
        <w:t>；对非珠三角区域（</w:t>
      </w:r>
      <w:r w:rsidRPr="00A80156">
        <w:rPr>
          <w:rFonts w:hAnsi="Times New Roman"/>
        </w:rPr>
        <w:t>B</w:t>
      </w:r>
      <w:r w:rsidRPr="00A80156">
        <w:rPr>
          <w:rFonts w:hAnsi="Times New Roman"/>
        </w:rPr>
        <w:t>区），本标准对总银的排放限值采用了《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363B3F" w:rsidRPr="00A80156">
        <w:rPr>
          <w:rFonts w:hAnsi="Times New Roman"/>
        </w:rPr>
        <w:t>现有企业的</w:t>
      </w:r>
      <w:r w:rsidRPr="00A80156">
        <w:rPr>
          <w:rFonts w:hAnsi="Times New Roman"/>
        </w:rPr>
        <w:t>总银排放执行</w:t>
      </w:r>
      <w:r w:rsidRPr="00A80156">
        <w:rPr>
          <w:rFonts w:hAnsi="Times New Roman"/>
        </w:rPr>
        <w:t>0.3 mg/L</w:t>
      </w:r>
      <w:r w:rsidRPr="00A80156">
        <w:rPr>
          <w:rFonts w:hAnsi="Times New Roman"/>
        </w:rPr>
        <w:t>，</w:t>
      </w:r>
      <w:r w:rsidR="00363B3F" w:rsidRPr="00A80156">
        <w:rPr>
          <w:rFonts w:hAnsi="Times New Roman"/>
        </w:rPr>
        <w:t>新建企业</w:t>
      </w:r>
      <w:r w:rsidRPr="00A80156">
        <w:rPr>
          <w:rFonts w:hAnsi="Times New Roman"/>
        </w:rPr>
        <w:t>执行特别排放限值</w:t>
      </w:r>
      <w:r w:rsidRPr="00A80156">
        <w:rPr>
          <w:rFonts w:hAnsi="Times New Roman"/>
        </w:rPr>
        <w:t>0.1 mg/L</w:t>
      </w:r>
      <w:r w:rsidRPr="00A80156">
        <w:rPr>
          <w:rFonts w:hAnsi="Times New Roman"/>
        </w:rPr>
        <w:t>。</w:t>
      </w:r>
    </w:p>
    <w:p w:rsidR="00C60440" w:rsidRPr="00A80156" w:rsidRDefault="00C60440" w:rsidP="000C75CC">
      <w:pPr>
        <w:pStyle w:val="Afb"/>
        <w:adjustRightInd/>
        <w:snapToGrid/>
        <w:ind w:firstLine="480"/>
        <w:rPr>
          <w:rFonts w:hAnsi="Times New Roman"/>
        </w:rPr>
      </w:pPr>
      <w:r w:rsidRPr="00A80156">
        <w:rPr>
          <w:rFonts w:hAnsi="Times New Roman"/>
        </w:rPr>
        <w:t>我国和欧盟部分地区对总银的现行排放限值可参见下表：</w:t>
      </w:r>
    </w:p>
    <w:p w:rsidR="00C60440" w:rsidRPr="00A80156" w:rsidRDefault="00C60440"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5</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国和欧盟部分地区对总银的现行排放限值（单位：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227"/>
        <w:gridCol w:w="990"/>
        <w:gridCol w:w="945"/>
        <w:gridCol w:w="1393"/>
        <w:gridCol w:w="1276"/>
        <w:gridCol w:w="1268"/>
        <w:gridCol w:w="1263"/>
      </w:tblGrid>
      <w:tr w:rsidR="00C60440" w:rsidRPr="00A80156" w:rsidTr="00C13939">
        <w:trPr>
          <w:trHeight w:val="397"/>
        </w:trPr>
        <w:tc>
          <w:tcPr>
            <w:tcW w:w="734"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比利时</w:t>
            </w:r>
          </w:p>
        </w:tc>
        <w:tc>
          <w:tcPr>
            <w:tcW w:w="592"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德国</w:t>
            </w:r>
          </w:p>
        </w:tc>
        <w:tc>
          <w:tcPr>
            <w:tcW w:w="565"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荷兰</w:t>
            </w:r>
          </w:p>
        </w:tc>
        <w:tc>
          <w:tcPr>
            <w:tcW w:w="833"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763"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西班牙</w:t>
            </w:r>
          </w:p>
        </w:tc>
        <w:tc>
          <w:tcPr>
            <w:tcW w:w="1514" w:type="pct"/>
            <w:gridSpan w:val="2"/>
            <w:vAlign w:val="center"/>
          </w:tcPr>
          <w:p w:rsidR="00C60440" w:rsidRPr="00C13939" w:rsidRDefault="00C60440" w:rsidP="00C13939">
            <w:pPr>
              <w:pStyle w:val="Ac"/>
              <w:adjustRightInd/>
              <w:snapToGrid/>
              <w:rPr>
                <w:rFonts w:ascii="Times New Roman" w:hAnsi="Times New Roman" w:cs="Times New Roman"/>
                <w:b/>
                <w:spacing w:val="-18"/>
              </w:rPr>
            </w:pPr>
            <w:r w:rsidRPr="00C13939">
              <w:rPr>
                <w:rFonts w:ascii="Times New Roman" w:cs="Times New Roman"/>
                <w:b/>
              </w:rPr>
              <w:t>中国</w:t>
            </w: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C60440" w:rsidRPr="00A80156" w:rsidTr="00C13939">
        <w:trPr>
          <w:trHeight w:val="397"/>
        </w:trPr>
        <w:tc>
          <w:tcPr>
            <w:tcW w:w="734" w:type="pct"/>
            <w:vMerge/>
            <w:vAlign w:val="center"/>
          </w:tcPr>
          <w:p w:rsidR="00C60440" w:rsidRPr="00C13939" w:rsidRDefault="00C60440" w:rsidP="00C13939">
            <w:pPr>
              <w:pStyle w:val="Ac"/>
              <w:adjustRightInd/>
              <w:snapToGrid/>
              <w:rPr>
                <w:rFonts w:ascii="Times New Roman" w:hAnsi="Times New Roman" w:cs="Times New Roman"/>
                <w:b/>
              </w:rPr>
            </w:pPr>
          </w:p>
        </w:tc>
        <w:tc>
          <w:tcPr>
            <w:tcW w:w="592" w:type="pct"/>
            <w:vMerge/>
            <w:vAlign w:val="center"/>
          </w:tcPr>
          <w:p w:rsidR="00C60440" w:rsidRPr="00C13939" w:rsidRDefault="00C60440" w:rsidP="00C13939">
            <w:pPr>
              <w:pStyle w:val="Ac"/>
              <w:adjustRightInd/>
              <w:snapToGrid/>
              <w:rPr>
                <w:rFonts w:ascii="Times New Roman" w:hAnsi="Times New Roman" w:cs="Times New Roman"/>
                <w:b/>
              </w:rPr>
            </w:pPr>
          </w:p>
        </w:tc>
        <w:tc>
          <w:tcPr>
            <w:tcW w:w="565" w:type="pct"/>
            <w:vMerge/>
            <w:vAlign w:val="center"/>
          </w:tcPr>
          <w:p w:rsidR="00C60440" w:rsidRPr="00C13939" w:rsidRDefault="00C60440" w:rsidP="00C13939">
            <w:pPr>
              <w:pStyle w:val="Ac"/>
              <w:adjustRightInd/>
              <w:snapToGrid/>
              <w:rPr>
                <w:rFonts w:ascii="Times New Roman" w:hAnsi="Times New Roman" w:cs="Times New Roman"/>
                <w:b/>
              </w:rPr>
            </w:pPr>
          </w:p>
        </w:tc>
        <w:tc>
          <w:tcPr>
            <w:tcW w:w="833" w:type="pct"/>
            <w:vMerge/>
            <w:vAlign w:val="center"/>
          </w:tcPr>
          <w:p w:rsidR="00C60440" w:rsidRPr="00C13939" w:rsidRDefault="00C60440" w:rsidP="00C13939">
            <w:pPr>
              <w:pStyle w:val="Ac"/>
              <w:adjustRightInd/>
              <w:snapToGrid/>
              <w:rPr>
                <w:rFonts w:ascii="Times New Roman" w:hAnsi="Times New Roman" w:cs="Times New Roman"/>
                <w:b/>
              </w:rPr>
            </w:pPr>
          </w:p>
        </w:tc>
        <w:tc>
          <w:tcPr>
            <w:tcW w:w="763" w:type="pct"/>
            <w:vMerge/>
            <w:vAlign w:val="center"/>
          </w:tcPr>
          <w:p w:rsidR="00C60440" w:rsidRPr="00C13939" w:rsidRDefault="00C60440" w:rsidP="00C13939">
            <w:pPr>
              <w:pStyle w:val="Ac"/>
              <w:adjustRightInd/>
              <w:snapToGrid/>
              <w:rPr>
                <w:rFonts w:ascii="Times New Roman" w:hAnsi="Times New Roman" w:cs="Times New Roman"/>
                <w:b/>
              </w:rPr>
            </w:pPr>
          </w:p>
        </w:tc>
        <w:tc>
          <w:tcPr>
            <w:tcW w:w="758"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756"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C60440" w:rsidRPr="00A80156" w:rsidTr="00C13939">
        <w:trPr>
          <w:trHeight w:val="397"/>
        </w:trPr>
        <w:tc>
          <w:tcPr>
            <w:tcW w:w="734"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592"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565"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833"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763"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758"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0.3</w:t>
            </w:r>
          </w:p>
        </w:tc>
        <w:tc>
          <w:tcPr>
            <w:tcW w:w="75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r>
    </w:tbl>
    <w:p w:rsidR="00CD329F" w:rsidRDefault="00CD329F" w:rsidP="000C75CC">
      <w:pPr>
        <w:pStyle w:val="A40"/>
        <w:ind w:firstLine="562"/>
        <w:rPr>
          <w:rFonts w:ascii="Times New Roman" w:eastAsiaTheme="minorEastAsia" w:hAnsi="Times New Roman" w:cs="Times New Roman" w:hint="eastAsia"/>
          <w:kern w:val="0"/>
        </w:rPr>
      </w:pP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lastRenderedPageBreak/>
        <w:t>（</w:t>
      </w:r>
      <w:r w:rsidRPr="00A80156">
        <w:rPr>
          <w:rFonts w:ascii="Times New Roman" w:eastAsiaTheme="minorEastAsia" w:hAnsi="Times New Roman" w:cs="Times New Roman"/>
          <w:kern w:val="0"/>
        </w:rPr>
        <w:t>6</w:t>
      </w:r>
      <w:r w:rsidRPr="00A80156">
        <w:rPr>
          <w:rFonts w:ascii="Times New Roman" w:eastAsiaTheme="minorEastAsia" w:hAnsi="Times New Roman" w:cs="Times New Roman"/>
          <w:kern w:val="0"/>
        </w:rPr>
        <w:t>）总铅</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标准中总铅的排放限值为</w:t>
      </w:r>
      <w:r w:rsidRPr="00A80156">
        <w:rPr>
          <w:rFonts w:hAnsi="Times New Roman"/>
        </w:rPr>
        <w:t>0.2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0.1 mg/L</w:t>
      </w:r>
      <w:r w:rsidRPr="00A80156">
        <w:rPr>
          <w:rFonts w:hAnsi="Times New Roman"/>
        </w:rPr>
        <w:t>。</w:t>
      </w:r>
    </w:p>
    <w:p w:rsidR="00657990" w:rsidRPr="00A80156" w:rsidRDefault="005F3E65" w:rsidP="000C75CC">
      <w:pPr>
        <w:pStyle w:val="Afb"/>
        <w:adjustRightInd/>
        <w:snapToGrid/>
        <w:ind w:firstLine="480"/>
        <w:rPr>
          <w:rFonts w:hAnsi="Times New Roman"/>
        </w:rPr>
      </w:pPr>
      <w:r w:rsidRPr="00A80156">
        <w:rPr>
          <w:rFonts w:hAnsi="Times New Roman"/>
        </w:rPr>
        <w:t>根据环境保护部《关于加强重金属污染防治工作的指导意见》，铅属于重点防控的五种重金属污染物之一，因此本标准对铅的排放从严控制。</w:t>
      </w:r>
      <w:r w:rsidR="00657990" w:rsidRPr="00A80156">
        <w:rPr>
          <w:rFonts w:hAnsi="Times New Roman"/>
        </w:rPr>
        <w:t>对珠三角区域（</w:t>
      </w:r>
      <w:r w:rsidR="00657990" w:rsidRPr="00A80156">
        <w:rPr>
          <w:rFonts w:hAnsi="Times New Roman"/>
        </w:rPr>
        <w:t>A</w:t>
      </w:r>
      <w:r w:rsidR="00657990" w:rsidRPr="00A80156">
        <w:rPr>
          <w:rFonts w:hAnsi="Times New Roman"/>
        </w:rPr>
        <w:t>区），本标准对总铅的排放限值采用了《</w:t>
      </w:r>
      <w:r w:rsidR="008A04B9">
        <w:rPr>
          <w:rFonts w:hAnsi="Times New Roman"/>
        </w:rPr>
        <w:t>电镀污染物排放标准</w:t>
      </w:r>
      <w:r w:rsidR="00657990" w:rsidRPr="00A80156">
        <w:rPr>
          <w:rFonts w:hAnsi="Times New Roman"/>
        </w:rPr>
        <w:t>》（</w:t>
      </w:r>
      <w:r w:rsidR="00657990" w:rsidRPr="00A80156">
        <w:rPr>
          <w:rFonts w:hAnsi="Times New Roman"/>
        </w:rPr>
        <w:t>GB 21900-2008</w:t>
      </w:r>
      <w:r w:rsidR="00657990" w:rsidRPr="00A80156">
        <w:rPr>
          <w:rFonts w:hAnsi="Times New Roman"/>
        </w:rPr>
        <w:t>）表</w:t>
      </w:r>
      <w:r w:rsidR="00657990" w:rsidRPr="00A80156">
        <w:rPr>
          <w:rFonts w:hAnsi="Times New Roman"/>
        </w:rPr>
        <w:t>3</w:t>
      </w:r>
      <w:r w:rsidR="00657990" w:rsidRPr="00A80156">
        <w:rPr>
          <w:rFonts w:hAnsi="Times New Roman"/>
        </w:rPr>
        <w:t>标准，即</w:t>
      </w:r>
      <w:r w:rsidR="00363B3F" w:rsidRPr="00A80156">
        <w:rPr>
          <w:rFonts w:hAnsi="Times New Roman"/>
        </w:rPr>
        <w:t>现有企业</w:t>
      </w:r>
      <w:r w:rsidR="00657990" w:rsidRPr="00A80156">
        <w:rPr>
          <w:rFonts w:hAnsi="Times New Roman"/>
        </w:rPr>
        <w:t>和</w:t>
      </w:r>
      <w:r w:rsidR="00363B3F" w:rsidRPr="00A80156">
        <w:rPr>
          <w:rFonts w:hAnsi="Times New Roman"/>
        </w:rPr>
        <w:t>新建企业</w:t>
      </w:r>
      <w:r w:rsidR="00657990" w:rsidRPr="00A80156">
        <w:rPr>
          <w:rFonts w:hAnsi="Times New Roman"/>
        </w:rPr>
        <w:t>的总铅排放均执行特别排放限值</w:t>
      </w:r>
      <w:r w:rsidR="00657990" w:rsidRPr="00A80156">
        <w:rPr>
          <w:rFonts w:hAnsi="Times New Roman"/>
        </w:rPr>
        <w:t>0.1 mg/L</w:t>
      </w:r>
      <w:r w:rsidR="00657990" w:rsidRPr="00A80156">
        <w:rPr>
          <w:rFonts w:hAnsi="Times New Roman"/>
        </w:rPr>
        <w:t>；对非珠三角区域（</w:t>
      </w:r>
      <w:r w:rsidR="00657990" w:rsidRPr="00A80156">
        <w:rPr>
          <w:rFonts w:hAnsi="Times New Roman"/>
        </w:rPr>
        <w:t>B</w:t>
      </w:r>
      <w:r w:rsidR="00657990" w:rsidRPr="00A80156">
        <w:rPr>
          <w:rFonts w:hAnsi="Times New Roman"/>
        </w:rPr>
        <w:t>区），本标准对总铅的排放限值采用了《</w:t>
      </w:r>
      <w:r w:rsidR="008A04B9">
        <w:rPr>
          <w:rFonts w:hAnsi="Times New Roman"/>
        </w:rPr>
        <w:t>电镀污染物排放标准</w:t>
      </w:r>
      <w:r w:rsidR="00657990" w:rsidRPr="00A80156">
        <w:rPr>
          <w:rFonts w:hAnsi="Times New Roman"/>
        </w:rPr>
        <w:t>》（</w:t>
      </w:r>
      <w:r w:rsidR="00657990" w:rsidRPr="00A80156">
        <w:rPr>
          <w:rFonts w:hAnsi="Times New Roman"/>
        </w:rPr>
        <w:t>GB 21900-2008</w:t>
      </w:r>
      <w:r w:rsidR="00657990" w:rsidRPr="00A80156">
        <w:rPr>
          <w:rFonts w:hAnsi="Times New Roman"/>
        </w:rPr>
        <w:t>）中表</w:t>
      </w:r>
      <w:r w:rsidR="00657990" w:rsidRPr="00A80156">
        <w:rPr>
          <w:rFonts w:hAnsi="Times New Roman"/>
        </w:rPr>
        <w:t>2</w:t>
      </w:r>
      <w:r w:rsidR="00657990" w:rsidRPr="00A80156">
        <w:rPr>
          <w:rFonts w:hAnsi="Times New Roman"/>
        </w:rPr>
        <w:t>和表</w:t>
      </w:r>
      <w:r w:rsidR="00657990" w:rsidRPr="00A80156">
        <w:rPr>
          <w:rFonts w:hAnsi="Times New Roman"/>
        </w:rPr>
        <w:t>3</w:t>
      </w:r>
      <w:r w:rsidR="00657990" w:rsidRPr="00A80156">
        <w:rPr>
          <w:rFonts w:hAnsi="Times New Roman"/>
        </w:rPr>
        <w:t>标准，即</w:t>
      </w:r>
      <w:r w:rsidR="00363B3F" w:rsidRPr="00A80156">
        <w:rPr>
          <w:rFonts w:hAnsi="Times New Roman"/>
        </w:rPr>
        <w:t>现有企业的</w:t>
      </w:r>
      <w:r w:rsidR="00657990" w:rsidRPr="00A80156">
        <w:rPr>
          <w:rFonts w:hAnsi="Times New Roman"/>
        </w:rPr>
        <w:t>总铅排放执行</w:t>
      </w:r>
      <w:r w:rsidR="00657990" w:rsidRPr="00A80156">
        <w:rPr>
          <w:rFonts w:hAnsi="Times New Roman"/>
        </w:rPr>
        <w:t>0.2 mg/L</w:t>
      </w:r>
      <w:r w:rsidR="00657990" w:rsidRPr="00A80156">
        <w:rPr>
          <w:rFonts w:hAnsi="Times New Roman"/>
        </w:rPr>
        <w:t>，</w:t>
      </w:r>
      <w:r w:rsidR="00363B3F" w:rsidRPr="00A80156">
        <w:rPr>
          <w:rFonts w:hAnsi="Times New Roman"/>
        </w:rPr>
        <w:t>新建企业</w:t>
      </w:r>
      <w:r w:rsidR="00657990" w:rsidRPr="00A80156">
        <w:rPr>
          <w:rFonts w:hAnsi="Times New Roman"/>
        </w:rPr>
        <w:t>执行特别排放限值</w:t>
      </w:r>
      <w:r w:rsidR="00657990" w:rsidRPr="00A80156">
        <w:rPr>
          <w:rFonts w:hAnsi="Times New Roman"/>
        </w:rPr>
        <w:t>0.1 mg/L</w:t>
      </w:r>
      <w:r w:rsidR="00657990" w:rsidRPr="00A80156">
        <w:rPr>
          <w:rFonts w:hAnsi="Times New Roman"/>
        </w:rPr>
        <w:t>。</w:t>
      </w:r>
    </w:p>
    <w:p w:rsidR="00C60440" w:rsidRPr="00A80156" w:rsidRDefault="00C60440" w:rsidP="000C75CC">
      <w:pPr>
        <w:pStyle w:val="Afb"/>
        <w:adjustRightInd/>
        <w:snapToGrid/>
        <w:ind w:firstLine="480"/>
        <w:rPr>
          <w:rFonts w:hAnsi="Times New Roman"/>
        </w:rPr>
      </w:pPr>
      <w:r w:rsidRPr="00A80156">
        <w:rPr>
          <w:rFonts w:hAnsi="Times New Roman"/>
        </w:rPr>
        <w:t>我国和欧盟部分地区对总铅的现行排放限值可参见下表：</w:t>
      </w:r>
    </w:p>
    <w:p w:rsidR="00C60440" w:rsidRPr="00A80156" w:rsidRDefault="00C60440"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6</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国和欧盟部分地区对总铅的现行排放限值（单位：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880"/>
        <w:gridCol w:w="992"/>
        <w:gridCol w:w="851"/>
        <w:gridCol w:w="1269"/>
        <w:gridCol w:w="1423"/>
        <w:gridCol w:w="833"/>
        <w:gridCol w:w="1059"/>
        <w:gridCol w:w="1055"/>
      </w:tblGrid>
      <w:tr w:rsidR="00C60440" w:rsidRPr="00A80156" w:rsidTr="00C13939">
        <w:trPr>
          <w:trHeight w:val="397"/>
        </w:trPr>
        <w:tc>
          <w:tcPr>
            <w:tcW w:w="526"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比利时</w:t>
            </w:r>
          </w:p>
        </w:tc>
        <w:tc>
          <w:tcPr>
            <w:tcW w:w="593"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509"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德国</w:t>
            </w:r>
          </w:p>
        </w:tc>
        <w:tc>
          <w:tcPr>
            <w:tcW w:w="759"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851"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498" w:type="pct"/>
            <w:vMerge w:val="restar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西班牙</w:t>
            </w:r>
          </w:p>
        </w:tc>
        <w:tc>
          <w:tcPr>
            <w:tcW w:w="1264" w:type="pct"/>
            <w:gridSpan w:val="2"/>
            <w:vAlign w:val="center"/>
          </w:tcPr>
          <w:p w:rsidR="00C60440" w:rsidRPr="00C13939" w:rsidRDefault="00C60440" w:rsidP="00C13939">
            <w:pPr>
              <w:pStyle w:val="Ac"/>
              <w:adjustRightInd/>
              <w:snapToGrid/>
              <w:rPr>
                <w:rFonts w:ascii="Times New Roman" w:hAnsi="Times New Roman" w:cs="Times New Roman"/>
                <w:b/>
                <w:spacing w:val="-18"/>
              </w:rPr>
            </w:pPr>
            <w:r w:rsidRPr="00C13939">
              <w:rPr>
                <w:rFonts w:ascii="Times New Roman" w:cs="Times New Roman"/>
                <w:b/>
              </w:rPr>
              <w:t>中国</w:t>
            </w: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C60440" w:rsidRPr="00A80156" w:rsidTr="00C13939">
        <w:trPr>
          <w:trHeight w:val="397"/>
        </w:trPr>
        <w:tc>
          <w:tcPr>
            <w:tcW w:w="526" w:type="pct"/>
            <w:vMerge/>
            <w:vAlign w:val="center"/>
          </w:tcPr>
          <w:p w:rsidR="00C60440" w:rsidRPr="00C13939" w:rsidRDefault="00C60440" w:rsidP="00C13939">
            <w:pPr>
              <w:pStyle w:val="Ac"/>
              <w:adjustRightInd/>
              <w:snapToGrid/>
              <w:rPr>
                <w:rFonts w:ascii="Times New Roman" w:hAnsi="Times New Roman" w:cs="Times New Roman"/>
                <w:b/>
              </w:rPr>
            </w:pPr>
          </w:p>
        </w:tc>
        <w:tc>
          <w:tcPr>
            <w:tcW w:w="593" w:type="pct"/>
            <w:vMerge/>
            <w:vAlign w:val="center"/>
          </w:tcPr>
          <w:p w:rsidR="00C60440" w:rsidRPr="00C13939" w:rsidRDefault="00C60440" w:rsidP="00C13939">
            <w:pPr>
              <w:pStyle w:val="Ac"/>
              <w:adjustRightInd/>
              <w:snapToGrid/>
              <w:rPr>
                <w:rFonts w:ascii="Times New Roman" w:hAnsi="Times New Roman" w:cs="Times New Roman"/>
                <w:b/>
              </w:rPr>
            </w:pPr>
          </w:p>
        </w:tc>
        <w:tc>
          <w:tcPr>
            <w:tcW w:w="509" w:type="pct"/>
            <w:vMerge/>
            <w:vAlign w:val="center"/>
          </w:tcPr>
          <w:p w:rsidR="00C60440" w:rsidRPr="00C13939" w:rsidRDefault="00C60440" w:rsidP="00C13939">
            <w:pPr>
              <w:pStyle w:val="Ac"/>
              <w:adjustRightInd/>
              <w:snapToGrid/>
              <w:rPr>
                <w:rFonts w:ascii="Times New Roman" w:hAnsi="Times New Roman" w:cs="Times New Roman"/>
                <w:b/>
              </w:rPr>
            </w:pPr>
          </w:p>
        </w:tc>
        <w:tc>
          <w:tcPr>
            <w:tcW w:w="759" w:type="pct"/>
            <w:vMerge/>
            <w:vAlign w:val="center"/>
          </w:tcPr>
          <w:p w:rsidR="00C60440" w:rsidRPr="00C13939" w:rsidRDefault="00C60440" w:rsidP="00C13939">
            <w:pPr>
              <w:pStyle w:val="Ac"/>
              <w:adjustRightInd/>
              <w:snapToGrid/>
              <w:rPr>
                <w:rFonts w:ascii="Times New Roman" w:hAnsi="Times New Roman" w:cs="Times New Roman"/>
                <w:b/>
              </w:rPr>
            </w:pPr>
          </w:p>
        </w:tc>
        <w:tc>
          <w:tcPr>
            <w:tcW w:w="851" w:type="pct"/>
            <w:vMerge/>
            <w:vAlign w:val="center"/>
          </w:tcPr>
          <w:p w:rsidR="00C60440" w:rsidRPr="00C13939" w:rsidRDefault="00C60440" w:rsidP="00C13939">
            <w:pPr>
              <w:pStyle w:val="Ac"/>
              <w:adjustRightInd/>
              <w:snapToGrid/>
              <w:rPr>
                <w:rFonts w:ascii="Times New Roman" w:hAnsi="Times New Roman" w:cs="Times New Roman"/>
                <w:b/>
              </w:rPr>
            </w:pPr>
          </w:p>
        </w:tc>
        <w:tc>
          <w:tcPr>
            <w:tcW w:w="498" w:type="pct"/>
            <w:vMerge/>
            <w:vAlign w:val="center"/>
          </w:tcPr>
          <w:p w:rsidR="00C60440" w:rsidRPr="00C13939" w:rsidRDefault="00C60440" w:rsidP="00C13939">
            <w:pPr>
              <w:pStyle w:val="Ac"/>
              <w:adjustRightInd/>
              <w:snapToGrid/>
              <w:rPr>
                <w:rFonts w:ascii="Times New Roman" w:hAnsi="Times New Roman" w:cs="Times New Roman"/>
                <w:b/>
              </w:rPr>
            </w:pPr>
          </w:p>
        </w:tc>
        <w:tc>
          <w:tcPr>
            <w:tcW w:w="633"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631" w:type="pct"/>
            <w:vAlign w:val="center"/>
          </w:tcPr>
          <w:p w:rsidR="00C60440" w:rsidRPr="00C13939" w:rsidRDefault="00C60440"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C60440" w:rsidRPr="00A80156" w:rsidTr="00C13939">
        <w:trPr>
          <w:trHeight w:val="397"/>
        </w:trPr>
        <w:tc>
          <w:tcPr>
            <w:tcW w:w="526"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593"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509"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759"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851"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498"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633"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631" w:type="pct"/>
            <w:vAlign w:val="center"/>
          </w:tcPr>
          <w:p w:rsidR="00C60440" w:rsidRPr="00A80156" w:rsidRDefault="00C60440" w:rsidP="00C13939">
            <w:pPr>
              <w:pStyle w:val="Ac"/>
              <w:adjustRightInd/>
              <w:snapToGrid/>
              <w:rPr>
                <w:rFonts w:ascii="Times New Roman" w:hAnsi="Times New Roman" w:cs="Times New Roman"/>
              </w:rPr>
            </w:pPr>
            <w:r w:rsidRPr="00A80156">
              <w:rPr>
                <w:rFonts w:ascii="Times New Roman" w:hAnsi="Times New Roman" w:cs="Times New Roman"/>
              </w:rPr>
              <w:t>0.1</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7</w:t>
      </w:r>
      <w:r w:rsidRPr="00A80156">
        <w:rPr>
          <w:rFonts w:ascii="Times New Roman" w:eastAsiaTheme="minorEastAsia" w:hAnsi="Times New Roman" w:cs="Times New Roman"/>
          <w:kern w:val="0"/>
        </w:rPr>
        <w:t>）总汞</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标准中总汞的排放限值为</w:t>
      </w:r>
      <w:r w:rsidRPr="00A80156">
        <w:rPr>
          <w:rFonts w:hAnsi="Times New Roman"/>
        </w:rPr>
        <w:t>0.01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0.005 mg/L</w:t>
      </w:r>
      <w:r w:rsidRPr="00A80156">
        <w:rPr>
          <w:rFonts w:hAnsi="Times New Roman"/>
        </w:rPr>
        <w:t>。</w:t>
      </w:r>
    </w:p>
    <w:p w:rsidR="00657990" w:rsidRPr="00A80156" w:rsidRDefault="005F3E65" w:rsidP="000C75CC">
      <w:pPr>
        <w:pStyle w:val="Afb"/>
        <w:adjustRightInd/>
        <w:snapToGrid/>
        <w:ind w:firstLine="480"/>
        <w:rPr>
          <w:rFonts w:hAnsi="Times New Roman"/>
        </w:rPr>
      </w:pPr>
      <w:r w:rsidRPr="00A80156">
        <w:rPr>
          <w:rFonts w:hAnsi="Times New Roman"/>
        </w:rPr>
        <w:t>根据环境保护部《关于加强重金属污染防治工作的指导意见》，汞属于重点防控的五种重金属污染物之一，因此本标准对汞的排放从严控制。</w:t>
      </w:r>
      <w:r w:rsidR="00657990" w:rsidRPr="00A80156">
        <w:rPr>
          <w:rFonts w:hAnsi="Times New Roman"/>
        </w:rPr>
        <w:t>对珠三角区域（</w:t>
      </w:r>
      <w:r w:rsidR="00657990" w:rsidRPr="00A80156">
        <w:rPr>
          <w:rFonts w:hAnsi="Times New Roman"/>
        </w:rPr>
        <w:t>A</w:t>
      </w:r>
      <w:r w:rsidR="00657990" w:rsidRPr="00A80156">
        <w:rPr>
          <w:rFonts w:hAnsi="Times New Roman"/>
        </w:rPr>
        <w:t>区），本标准对总汞的排放限值采用了《</w:t>
      </w:r>
      <w:r w:rsidR="008A04B9">
        <w:rPr>
          <w:rFonts w:hAnsi="Times New Roman"/>
        </w:rPr>
        <w:t>电镀污染物排放标准</w:t>
      </w:r>
      <w:r w:rsidR="00657990" w:rsidRPr="00A80156">
        <w:rPr>
          <w:rFonts w:hAnsi="Times New Roman"/>
        </w:rPr>
        <w:t>》（</w:t>
      </w:r>
      <w:r w:rsidR="00657990" w:rsidRPr="00A80156">
        <w:rPr>
          <w:rFonts w:hAnsi="Times New Roman"/>
        </w:rPr>
        <w:t>GB 21900-2008</w:t>
      </w:r>
      <w:r w:rsidR="00657990" w:rsidRPr="00A80156">
        <w:rPr>
          <w:rFonts w:hAnsi="Times New Roman"/>
        </w:rPr>
        <w:t>）表</w:t>
      </w:r>
      <w:r w:rsidR="00657990" w:rsidRPr="00A80156">
        <w:rPr>
          <w:rFonts w:hAnsi="Times New Roman"/>
        </w:rPr>
        <w:t>3</w:t>
      </w:r>
      <w:r w:rsidR="00657990" w:rsidRPr="00A80156">
        <w:rPr>
          <w:rFonts w:hAnsi="Times New Roman"/>
        </w:rPr>
        <w:t>标准，即</w:t>
      </w:r>
      <w:r w:rsidR="00363B3F" w:rsidRPr="00A80156">
        <w:rPr>
          <w:rFonts w:hAnsi="Times New Roman"/>
        </w:rPr>
        <w:t>现有企业和新建企业</w:t>
      </w:r>
      <w:r w:rsidR="00657990" w:rsidRPr="00A80156">
        <w:rPr>
          <w:rFonts w:hAnsi="Times New Roman"/>
        </w:rPr>
        <w:t>的总汞排放均执行特别排放限值</w:t>
      </w:r>
      <w:r w:rsidR="00657990" w:rsidRPr="00A80156">
        <w:rPr>
          <w:rFonts w:hAnsi="Times New Roman"/>
        </w:rPr>
        <w:t>0.005 mg/L</w:t>
      </w:r>
      <w:r w:rsidR="00657990" w:rsidRPr="00A80156">
        <w:rPr>
          <w:rFonts w:hAnsi="Times New Roman"/>
        </w:rPr>
        <w:t>；对非珠三角区域（</w:t>
      </w:r>
      <w:r w:rsidR="00657990" w:rsidRPr="00A80156">
        <w:rPr>
          <w:rFonts w:hAnsi="Times New Roman"/>
        </w:rPr>
        <w:t>B</w:t>
      </w:r>
      <w:r w:rsidR="00657990" w:rsidRPr="00A80156">
        <w:rPr>
          <w:rFonts w:hAnsi="Times New Roman"/>
        </w:rPr>
        <w:t>区），本标准对总汞的排放限值采用了《</w:t>
      </w:r>
      <w:r w:rsidR="008A04B9">
        <w:rPr>
          <w:rFonts w:hAnsi="Times New Roman"/>
        </w:rPr>
        <w:t>电镀污染物排放标准</w:t>
      </w:r>
      <w:r w:rsidR="00657990" w:rsidRPr="00A80156">
        <w:rPr>
          <w:rFonts w:hAnsi="Times New Roman"/>
        </w:rPr>
        <w:t>》（</w:t>
      </w:r>
      <w:r w:rsidR="00657990" w:rsidRPr="00A80156">
        <w:rPr>
          <w:rFonts w:hAnsi="Times New Roman"/>
        </w:rPr>
        <w:t>GB 21900-2008</w:t>
      </w:r>
      <w:r w:rsidR="00657990" w:rsidRPr="00A80156">
        <w:rPr>
          <w:rFonts w:hAnsi="Times New Roman"/>
        </w:rPr>
        <w:t>）中表</w:t>
      </w:r>
      <w:r w:rsidR="00657990" w:rsidRPr="00A80156">
        <w:rPr>
          <w:rFonts w:hAnsi="Times New Roman"/>
        </w:rPr>
        <w:t>2</w:t>
      </w:r>
      <w:r w:rsidR="00657990" w:rsidRPr="00A80156">
        <w:rPr>
          <w:rFonts w:hAnsi="Times New Roman"/>
        </w:rPr>
        <w:t>和表</w:t>
      </w:r>
      <w:r w:rsidR="00657990" w:rsidRPr="00A80156">
        <w:rPr>
          <w:rFonts w:hAnsi="Times New Roman"/>
        </w:rPr>
        <w:t>3</w:t>
      </w:r>
      <w:r w:rsidR="00657990" w:rsidRPr="00A80156">
        <w:rPr>
          <w:rFonts w:hAnsi="Times New Roman"/>
        </w:rPr>
        <w:t>标准，即</w:t>
      </w:r>
      <w:r w:rsidR="00363B3F" w:rsidRPr="00A80156">
        <w:rPr>
          <w:rFonts w:hAnsi="Times New Roman"/>
        </w:rPr>
        <w:t>现有企业的</w:t>
      </w:r>
      <w:r w:rsidR="00657990" w:rsidRPr="00A80156">
        <w:rPr>
          <w:rFonts w:hAnsi="Times New Roman"/>
        </w:rPr>
        <w:t>总汞排放执行</w:t>
      </w:r>
      <w:r w:rsidR="00657990" w:rsidRPr="00A80156">
        <w:rPr>
          <w:rFonts w:hAnsi="Times New Roman"/>
        </w:rPr>
        <w:t>0.01 mg/L</w:t>
      </w:r>
      <w:r w:rsidR="00657990" w:rsidRPr="00A80156">
        <w:rPr>
          <w:rFonts w:hAnsi="Times New Roman"/>
        </w:rPr>
        <w:t>，</w:t>
      </w:r>
      <w:r w:rsidR="00363B3F" w:rsidRPr="00A80156">
        <w:rPr>
          <w:rFonts w:hAnsi="Times New Roman"/>
        </w:rPr>
        <w:t>新建企业</w:t>
      </w:r>
      <w:r w:rsidR="00657990" w:rsidRPr="00A80156">
        <w:rPr>
          <w:rFonts w:hAnsi="Times New Roman"/>
        </w:rPr>
        <w:t>执行特别排放限值</w:t>
      </w:r>
      <w:r w:rsidR="00657990" w:rsidRPr="00A80156">
        <w:rPr>
          <w:rFonts w:hAnsi="Times New Roman"/>
        </w:rPr>
        <w:t>0.005 mg/L</w:t>
      </w:r>
      <w:r w:rsidR="00657990" w:rsidRPr="00A80156">
        <w:rPr>
          <w:rFonts w:hAnsi="Times New Roman"/>
        </w:rPr>
        <w:t>。</w:t>
      </w:r>
    </w:p>
    <w:p w:rsidR="00901B6F" w:rsidRDefault="00901B6F" w:rsidP="000C75CC">
      <w:pPr>
        <w:pStyle w:val="Afb"/>
        <w:adjustRightInd/>
        <w:snapToGrid/>
        <w:ind w:firstLine="480"/>
        <w:rPr>
          <w:rFonts w:hAnsi="Times New Roman" w:hint="eastAsia"/>
        </w:rPr>
      </w:pPr>
      <w:r w:rsidRPr="00A80156">
        <w:rPr>
          <w:rFonts w:hAnsi="Times New Roman"/>
        </w:rPr>
        <w:t>我国和欧盟部分地区对总汞的现行排放限值可参见下表：</w:t>
      </w:r>
    </w:p>
    <w:p w:rsidR="00CD329F" w:rsidRDefault="00CD329F" w:rsidP="000C75CC">
      <w:pPr>
        <w:pStyle w:val="Afb"/>
        <w:adjustRightInd/>
        <w:snapToGrid/>
        <w:ind w:firstLine="480"/>
        <w:rPr>
          <w:rFonts w:hAnsi="Times New Roman" w:hint="eastAsia"/>
        </w:rPr>
      </w:pPr>
    </w:p>
    <w:p w:rsidR="00CD329F" w:rsidRDefault="00CD329F" w:rsidP="000C75CC">
      <w:pPr>
        <w:pStyle w:val="Afb"/>
        <w:adjustRightInd/>
        <w:snapToGrid/>
        <w:ind w:firstLine="480"/>
        <w:rPr>
          <w:rFonts w:hAnsi="Times New Roman" w:hint="eastAsia"/>
        </w:rPr>
      </w:pPr>
    </w:p>
    <w:p w:rsidR="00CD329F" w:rsidRPr="00A80156" w:rsidRDefault="00CD329F" w:rsidP="000C75CC">
      <w:pPr>
        <w:pStyle w:val="Afb"/>
        <w:adjustRightInd/>
        <w:snapToGrid/>
        <w:ind w:firstLine="480"/>
        <w:rPr>
          <w:rFonts w:hAnsi="Times New Roman"/>
        </w:rPr>
      </w:pPr>
    </w:p>
    <w:p w:rsidR="00901B6F" w:rsidRPr="00A80156" w:rsidRDefault="00901B6F"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lastRenderedPageBreak/>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7</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国和欧盟部分地区对总汞的现行排放限值（单位：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Layout w:type="fixed"/>
        <w:tblCellMar>
          <w:left w:w="28" w:type="dxa"/>
          <w:right w:w="28" w:type="dxa"/>
        </w:tblCellMar>
        <w:tblLook w:val="04A0"/>
      </w:tblPr>
      <w:tblGrid>
        <w:gridCol w:w="1229"/>
        <w:gridCol w:w="927"/>
        <w:gridCol w:w="1274"/>
        <w:gridCol w:w="1560"/>
        <w:gridCol w:w="992"/>
        <w:gridCol w:w="1117"/>
        <w:gridCol w:w="1263"/>
      </w:tblGrid>
      <w:tr w:rsidR="00901B6F" w:rsidRPr="00A80156" w:rsidTr="00C13939">
        <w:trPr>
          <w:trHeight w:val="397"/>
        </w:trPr>
        <w:tc>
          <w:tcPr>
            <w:tcW w:w="734" w:type="pct"/>
            <w:vMerge w:val="restar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554" w:type="pct"/>
            <w:vMerge w:val="restar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荷兰</w:t>
            </w:r>
          </w:p>
        </w:tc>
        <w:tc>
          <w:tcPr>
            <w:tcW w:w="762" w:type="pct"/>
            <w:vMerge w:val="restar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933" w:type="pct"/>
            <w:vMerge w:val="restar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593" w:type="pct"/>
            <w:vMerge w:val="restar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西班牙</w:t>
            </w:r>
          </w:p>
        </w:tc>
        <w:tc>
          <w:tcPr>
            <w:tcW w:w="1423" w:type="pct"/>
            <w:gridSpan w:val="2"/>
            <w:vAlign w:val="center"/>
          </w:tcPr>
          <w:p w:rsidR="00901B6F" w:rsidRPr="00C13939" w:rsidRDefault="00901B6F" w:rsidP="00C13939">
            <w:pPr>
              <w:pStyle w:val="Ac"/>
              <w:adjustRightInd/>
              <w:snapToGrid/>
              <w:rPr>
                <w:rFonts w:ascii="Times New Roman" w:hAnsi="Times New Roman" w:cs="Times New Roman"/>
                <w:b/>
                <w:spacing w:val="-18"/>
              </w:rPr>
            </w:pPr>
            <w:r w:rsidRPr="00C13939">
              <w:rPr>
                <w:rFonts w:ascii="Times New Roman" w:cs="Times New Roman"/>
                <w:b/>
              </w:rPr>
              <w:t>中国</w:t>
            </w: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901B6F" w:rsidRPr="00A80156" w:rsidTr="00C13939">
        <w:trPr>
          <w:trHeight w:val="397"/>
        </w:trPr>
        <w:tc>
          <w:tcPr>
            <w:tcW w:w="734" w:type="pct"/>
            <w:vMerge/>
            <w:vAlign w:val="center"/>
          </w:tcPr>
          <w:p w:rsidR="00901B6F" w:rsidRPr="00C13939" w:rsidRDefault="00901B6F" w:rsidP="00C13939">
            <w:pPr>
              <w:pStyle w:val="Ac"/>
              <w:adjustRightInd/>
              <w:snapToGrid/>
              <w:rPr>
                <w:rFonts w:ascii="Times New Roman" w:hAnsi="Times New Roman" w:cs="Times New Roman"/>
                <w:b/>
              </w:rPr>
            </w:pPr>
          </w:p>
        </w:tc>
        <w:tc>
          <w:tcPr>
            <w:tcW w:w="554" w:type="pct"/>
            <w:vMerge/>
            <w:vAlign w:val="center"/>
          </w:tcPr>
          <w:p w:rsidR="00901B6F" w:rsidRPr="00C13939" w:rsidRDefault="00901B6F" w:rsidP="00C13939">
            <w:pPr>
              <w:pStyle w:val="Ac"/>
              <w:adjustRightInd/>
              <w:snapToGrid/>
              <w:rPr>
                <w:rFonts w:ascii="Times New Roman" w:hAnsi="Times New Roman" w:cs="Times New Roman"/>
                <w:b/>
              </w:rPr>
            </w:pPr>
          </w:p>
        </w:tc>
        <w:tc>
          <w:tcPr>
            <w:tcW w:w="762" w:type="pct"/>
            <w:vMerge/>
            <w:vAlign w:val="center"/>
          </w:tcPr>
          <w:p w:rsidR="00901B6F" w:rsidRPr="00C13939" w:rsidRDefault="00901B6F" w:rsidP="00C13939">
            <w:pPr>
              <w:pStyle w:val="Ac"/>
              <w:adjustRightInd/>
              <w:snapToGrid/>
              <w:rPr>
                <w:rFonts w:ascii="Times New Roman" w:hAnsi="Times New Roman" w:cs="Times New Roman"/>
                <w:b/>
              </w:rPr>
            </w:pPr>
          </w:p>
        </w:tc>
        <w:tc>
          <w:tcPr>
            <w:tcW w:w="933" w:type="pct"/>
            <w:vMerge/>
            <w:vAlign w:val="center"/>
          </w:tcPr>
          <w:p w:rsidR="00901B6F" w:rsidRPr="00C13939" w:rsidRDefault="00901B6F" w:rsidP="00C13939">
            <w:pPr>
              <w:pStyle w:val="Ac"/>
              <w:adjustRightInd/>
              <w:snapToGrid/>
              <w:rPr>
                <w:rFonts w:ascii="Times New Roman" w:hAnsi="Times New Roman" w:cs="Times New Roman"/>
                <w:b/>
              </w:rPr>
            </w:pPr>
          </w:p>
        </w:tc>
        <w:tc>
          <w:tcPr>
            <w:tcW w:w="593" w:type="pct"/>
            <w:vMerge/>
            <w:vAlign w:val="center"/>
          </w:tcPr>
          <w:p w:rsidR="00901B6F" w:rsidRPr="00C13939" w:rsidRDefault="00901B6F" w:rsidP="00C13939">
            <w:pPr>
              <w:pStyle w:val="Ac"/>
              <w:adjustRightInd/>
              <w:snapToGrid/>
              <w:rPr>
                <w:rFonts w:ascii="Times New Roman" w:hAnsi="Times New Roman" w:cs="Times New Roman"/>
                <w:b/>
              </w:rPr>
            </w:pPr>
          </w:p>
        </w:tc>
        <w:tc>
          <w:tcPr>
            <w:tcW w:w="668" w:type="pc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755" w:type="pct"/>
            <w:vAlign w:val="center"/>
          </w:tcPr>
          <w:p w:rsidR="00901B6F" w:rsidRPr="00C13939" w:rsidRDefault="00901B6F"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901B6F" w:rsidRPr="00A80156" w:rsidTr="00C13939">
        <w:trPr>
          <w:trHeight w:val="397"/>
        </w:trPr>
        <w:tc>
          <w:tcPr>
            <w:tcW w:w="734"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554"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0.05</w:t>
            </w:r>
          </w:p>
        </w:tc>
        <w:tc>
          <w:tcPr>
            <w:tcW w:w="762"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0.005</w:t>
            </w:r>
          </w:p>
        </w:tc>
        <w:tc>
          <w:tcPr>
            <w:tcW w:w="933"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0.01</w:t>
            </w:r>
          </w:p>
        </w:tc>
        <w:tc>
          <w:tcPr>
            <w:tcW w:w="593"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668"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0.01</w:t>
            </w:r>
          </w:p>
        </w:tc>
        <w:tc>
          <w:tcPr>
            <w:tcW w:w="755" w:type="pct"/>
            <w:vAlign w:val="center"/>
          </w:tcPr>
          <w:p w:rsidR="00901B6F" w:rsidRPr="00A80156" w:rsidRDefault="00901B6F" w:rsidP="00C13939">
            <w:pPr>
              <w:pStyle w:val="Ac"/>
              <w:adjustRightInd/>
              <w:snapToGrid/>
              <w:rPr>
                <w:rFonts w:ascii="Times New Roman" w:hAnsi="Times New Roman" w:cs="Times New Roman"/>
              </w:rPr>
            </w:pPr>
            <w:r w:rsidRPr="00A80156">
              <w:rPr>
                <w:rFonts w:ascii="Times New Roman" w:hAnsi="Times New Roman" w:cs="Times New Roman"/>
              </w:rPr>
              <w:t>0.005</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8</w:t>
      </w:r>
      <w:r w:rsidRPr="00A80156">
        <w:rPr>
          <w:rFonts w:ascii="Times New Roman" w:eastAsiaTheme="minorEastAsia" w:hAnsi="Times New Roman" w:cs="Times New Roman"/>
          <w:kern w:val="0"/>
        </w:rPr>
        <w:t>）总铜</w:t>
      </w:r>
    </w:p>
    <w:p w:rsidR="00041FBE"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标准中总铜的排放限值为</w:t>
      </w:r>
      <w:r w:rsidRPr="00A80156">
        <w:rPr>
          <w:rFonts w:hAnsi="Times New Roman"/>
        </w:rPr>
        <w:t>0.5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0.3 mg/L</w:t>
      </w:r>
      <w:r w:rsidRPr="00A80156">
        <w:rPr>
          <w:rFonts w:hAnsi="Times New Roman"/>
        </w:rPr>
        <w:t>。由于镀铜工艺的特殊性（特别是化学铜、焦铜等工艺），含铜废水中多含络合剂、螯合剂等有机物质，对目前主要的废水处理工艺如化学沉淀法、反渗透法和离子交换法均造成了较大困难，使得含铜废水难以稳定的处理至</w:t>
      </w:r>
      <w:r w:rsidRPr="00A80156">
        <w:rPr>
          <w:rFonts w:hAnsi="Times New Roman"/>
        </w:rPr>
        <w:t>0.3 mg/L</w:t>
      </w:r>
      <w:r w:rsidRPr="00A80156">
        <w:rPr>
          <w:rFonts w:hAnsi="Times New Roman"/>
        </w:rPr>
        <w:t>以下</w:t>
      </w:r>
      <w:r w:rsidR="00ED59E2" w:rsidRPr="00A80156">
        <w:rPr>
          <w:rFonts w:hAnsi="Times New Roman"/>
        </w:rPr>
        <w:t>；</w:t>
      </w:r>
      <w:r w:rsidR="00041FBE" w:rsidRPr="00A80156">
        <w:rPr>
          <w:rFonts w:hAnsi="Times New Roman"/>
        </w:rPr>
        <w:t>再加上电镀企业过去基础较差，无论是生产工艺设备还是污染防治技术及管理水平，当前在短时间内很难适应特别排放限值的要求。况且，</w:t>
      </w:r>
      <w:r w:rsidR="00041FBE" w:rsidRPr="00A80156">
        <w:rPr>
          <w:rFonts w:hAnsi="Times New Roman"/>
        </w:rPr>
        <w:t>0.5 mg/L</w:t>
      </w:r>
      <w:r w:rsidR="00FE1740" w:rsidRPr="00A80156">
        <w:rPr>
          <w:rFonts w:hAnsi="Times New Roman"/>
        </w:rPr>
        <w:t>已</w:t>
      </w:r>
      <w:r w:rsidR="00041FBE" w:rsidRPr="00A80156">
        <w:rPr>
          <w:rFonts w:hAnsi="Times New Roman"/>
        </w:rPr>
        <w:t>可达到</w:t>
      </w:r>
      <w:r w:rsidR="00ED59E2" w:rsidRPr="00A80156">
        <w:rPr>
          <w:rFonts w:hAnsi="Times New Roman"/>
        </w:rPr>
        <w:t>国家</w:t>
      </w:r>
      <w:r w:rsidR="00041FBE" w:rsidRPr="00A80156">
        <w:rPr>
          <w:rFonts w:hAnsi="Times New Roman"/>
        </w:rPr>
        <w:t>《生活饮用水卫生标准》（</w:t>
      </w:r>
      <w:r w:rsidR="00041FBE" w:rsidRPr="00A80156">
        <w:rPr>
          <w:rFonts w:hAnsi="Times New Roman"/>
        </w:rPr>
        <w:t>GB 5749-2006</w:t>
      </w:r>
      <w:r w:rsidR="00041FBE" w:rsidRPr="00A80156">
        <w:rPr>
          <w:rFonts w:hAnsi="Times New Roman"/>
        </w:rPr>
        <w:t>）相关标准（</w:t>
      </w:r>
      <w:r w:rsidR="00FE1740" w:rsidRPr="00A80156">
        <w:rPr>
          <w:rFonts w:hAnsi="Times New Roman"/>
        </w:rPr>
        <w:t>其中</w:t>
      </w:r>
      <w:r w:rsidR="00041FBE" w:rsidRPr="00A80156">
        <w:rPr>
          <w:rFonts w:hAnsi="Times New Roman"/>
        </w:rPr>
        <w:t>铜</w:t>
      </w:r>
      <w:r w:rsidR="00FE1740" w:rsidRPr="00A80156">
        <w:rPr>
          <w:rFonts w:hAnsi="Times New Roman"/>
        </w:rPr>
        <w:t>的指标</w:t>
      </w:r>
      <w:r w:rsidR="00041FBE" w:rsidRPr="00A80156">
        <w:rPr>
          <w:rFonts w:hAnsi="Times New Roman"/>
        </w:rPr>
        <w:t>为</w:t>
      </w:r>
      <w:r w:rsidR="00041FBE" w:rsidRPr="00A80156">
        <w:rPr>
          <w:rFonts w:hAnsi="Times New Roman"/>
        </w:rPr>
        <w:t>1.0 mg/L</w:t>
      </w:r>
      <w:r w:rsidR="00041FBE" w:rsidRPr="00A80156">
        <w:rPr>
          <w:rFonts w:hAnsi="Times New Roman"/>
        </w:rPr>
        <w:t>），以及国家《地表水环境质量标准》（</w:t>
      </w:r>
      <w:r w:rsidR="00041FBE" w:rsidRPr="00A80156">
        <w:rPr>
          <w:rFonts w:hAnsi="Times New Roman"/>
        </w:rPr>
        <w:t>GB 3838-2002</w:t>
      </w:r>
      <w:r w:rsidR="00041FBE" w:rsidRPr="00A80156">
        <w:rPr>
          <w:rFonts w:hAnsi="Times New Roman"/>
        </w:rPr>
        <w:t>）</w:t>
      </w:r>
      <w:r w:rsidR="00041FBE" w:rsidRPr="00A80156">
        <w:rPr>
          <w:rFonts w:hAnsi="Times New Roman"/>
        </w:rPr>
        <w:t>II</w:t>
      </w:r>
      <w:r w:rsidR="00041FBE" w:rsidRPr="00A80156">
        <w:rPr>
          <w:rFonts w:hAnsi="Times New Roman"/>
        </w:rPr>
        <w:t>类标准（其中铜的指标为</w:t>
      </w:r>
      <w:r w:rsidR="00041FBE" w:rsidRPr="00A80156">
        <w:rPr>
          <w:rFonts w:hAnsi="Times New Roman"/>
        </w:rPr>
        <w:t>1.0 mg/L</w:t>
      </w:r>
      <w:r w:rsidR="00041FBE" w:rsidRPr="00A80156">
        <w:rPr>
          <w:rFonts w:hAnsi="Times New Roman"/>
        </w:rPr>
        <w:t>）。</w:t>
      </w:r>
    </w:p>
    <w:p w:rsidR="00B34EBB" w:rsidRPr="00A80156" w:rsidRDefault="005F3E65" w:rsidP="000C75CC">
      <w:pPr>
        <w:pStyle w:val="Afb"/>
        <w:adjustRightInd/>
        <w:snapToGrid/>
        <w:ind w:firstLine="480"/>
        <w:rPr>
          <w:rFonts w:hAnsi="Times New Roman"/>
        </w:rPr>
      </w:pPr>
      <w:r w:rsidRPr="00A80156">
        <w:rPr>
          <w:rFonts w:hAnsi="Times New Roman"/>
        </w:rPr>
        <w:t>本标准对总铜排放限值进行了适当调整。</w:t>
      </w:r>
      <w:r w:rsidR="00B34EBB" w:rsidRPr="00A80156">
        <w:rPr>
          <w:rFonts w:hAnsi="Times New Roman"/>
        </w:rPr>
        <w:t>即珠三角区域（</w:t>
      </w:r>
      <w:r w:rsidR="00B34EBB" w:rsidRPr="00A80156">
        <w:rPr>
          <w:rFonts w:hAnsi="Times New Roman"/>
        </w:rPr>
        <w:t>A</w:t>
      </w:r>
      <w:r w:rsidR="00B34EBB" w:rsidRPr="00A80156">
        <w:rPr>
          <w:rFonts w:hAnsi="Times New Roman"/>
        </w:rPr>
        <w:t>区）现有</w:t>
      </w:r>
      <w:r w:rsidR="00363B3F" w:rsidRPr="00A80156">
        <w:rPr>
          <w:rFonts w:hAnsi="Times New Roman"/>
        </w:rPr>
        <w:t>企业</w:t>
      </w:r>
      <w:r w:rsidR="00B34EBB" w:rsidRPr="00A80156">
        <w:rPr>
          <w:rFonts w:hAnsi="Times New Roman"/>
        </w:rPr>
        <w:t>的总铜排放执行</w:t>
      </w:r>
      <w:r w:rsidR="00B34EBB" w:rsidRPr="00A80156">
        <w:rPr>
          <w:rFonts w:hAnsi="Times New Roman"/>
        </w:rPr>
        <w:t>0.</w:t>
      </w:r>
      <w:r w:rsidR="00041FBE" w:rsidRPr="00A80156">
        <w:rPr>
          <w:rFonts w:hAnsi="Times New Roman"/>
        </w:rPr>
        <w:t>5</w:t>
      </w:r>
      <w:r w:rsidR="00B34EBB" w:rsidRPr="00A80156">
        <w:rPr>
          <w:rFonts w:hAnsi="Times New Roman"/>
        </w:rPr>
        <w:t xml:space="preserve"> mg/L</w:t>
      </w:r>
      <w:r w:rsidR="00B34EBB" w:rsidRPr="00A80156">
        <w:rPr>
          <w:rFonts w:hAnsi="Times New Roman"/>
        </w:rPr>
        <w:t>，</w:t>
      </w:r>
      <w:r w:rsidR="00363B3F" w:rsidRPr="00A80156">
        <w:rPr>
          <w:rFonts w:hAnsi="Times New Roman"/>
        </w:rPr>
        <w:t>新建企业</w:t>
      </w:r>
      <w:r w:rsidR="00B34EBB" w:rsidRPr="00A80156">
        <w:rPr>
          <w:rFonts w:hAnsi="Times New Roman"/>
        </w:rPr>
        <w:t>的总铜排放执行特别排放限值</w:t>
      </w:r>
      <w:r w:rsidR="00B34EBB" w:rsidRPr="00A80156">
        <w:rPr>
          <w:rFonts w:hAnsi="Times New Roman"/>
        </w:rPr>
        <w:t>0.3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041FBE" w:rsidRPr="00A80156">
        <w:rPr>
          <w:rFonts w:hAnsi="Times New Roman"/>
        </w:rPr>
        <w:t>现有企业和新建企业</w:t>
      </w:r>
      <w:r w:rsidR="00B34EBB" w:rsidRPr="00A80156">
        <w:rPr>
          <w:rFonts w:hAnsi="Times New Roman"/>
        </w:rPr>
        <w:t>的总铜均排放执行</w:t>
      </w:r>
      <w:r w:rsidR="00B34EBB" w:rsidRPr="00A80156">
        <w:rPr>
          <w:rFonts w:hAnsi="Times New Roman"/>
        </w:rPr>
        <w:t>0.5 mg/L</w:t>
      </w:r>
      <w:r w:rsidR="00B34EBB" w:rsidRPr="00A80156">
        <w:rPr>
          <w:rFonts w:hAnsi="Times New Roman"/>
        </w:rPr>
        <w:t>。</w:t>
      </w:r>
    </w:p>
    <w:p w:rsidR="004E64EB" w:rsidRPr="00A80156" w:rsidRDefault="004E64EB" w:rsidP="000C75CC">
      <w:pPr>
        <w:pStyle w:val="Afb"/>
        <w:adjustRightInd/>
        <w:snapToGrid/>
        <w:ind w:firstLine="480"/>
        <w:rPr>
          <w:rFonts w:hAnsi="Times New Roman"/>
        </w:rPr>
      </w:pPr>
      <w:r w:rsidRPr="00A80156">
        <w:rPr>
          <w:rFonts w:hAnsi="Times New Roman"/>
        </w:rPr>
        <w:t>我国和欧盟部分地区对总铜的现行排放限值可参见下表：</w:t>
      </w:r>
    </w:p>
    <w:p w:rsidR="004E64EB" w:rsidRPr="00A80156" w:rsidRDefault="004E64EB"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8</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国和欧盟部分地区对总铜的现行排放限值（单位：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Layout w:type="fixed"/>
        <w:tblCellMar>
          <w:left w:w="28" w:type="dxa"/>
          <w:right w:w="28" w:type="dxa"/>
        </w:tblCellMar>
        <w:tblLook w:val="04A0"/>
      </w:tblPr>
      <w:tblGrid>
        <w:gridCol w:w="852"/>
        <w:gridCol w:w="852"/>
        <w:gridCol w:w="643"/>
        <w:gridCol w:w="643"/>
        <w:gridCol w:w="881"/>
        <w:gridCol w:w="1080"/>
        <w:gridCol w:w="1080"/>
        <w:gridCol w:w="687"/>
        <w:gridCol w:w="773"/>
        <w:gridCol w:w="871"/>
      </w:tblGrid>
      <w:tr w:rsidR="004E64EB" w:rsidRPr="00A80156" w:rsidTr="00C13939">
        <w:trPr>
          <w:trHeight w:val="397"/>
        </w:trPr>
        <w:tc>
          <w:tcPr>
            <w:tcW w:w="509"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比利时</w:t>
            </w:r>
          </w:p>
        </w:tc>
        <w:tc>
          <w:tcPr>
            <w:tcW w:w="509"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法国（地表水体）</w:t>
            </w:r>
          </w:p>
        </w:tc>
        <w:tc>
          <w:tcPr>
            <w:tcW w:w="384"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德国</w:t>
            </w:r>
          </w:p>
        </w:tc>
        <w:tc>
          <w:tcPr>
            <w:tcW w:w="384"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英国</w:t>
            </w:r>
          </w:p>
        </w:tc>
        <w:tc>
          <w:tcPr>
            <w:tcW w:w="527"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意大利（地表水体）</w:t>
            </w:r>
          </w:p>
        </w:tc>
        <w:tc>
          <w:tcPr>
            <w:tcW w:w="646"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荷兰</w:t>
            </w:r>
          </w:p>
        </w:tc>
        <w:tc>
          <w:tcPr>
            <w:tcW w:w="646"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芬兰（赫尔辛基污水厂）</w:t>
            </w:r>
          </w:p>
        </w:tc>
        <w:tc>
          <w:tcPr>
            <w:tcW w:w="411"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西班牙</w:t>
            </w:r>
          </w:p>
        </w:tc>
        <w:tc>
          <w:tcPr>
            <w:tcW w:w="983" w:type="pct"/>
            <w:gridSpan w:val="2"/>
            <w:vAlign w:val="center"/>
          </w:tcPr>
          <w:p w:rsidR="004E64EB" w:rsidRPr="00C13939" w:rsidRDefault="004E64EB" w:rsidP="00C13939">
            <w:pPr>
              <w:pStyle w:val="Ac"/>
              <w:adjustRightInd/>
              <w:snapToGrid/>
              <w:rPr>
                <w:rFonts w:ascii="Times New Roman" w:hAnsi="Times New Roman" w:cs="Times New Roman"/>
                <w:b/>
                <w:spacing w:val="-18"/>
              </w:rPr>
            </w:pPr>
            <w:r w:rsidRPr="00C13939">
              <w:rPr>
                <w:rFonts w:ascii="Times New Roman" w:cs="Times New Roman"/>
                <w:b/>
              </w:rPr>
              <w:t>中国</w:t>
            </w:r>
            <w:r w:rsidRPr="00C13939">
              <w:rPr>
                <w:rFonts w:ascii="Times New Roman" w:cs="Times New Roman"/>
                <w:b/>
                <w:spacing w:val="-18"/>
              </w:rPr>
              <w:t>（</w:t>
            </w:r>
            <w:r w:rsidRPr="00C13939">
              <w:rPr>
                <w:rFonts w:ascii="Times New Roman" w:hAnsi="Times New Roman" w:cs="Times New Roman"/>
                <w:b/>
                <w:spacing w:val="-18"/>
              </w:rPr>
              <w:t>GB21900-2008</w:t>
            </w:r>
            <w:r w:rsidRPr="00C13939">
              <w:rPr>
                <w:rFonts w:ascii="Times New Roman" w:cs="Times New Roman"/>
                <w:b/>
                <w:spacing w:val="-18"/>
              </w:rPr>
              <w:t>）</w:t>
            </w:r>
          </w:p>
        </w:tc>
      </w:tr>
      <w:tr w:rsidR="004E64EB" w:rsidRPr="00A80156" w:rsidTr="00C13939">
        <w:trPr>
          <w:trHeight w:val="397"/>
        </w:trPr>
        <w:tc>
          <w:tcPr>
            <w:tcW w:w="509" w:type="pct"/>
            <w:vMerge/>
            <w:vAlign w:val="center"/>
          </w:tcPr>
          <w:p w:rsidR="004E64EB" w:rsidRPr="00C13939" w:rsidRDefault="004E64EB" w:rsidP="00C13939">
            <w:pPr>
              <w:pStyle w:val="Ac"/>
              <w:adjustRightInd/>
              <w:snapToGrid/>
              <w:rPr>
                <w:rFonts w:ascii="Times New Roman" w:hAnsi="Times New Roman" w:cs="Times New Roman"/>
                <w:b/>
              </w:rPr>
            </w:pPr>
          </w:p>
        </w:tc>
        <w:tc>
          <w:tcPr>
            <w:tcW w:w="509" w:type="pct"/>
            <w:vMerge/>
            <w:vAlign w:val="center"/>
          </w:tcPr>
          <w:p w:rsidR="004E64EB" w:rsidRPr="00C13939" w:rsidRDefault="004E64EB" w:rsidP="00C13939">
            <w:pPr>
              <w:pStyle w:val="Ac"/>
              <w:adjustRightInd/>
              <w:snapToGrid/>
              <w:rPr>
                <w:rFonts w:ascii="Times New Roman" w:hAnsi="Times New Roman" w:cs="Times New Roman"/>
                <w:b/>
              </w:rPr>
            </w:pPr>
          </w:p>
        </w:tc>
        <w:tc>
          <w:tcPr>
            <w:tcW w:w="384" w:type="pct"/>
            <w:vMerge/>
            <w:vAlign w:val="center"/>
          </w:tcPr>
          <w:p w:rsidR="004E64EB" w:rsidRPr="00C13939" w:rsidRDefault="004E64EB" w:rsidP="00C13939">
            <w:pPr>
              <w:pStyle w:val="Ac"/>
              <w:adjustRightInd/>
              <w:snapToGrid/>
              <w:rPr>
                <w:rFonts w:ascii="Times New Roman" w:hAnsi="Times New Roman" w:cs="Times New Roman"/>
                <w:b/>
              </w:rPr>
            </w:pPr>
          </w:p>
        </w:tc>
        <w:tc>
          <w:tcPr>
            <w:tcW w:w="384" w:type="pct"/>
            <w:vMerge/>
            <w:vAlign w:val="center"/>
          </w:tcPr>
          <w:p w:rsidR="004E64EB" w:rsidRPr="00C13939" w:rsidRDefault="004E64EB" w:rsidP="00C13939">
            <w:pPr>
              <w:pStyle w:val="Ac"/>
              <w:adjustRightInd/>
              <w:snapToGrid/>
              <w:rPr>
                <w:rFonts w:ascii="Times New Roman" w:hAnsi="Times New Roman" w:cs="Times New Roman"/>
                <w:b/>
              </w:rPr>
            </w:pPr>
          </w:p>
        </w:tc>
        <w:tc>
          <w:tcPr>
            <w:tcW w:w="527" w:type="pct"/>
            <w:vMerge/>
            <w:vAlign w:val="center"/>
          </w:tcPr>
          <w:p w:rsidR="004E64EB" w:rsidRPr="00C13939" w:rsidRDefault="004E64EB" w:rsidP="00C13939">
            <w:pPr>
              <w:pStyle w:val="Ac"/>
              <w:adjustRightInd/>
              <w:snapToGrid/>
              <w:rPr>
                <w:rFonts w:ascii="Times New Roman" w:hAnsi="Times New Roman" w:cs="Times New Roman"/>
                <w:b/>
              </w:rPr>
            </w:pPr>
          </w:p>
        </w:tc>
        <w:tc>
          <w:tcPr>
            <w:tcW w:w="646" w:type="pct"/>
            <w:vMerge/>
            <w:vAlign w:val="center"/>
          </w:tcPr>
          <w:p w:rsidR="004E64EB" w:rsidRPr="00C13939" w:rsidRDefault="004E64EB" w:rsidP="00C13939">
            <w:pPr>
              <w:pStyle w:val="Ac"/>
              <w:adjustRightInd/>
              <w:snapToGrid/>
              <w:rPr>
                <w:rFonts w:ascii="Times New Roman" w:hAnsi="Times New Roman" w:cs="Times New Roman"/>
                <w:b/>
              </w:rPr>
            </w:pPr>
          </w:p>
        </w:tc>
        <w:tc>
          <w:tcPr>
            <w:tcW w:w="646" w:type="pct"/>
            <w:vMerge/>
            <w:vAlign w:val="center"/>
          </w:tcPr>
          <w:p w:rsidR="004E64EB" w:rsidRPr="00C13939" w:rsidRDefault="004E64EB" w:rsidP="00C13939">
            <w:pPr>
              <w:pStyle w:val="Ac"/>
              <w:adjustRightInd/>
              <w:snapToGrid/>
              <w:rPr>
                <w:rFonts w:ascii="Times New Roman" w:hAnsi="Times New Roman" w:cs="Times New Roman"/>
                <w:b/>
              </w:rPr>
            </w:pPr>
          </w:p>
        </w:tc>
        <w:tc>
          <w:tcPr>
            <w:tcW w:w="411" w:type="pct"/>
            <w:vMerge/>
            <w:vAlign w:val="center"/>
          </w:tcPr>
          <w:p w:rsidR="004E64EB" w:rsidRPr="00C13939" w:rsidRDefault="004E64EB" w:rsidP="00C13939">
            <w:pPr>
              <w:pStyle w:val="Ac"/>
              <w:adjustRightInd/>
              <w:snapToGrid/>
              <w:rPr>
                <w:rFonts w:ascii="Times New Roman" w:hAnsi="Times New Roman" w:cs="Times New Roman"/>
                <w:b/>
              </w:rPr>
            </w:pPr>
          </w:p>
        </w:tc>
        <w:tc>
          <w:tcPr>
            <w:tcW w:w="462"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2</w:t>
            </w:r>
          </w:p>
        </w:tc>
        <w:tc>
          <w:tcPr>
            <w:tcW w:w="521"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表</w:t>
            </w:r>
            <w:r w:rsidRPr="00C13939">
              <w:rPr>
                <w:rFonts w:ascii="Times New Roman" w:hAnsi="Times New Roman" w:cs="Times New Roman"/>
                <w:b/>
              </w:rPr>
              <w:t>3</w:t>
            </w:r>
          </w:p>
        </w:tc>
      </w:tr>
      <w:tr w:rsidR="004E64EB" w:rsidRPr="00A80156" w:rsidTr="00C13939">
        <w:trPr>
          <w:trHeight w:val="397"/>
        </w:trPr>
        <w:tc>
          <w:tcPr>
            <w:tcW w:w="509"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4.0</w:t>
            </w:r>
          </w:p>
        </w:tc>
        <w:tc>
          <w:tcPr>
            <w:tcW w:w="509"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384"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384"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527"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646"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646"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411"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462"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521"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0.3</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9</w:t>
      </w:r>
      <w:r w:rsidRPr="00A80156">
        <w:rPr>
          <w:rFonts w:ascii="Times New Roman" w:eastAsiaTheme="minorEastAsia" w:hAnsi="Times New Roman" w:cs="Times New Roman"/>
          <w:kern w:val="0"/>
        </w:rPr>
        <w:t>）总锌</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标准中总锌的排放限值为</w:t>
      </w:r>
      <w:r w:rsidRPr="00A80156">
        <w:rPr>
          <w:rFonts w:hAnsi="Times New Roman"/>
        </w:rPr>
        <w:t>1.5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1.0 mg/L</w:t>
      </w:r>
      <w:r w:rsidRPr="00A80156">
        <w:rPr>
          <w:rFonts w:hAnsi="Times New Roman"/>
        </w:rPr>
        <w:t>。</w:t>
      </w:r>
    </w:p>
    <w:p w:rsidR="007D0FC1" w:rsidRPr="00A80156" w:rsidRDefault="007D0FC1"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区），本标准对总锌的排放限值采用了《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FE1740" w:rsidRPr="00A80156">
        <w:rPr>
          <w:rFonts w:hAnsi="Times New Roman"/>
        </w:rPr>
        <w:t>现有企业</w:t>
      </w:r>
      <w:r w:rsidRPr="00A80156">
        <w:rPr>
          <w:rFonts w:hAnsi="Times New Roman"/>
        </w:rPr>
        <w:t>和</w:t>
      </w:r>
      <w:r w:rsidR="00FE1740" w:rsidRPr="00A80156">
        <w:rPr>
          <w:rFonts w:hAnsi="Times New Roman"/>
        </w:rPr>
        <w:t>新建企业</w:t>
      </w:r>
      <w:r w:rsidRPr="00A80156">
        <w:rPr>
          <w:rFonts w:hAnsi="Times New Roman"/>
        </w:rPr>
        <w:t>的总锌排放均执行特别排放限值</w:t>
      </w:r>
      <w:r w:rsidRPr="00A80156">
        <w:rPr>
          <w:rFonts w:hAnsi="Times New Roman"/>
        </w:rPr>
        <w:t>1.0 mg/L</w:t>
      </w:r>
      <w:r w:rsidRPr="00A80156">
        <w:rPr>
          <w:rFonts w:hAnsi="Times New Roman"/>
        </w:rPr>
        <w:t>；对非珠三角区域（</w:t>
      </w:r>
      <w:r w:rsidRPr="00A80156">
        <w:rPr>
          <w:rFonts w:hAnsi="Times New Roman"/>
        </w:rPr>
        <w:t>B</w:t>
      </w:r>
      <w:r w:rsidRPr="00A80156">
        <w:rPr>
          <w:rFonts w:hAnsi="Times New Roman"/>
        </w:rPr>
        <w:t>区），本标准对总锌的排放限值采</w:t>
      </w:r>
      <w:r w:rsidRPr="00A80156">
        <w:rPr>
          <w:rFonts w:hAnsi="Times New Roman"/>
        </w:rPr>
        <w:lastRenderedPageBreak/>
        <w:t>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FE1740" w:rsidRPr="00A80156">
        <w:rPr>
          <w:rFonts w:hAnsi="Times New Roman"/>
        </w:rPr>
        <w:t>现有企业的</w:t>
      </w:r>
      <w:r w:rsidRPr="00A80156">
        <w:rPr>
          <w:rFonts w:hAnsi="Times New Roman"/>
        </w:rPr>
        <w:t>总锌排放执行</w:t>
      </w:r>
      <w:r w:rsidRPr="00A80156">
        <w:rPr>
          <w:rFonts w:hAnsi="Times New Roman"/>
        </w:rPr>
        <w:t>1.5 mg/L</w:t>
      </w:r>
      <w:r w:rsidRPr="00A80156">
        <w:rPr>
          <w:rFonts w:hAnsi="Times New Roman"/>
        </w:rPr>
        <w:t>，</w:t>
      </w:r>
      <w:r w:rsidR="00FE1740" w:rsidRPr="00A80156">
        <w:rPr>
          <w:rFonts w:hAnsi="Times New Roman"/>
        </w:rPr>
        <w:t>新建企业</w:t>
      </w:r>
      <w:r w:rsidRPr="00A80156">
        <w:rPr>
          <w:rFonts w:hAnsi="Times New Roman"/>
        </w:rPr>
        <w:t>执行特别排放限值</w:t>
      </w:r>
      <w:r w:rsidRPr="00A80156">
        <w:rPr>
          <w:rFonts w:hAnsi="Times New Roman"/>
        </w:rPr>
        <w:t>1.0 mg/L</w:t>
      </w:r>
      <w:r w:rsidRPr="00A80156">
        <w:rPr>
          <w:rFonts w:hAnsi="Times New Roman"/>
        </w:rPr>
        <w:t>。</w:t>
      </w:r>
    </w:p>
    <w:p w:rsidR="004E64EB" w:rsidRPr="00A80156" w:rsidRDefault="004E64EB" w:rsidP="000C75CC">
      <w:pPr>
        <w:pStyle w:val="Afb"/>
        <w:adjustRightInd/>
        <w:snapToGrid/>
        <w:ind w:firstLine="480"/>
        <w:rPr>
          <w:rFonts w:hAnsi="Times New Roman"/>
        </w:rPr>
      </w:pPr>
      <w:r w:rsidRPr="00A80156">
        <w:rPr>
          <w:rFonts w:hAnsi="Times New Roman"/>
        </w:rPr>
        <w:t>我国和欧盟部分地区对总锌的现行排放限值可参见下表：</w:t>
      </w:r>
    </w:p>
    <w:p w:rsidR="004E64EB" w:rsidRPr="00A80156" w:rsidRDefault="004E64EB"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9</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国和欧盟部分地区对总锌的现行排放限值（单位：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Layout w:type="fixed"/>
        <w:tblCellMar>
          <w:left w:w="28" w:type="dxa"/>
          <w:right w:w="28" w:type="dxa"/>
        </w:tblCellMar>
        <w:tblLook w:val="04A0"/>
      </w:tblPr>
      <w:tblGrid>
        <w:gridCol w:w="852"/>
        <w:gridCol w:w="852"/>
        <w:gridCol w:w="643"/>
        <w:gridCol w:w="643"/>
        <w:gridCol w:w="881"/>
        <w:gridCol w:w="1080"/>
        <w:gridCol w:w="1080"/>
        <w:gridCol w:w="687"/>
        <w:gridCol w:w="773"/>
        <w:gridCol w:w="871"/>
      </w:tblGrid>
      <w:tr w:rsidR="004E64EB" w:rsidRPr="00A80156" w:rsidTr="00C13939">
        <w:trPr>
          <w:trHeight w:val="397"/>
        </w:trPr>
        <w:tc>
          <w:tcPr>
            <w:tcW w:w="509"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cs="Times New Roman"/>
                <w:b/>
              </w:rPr>
              <w:t>比利时</w:t>
            </w:r>
          </w:p>
        </w:tc>
        <w:tc>
          <w:tcPr>
            <w:tcW w:w="509"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384"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384"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英国</w:t>
            </w:r>
          </w:p>
        </w:tc>
        <w:tc>
          <w:tcPr>
            <w:tcW w:w="527"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646"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荷兰</w:t>
            </w:r>
          </w:p>
        </w:tc>
        <w:tc>
          <w:tcPr>
            <w:tcW w:w="646"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芬兰（赫尔辛基污水厂）</w:t>
            </w:r>
          </w:p>
        </w:tc>
        <w:tc>
          <w:tcPr>
            <w:tcW w:w="411"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西班牙</w:t>
            </w:r>
          </w:p>
        </w:tc>
        <w:tc>
          <w:tcPr>
            <w:tcW w:w="983" w:type="pct"/>
            <w:gridSpan w:val="2"/>
            <w:vAlign w:val="center"/>
          </w:tcPr>
          <w:p w:rsidR="004E64EB" w:rsidRPr="00C13939" w:rsidRDefault="004E64EB"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4E64EB" w:rsidRPr="00A80156" w:rsidTr="00C13939">
        <w:trPr>
          <w:trHeight w:val="397"/>
        </w:trPr>
        <w:tc>
          <w:tcPr>
            <w:tcW w:w="509" w:type="pct"/>
            <w:vMerge/>
            <w:vAlign w:val="center"/>
          </w:tcPr>
          <w:p w:rsidR="004E64EB" w:rsidRPr="00C13939" w:rsidRDefault="004E64EB" w:rsidP="00C13939">
            <w:pPr>
              <w:pStyle w:val="Ac"/>
              <w:adjustRightInd/>
              <w:snapToGrid/>
              <w:rPr>
                <w:rFonts w:ascii="Times New Roman" w:hAnsi="Times New Roman" w:cs="Times New Roman"/>
                <w:b/>
              </w:rPr>
            </w:pPr>
          </w:p>
        </w:tc>
        <w:tc>
          <w:tcPr>
            <w:tcW w:w="509" w:type="pct"/>
            <w:vMerge/>
            <w:vAlign w:val="center"/>
          </w:tcPr>
          <w:p w:rsidR="004E64EB" w:rsidRPr="00C13939" w:rsidRDefault="004E64EB" w:rsidP="00C13939">
            <w:pPr>
              <w:pStyle w:val="Ac"/>
              <w:adjustRightInd/>
              <w:snapToGrid/>
              <w:rPr>
                <w:rFonts w:ascii="Times New Roman" w:hAnsi="Times New Roman" w:cs="Times New Roman"/>
                <w:b/>
              </w:rPr>
            </w:pPr>
          </w:p>
        </w:tc>
        <w:tc>
          <w:tcPr>
            <w:tcW w:w="384" w:type="pct"/>
            <w:vMerge/>
            <w:vAlign w:val="center"/>
          </w:tcPr>
          <w:p w:rsidR="004E64EB" w:rsidRPr="00C13939" w:rsidRDefault="004E64EB" w:rsidP="00C13939">
            <w:pPr>
              <w:pStyle w:val="Ac"/>
              <w:adjustRightInd/>
              <w:snapToGrid/>
              <w:rPr>
                <w:rFonts w:ascii="Times New Roman" w:hAnsi="Times New Roman" w:cs="Times New Roman"/>
                <w:b/>
              </w:rPr>
            </w:pPr>
          </w:p>
        </w:tc>
        <w:tc>
          <w:tcPr>
            <w:tcW w:w="384" w:type="pct"/>
            <w:vMerge/>
            <w:vAlign w:val="center"/>
          </w:tcPr>
          <w:p w:rsidR="004E64EB" w:rsidRPr="00C13939" w:rsidRDefault="004E64EB" w:rsidP="00C13939">
            <w:pPr>
              <w:pStyle w:val="Ac"/>
              <w:adjustRightInd/>
              <w:snapToGrid/>
              <w:rPr>
                <w:rFonts w:ascii="Times New Roman" w:hAnsi="Times New Roman" w:cs="Times New Roman"/>
                <w:b/>
              </w:rPr>
            </w:pPr>
          </w:p>
        </w:tc>
        <w:tc>
          <w:tcPr>
            <w:tcW w:w="527" w:type="pct"/>
            <w:vMerge/>
            <w:vAlign w:val="center"/>
          </w:tcPr>
          <w:p w:rsidR="004E64EB" w:rsidRPr="00C13939" w:rsidRDefault="004E64EB" w:rsidP="00C13939">
            <w:pPr>
              <w:pStyle w:val="Ac"/>
              <w:adjustRightInd/>
              <w:snapToGrid/>
              <w:rPr>
                <w:rFonts w:ascii="Times New Roman" w:hAnsi="Times New Roman" w:cs="Times New Roman"/>
                <w:b/>
              </w:rPr>
            </w:pPr>
          </w:p>
        </w:tc>
        <w:tc>
          <w:tcPr>
            <w:tcW w:w="646" w:type="pct"/>
            <w:vMerge/>
            <w:vAlign w:val="center"/>
          </w:tcPr>
          <w:p w:rsidR="004E64EB" w:rsidRPr="00C13939" w:rsidRDefault="004E64EB" w:rsidP="00C13939">
            <w:pPr>
              <w:pStyle w:val="Ac"/>
              <w:adjustRightInd/>
              <w:snapToGrid/>
              <w:rPr>
                <w:rFonts w:ascii="Times New Roman" w:hAnsi="Times New Roman" w:cs="Times New Roman"/>
                <w:b/>
              </w:rPr>
            </w:pPr>
          </w:p>
        </w:tc>
        <w:tc>
          <w:tcPr>
            <w:tcW w:w="646" w:type="pct"/>
            <w:vMerge/>
            <w:vAlign w:val="center"/>
          </w:tcPr>
          <w:p w:rsidR="004E64EB" w:rsidRPr="00C13939" w:rsidRDefault="004E64EB" w:rsidP="00C13939">
            <w:pPr>
              <w:pStyle w:val="Ac"/>
              <w:adjustRightInd/>
              <w:snapToGrid/>
              <w:rPr>
                <w:rFonts w:ascii="Times New Roman" w:hAnsi="Times New Roman" w:cs="Times New Roman"/>
                <w:b/>
              </w:rPr>
            </w:pPr>
          </w:p>
        </w:tc>
        <w:tc>
          <w:tcPr>
            <w:tcW w:w="411" w:type="pct"/>
            <w:vMerge/>
            <w:vAlign w:val="center"/>
          </w:tcPr>
          <w:p w:rsidR="004E64EB" w:rsidRPr="00C13939" w:rsidRDefault="004E64EB" w:rsidP="00C13939">
            <w:pPr>
              <w:pStyle w:val="Ac"/>
              <w:adjustRightInd/>
              <w:snapToGrid/>
              <w:rPr>
                <w:rFonts w:ascii="Times New Roman" w:hAnsi="Times New Roman" w:cs="Times New Roman"/>
                <w:b/>
              </w:rPr>
            </w:pPr>
          </w:p>
        </w:tc>
        <w:tc>
          <w:tcPr>
            <w:tcW w:w="462"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521"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4E64EB" w:rsidRPr="00A80156" w:rsidTr="00C13939">
        <w:trPr>
          <w:trHeight w:val="397"/>
        </w:trPr>
        <w:tc>
          <w:tcPr>
            <w:tcW w:w="509"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7.0</w:t>
            </w:r>
          </w:p>
        </w:tc>
        <w:tc>
          <w:tcPr>
            <w:tcW w:w="509"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384"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384"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527"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646"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646"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411"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462"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1.5</w:t>
            </w:r>
          </w:p>
        </w:tc>
        <w:tc>
          <w:tcPr>
            <w:tcW w:w="521"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1.0</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10</w:t>
      </w:r>
      <w:r w:rsidRPr="00A80156">
        <w:rPr>
          <w:rFonts w:ascii="Times New Roman" w:eastAsiaTheme="minorEastAsia" w:hAnsi="Times New Roman" w:cs="Times New Roman"/>
          <w:kern w:val="0"/>
        </w:rPr>
        <w:t>）总铁</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标准中总铁的排放限值为</w:t>
      </w:r>
      <w:r w:rsidRPr="00A80156">
        <w:rPr>
          <w:rFonts w:hAnsi="Times New Roman"/>
        </w:rPr>
        <w:t>3.0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2.0 mg/L</w:t>
      </w:r>
      <w:r w:rsidRPr="00A80156">
        <w:rPr>
          <w:rFonts w:hAnsi="Times New Roman"/>
        </w:rPr>
        <w:t>。</w:t>
      </w:r>
    </w:p>
    <w:p w:rsidR="0068577E" w:rsidRPr="00A80156" w:rsidRDefault="0068577E"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区），本标准对总铁的排放限值采用了《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FE1740" w:rsidRPr="00A80156">
        <w:rPr>
          <w:rFonts w:hAnsi="Times New Roman"/>
        </w:rPr>
        <w:t>现有企业</w:t>
      </w:r>
      <w:r w:rsidRPr="00A80156">
        <w:rPr>
          <w:rFonts w:hAnsi="Times New Roman"/>
        </w:rPr>
        <w:t>和</w:t>
      </w:r>
      <w:r w:rsidR="00FE1740" w:rsidRPr="00A80156">
        <w:rPr>
          <w:rFonts w:hAnsi="Times New Roman"/>
        </w:rPr>
        <w:t>新建企业</w:t>
      </w:r>
      <w:r w:rsidRPr="00A80156">
        <w:rPr>
          <w:rFonts w:hAnsi="Times New Roman"/>
        </w:rPr>
        <w:t>的总铁排放均执行特别排放限值</w:t>
      </w:r>
      <w:r w:rsidRPr="00A80156">
        <w:rPr>
          <w:rFonts w:hAnsi="Times New Roman"/>
        </w:rPr>
        <w:t>2.0 mg/L</w:t>
      </w:r>
      <w:r w:rsidRPr="00A80156">
        <w:rPr>
          <w:rFonts w:hAnsi="Times New Roman"/>
        </w:rPr>
        <w:t>；对非珠三角区域（</w:t>
      </w:r>
      <w:r w:rsidRPr="00A80156">
        <w:rPr>
          <w:rFonts w:hAnsi="Times New Roman"/>
        </w:rPr>
        <w:t>B</w:t>
      </w:r>
      <w:r w:rsidRPr="00A80156">
        <w:rPr>
          <w:rFonts w:hAnsi="Times New Roman"/>
        </w:rPr>
        <w:t>区），本标准对总铁的排放限值采用了《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FE1740" w:rsidRPr="00A80156">
        <w:rPr>
          <w:rFonts w:hAnsi="Times New Roman"/>
        </w:rPr>
        <w:t>现有企业的</w:t>
      </w:r>
      <w:r w:rsidRPr="00A80156">
        <w:rPr>
          <w:rFonts w:hAnsi="Times New Roman"/>
        </w:rPr>
        <w:t>总铁排放执行</w:t>
      </w:r>
      <w:r w:rsidRPr="00A80156">
        <w:rPr>
          <w:rFonts w:hAnsi="Times New Roman"/>
        </w:rPr>
        <w:t>3.0 mg/L</w:t>
      </w:r>
      <w:r w:rsidRPr="00A80156">
        <w:rPr>
          <w:rFonts w:hAnsi="Times New Roman"/>
        </w:rPr>
        <w:t>，</w:t>
      </w:r>
      <w:r w:rsidR="00FE1740" w:rsidRPr="00A80156">
        <w:rPr>
          <w:rFonts w:hAnsi="Times New Roman"/>
        </w:rPr>
        <w:t>新建企业</w:t>
      </w:r>
      <w:r w:rsidRPr="00A80156">
        <w:rPr>
          <w:rFonts w:hAnsi="Times New Roman"/>
        </w:rPr>
        <w:t>执行特别排放限值</w:t>
      </w:r>
      <w:r w:rsidRPr="00A80156">
        <w:rPr>
          <w:rFonts w:hAnsi="Times New Roman"/>
        </w:rPr>
        <w:t>2.0 mg/L</w:t>
      </w:r>
      <w:r w:rsidRPr="00A80156">
        <w:rPr>
          <w:rFonts w:hAnsi="Times New Roman"/>
        </w:rPr>
        <w:t>。</w:t>
      </w:r>
    </w:p>
    <w:p w:rsidR="004E64EB" w:rsidRPr="00A80156" w:rsidRDefault="004E64EB" w:rsidP="000C75CC">
      <w:pPr>
        <w:pStyle w:val="Afb"/>
        <w:adjustRightInd/>
        <w:snapToGrid/>
        <w:ind w:firstLine="480"/>
        <w:rPr>
          <w:rFonts w:hAnsi="Times New Roman"/>
        </w:rPr>
      </w:pPr>
      <w:r w:rsidRPr="00A80156">
        <w:rPr>
          <w:rFonts w:hAnsi="Times New Roman"/>
        </w:rPr>
        <w:t>我国和欧盟部分地区对总铁的现行排放限值可参见下表：</w:t>
      </w:r>
    </w:p>
    <w:p w:rsidR="004E64EB" w:rsidRPr="00A80156" w:rsidRDefault="004E64EB"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10</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国和欧盟部分地区对总铁的现行排放限值（单位：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020"/>
        <w:gridCol w:w="1196"/>
        <w:gridCol w:w="945"/>
        <w:gridCol w:w="1544"/>
        <w:gridCol w:w="1126"/>
        <w:gridCol w:w="1268"/>
        <w:gridCol w:w="1263"/>
      </w:tblGrid>
      <w:tr w:rsidR="004E64EB" w:rsidRPr="00A80156" w:rsidTr="00C13939">
        <w:trPr>
          <w:trHeight w:val="397"/>
        </w:trPr>
        <w:tc>
          <w:tcPr>
            <w:tcW w:w="610"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比利时</w:t>
            </w:r>
          </w:p>
        </w:tc>
        <w:tc>
          <w:tcPr>
            <w:tcW w:w="715"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565"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923"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673"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西班牙</w:t>
            </w:r>
          </w:p>
        </w:tc>
        <w:tc>
          <w:tcPr>
            <w:tcW w:w="1513" w:type="pct"/>
            <w:gridSpan w:val="2"/>
            <w:vAlign w:val="center"/>
          </w:tcPr>
          <w:p w:rsidR="004E64EB" w:rsidRPr="00C13939" w:rsidRDefault="004E64EB"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4E64EB" w:rsidRPr="00A80156" w:rsidTr="00C13939">
        <w:trPr>
          <w:trHeight w:val="397"/>
        </w:trPr>
        <w:tc>
          <w:tcPr>
            <w:tcW w:w="610" w:type="pct"/>
            <w:vMerge/>
            <w:vAlign w:val="center"/>
          </w:tcPr>
          <w:p w:rsidR="004E64EB" w:rsidRPr="00C13939" w:rsidRDefault="004E64EB" w:rsidP="00C13939">
            <w:pPr>
              <w:pStyle w:val="Ac"/>
              <w:adjustRightInd/>
              <w:snapToGrid/>
              <w:rPr>
                <w:rFonts w:ascii="Times New Roman" w:hAnsi="Times New Roman" w:cs="Times New Roman"/>
                <w:b/>
              </w:rPr>
            </w:pPr>
          </w:p>
        </w:tc>
        <w:tc>
          <w:tcPr>
            <w:tcW w:w="715" w:type="pct"/>
            <w:vMerge/>
            <w:vAlign w:val="center"/>
          </w:tcPr>
          <w:p w:rsidR="004E64EB" w:rsidRPr="00C13939" w:rsidRDefault="004E64EB" w:rsidP="00C13939">
            <w:pPr>
              <w:pStyle w:val="Ac"/>
              <w:adjustRightInd/>
              <w:snapToGrid/>
              <w:rPr>
                <w:rFonts w:ascii="Times New Roman" w:hAnsi="Times New Roman" w:cs="Times New Roman"/>
                <w:b/>
              </w:rPr>
            </w:pPr>
          </w:p>
        </w:tc>
        <w:tc>
          <w:tcPr>
            <w:tcW w:w="565" w:type="pct"/>
            <w:vMerge/>
            <w:vAlign w:val="center"/>
          </w:tcPr>
          <w:p w:rsidR="004E64EB" w:rsidRPr="00C13939" w:rsidRDefault="004E64EB" w:rsidP="00C13939">
            <w:pPr>
              <w:pStyle w:val="Ac"/>
              <w:adjustRightInd/>
              <w:snapToGrid/>
              <w:rPr>
                <w:rFonts w:ascii="Times New Roman" w:hAnsi="Times New Roman" w:cs="Times New Roman"/>
                <w:b/>
              </w:rPr>
            </w:pPr>
          </w:p>
        </w:tc>
        <w:tc>
          <w:tcPr>
            <w:tcW w:w="923" w:type="pct"/>
            <w:vMerge/>
            <w:vAlign w:val="center"/>
          </w:tcPr>
          <w:p w:rsidR="004E64EB" w:rsidRPr="00C13939" w:rsidRDefault="004E64EB" w:rsidP="00C13939">
            <w:pPr>
              <w:pStyle w:val="Ac"/>
              <w:adjustRightInd/>
              <w:snapToGrid/>
              <w:rPr>
                <w:rFonts w:ascii="Times New Roman" w:hAnsi="Times New Roman" w:cs="Times New Roman"/>
                <w:b/>
              </w:rPr>
            </w:pPr>
          </w:p>
        </w:tc>
        <w:tc>
          <w:tcPr>
            <w:tcW w:w="673" w:type="pct"/>
            <w:vMerge/>
            <w:vAlign w:val="center"/>
          </w:tcPr>
          <w:p w:rsidR="004E64EB" w:rsidRPr="00C13939" w:rsidRDefault="004E64EB" w:rsidP="00C13939">
            <w:pPr>
              <w:pStyle w:val="Ac"/>
              <w:adjustRightInd/>
              <w:snapToGrid/>
              <w:rPr>
                <w:rFonts w:ascii="Times New Roman" w:hAnsi="Times New Roman" w:cs="Times New Roman"/>
                <w:b/>
              </w:rPr>
            </w:pPr>
          </w:p>
        </w:tc>
        <w:tc>
          <w:tcPr>
            <w:tcW w:w="758"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755"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4E64EB" w:rsidRPr="00A80156" w:rsidTr="00C13939">
        <w:trPr>
          <w:trHeight w:val="397"/>
        </w:trPr>
        <w:tc>
          <w:tcPr>
            <w:tcW w:w="610"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20.0</w:t>
            </w:r>
          </w:p>
        </w:tc>
        <w:tc>
          <w:tcPr>
            <w:tcW w:w="71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56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923"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673"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758"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75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11</w:t>
      </w:r>
      <w:r w:rsidRPr="00A80156">
        <w:rPr>
          <w:rFonts w:ascii="Times New Roman" w:eastAsiaTheme="minorEastAsia" w:hAnsi="Times New Roman" w:cs="Times New Roman"/>
          <w:kern w:val="0"/>
        </w:rPr>
        <w:t>）总铝</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标准中总铝的排放限值为</w:t>
      </w:r>
      <w:r w:rsidRPr="00A80156">
        <w:rPr>
          <w:rFonts w:hAnsi="Times New Roman"/>
        </w:rPr>
        <w:t>3.0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2.0 mg/L</w:t>
      </w:r>
      <w:r w:rsidRPr="00A80156">
        <w:rPr>
          <w:rFonts w:hAnsi="Times New Roman"/>
        </w:rPr>
        <w:t>。</w:t>
      </w:r>
    </w:p>
    <w:p w:rsidR="0068577E" w:rsidRPr="00A80156" w:rsidRDefault="0068577E"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区），本标准对总铝的排放限值采用了《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FE1740" w:rsidRPr="00A80156">
        <w:rPr>
          <w:rFonts w:hAnsi="Times New Roman"/>
        </w:rPr>
        <w:t>现有企业</w:t>
      </w:r>
      <w:r w:rsidRPr="00A80156">
        <w:rPr>
          <w:rFonts w:hAnsi="Times New Roman"/>
        </w:rPr>
        <w:t>和</w:t>
      </w:r>
      <w:r w:rsidR="00FE1740" w:rsidRPr="00A80156">
        <w:rPr>
          <w:rFonts w:hAnsi="Times New Roman"/>
        </w:rPr>
        <w:t>新建企业</w:t>
      </w:r>
      <w:r w:rsidRPr="00A80156">
        <w:rPr>
          <w:rFonts w:hAnsi="Times New Roman"/>
        </w:rPr>
        <w:t>的总铝排放均执行特别排放限值</w:t>
      </w:r>
      <w:r w:rsidRPr="00A80156">
        <w:rPr>
          <w:rFonts w:hAnsi="Times New Roman"/>
        </w:rPr>
        <w:t>2.0 mg/L</w:t>
      </w:r>
      <w:r w:rsidRPr="00A80156">
        <w:rPr>
          <w:rFonts w:hAnsi="Times New Roman"/>
        </w:rPr>
        <w:t>；对非珠三角区域（</w:t>
      </w:r>
      <w:r w:rsidRPr="00A80156">
        <w:rPr>
          <w:rFonts w:hAnsi="Times New Roman"/>
        </w:rPr>
        <w:t>B</w:t>
      </w:r>
      <w:r w:rsidRPr="00A80156">
        <w:rPr>
          <w:rFonts w:hAnsi="Times New Roman"/>
        </w:rPr>
        <w:t>区），本标准对总铝的排放限值采用了《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FE1740" w:rsidRPr="00A80156">
        <w:rPr>
          <w:rFonts w:hAnsi="Times New Roman"/>
        </w:rPr>
        <w:t>现有企业的</w:t>
      </w:r>
      <w:r w:rsidRPr="00A80156">
        <w:rPr>
          <w:rFonts w:hAnsi="Times New Roman"/>
        </w:rPr>
        <w:t>总铝排放执行</w:t>
      </w:r>
      <w:r w:rsidRPr="00A80156">
        <w:rPr>
          <w:rFonts w:hAnsi="Times New Roman"/>
        </w:rPr>
        <w:t>3.0 mg/L</w:t>
      </w:r>
      <w:r w:rsidRPr="00A80156">
        <w:rPr>
          <w:rFonts w:hAnsi="Times New Roman"/>
        </w:rPr>
        <w:t>，</w:t>
      </w:r>
      <w:r w:rsidR="00FE1740" w:rsidRPr="00A80156">
        <w:rPr>
          <w:rFonts w:hAnsi="Times New Roman"/>
        </w:rPr>
        <w:t>新建企业</w:t>
      </w:r>
      <w:r w:rsidRPr="00A80156">
        <w:rPr>
          <w:rFonts w:hAnsi="Times New Roman"/>
        </w:rPr>
        <w:t>执行特别排放限值</w:t>
      </w:r>
      <w:r w:rsidRPr="00A80156">
        <w:rPr>
          <w:rFonts w:hAnsi="Times New Roman"/>
        </w:rPr>
        <w:t>2.0 mg/L</w:t>
      </w:r>
      <w:r w:rsidRPr="00A80156">
        <w:rPr>
          <w:rFonts w:hAnsi="Times New Roman"/>
        </w:rPr>
        <w:t>。</w:t>
      </w:r>
    </w:p>
    <w:p w:rsidR="004E64EB" w:rsidRPr="00A80156" w:rsidRDefault="004E64EB" w:rsidP="000C75CC">
      <w:pPr>
        <w:pStyle w:val="Afb"/>
        <w:adjustRightInd/>
        <w:snapToGrid/>
        <w:ind w:firstLine="480"/>
        <w:rPr>
          <w:rFonts w:hAnsi="Times New Roman"/>
        </w:rPr>
      </w:pPr>
      <w:r w:rsidRPr="00A80156">
        <w:rPr>
          <w:rFonts w:hAnsi="Times New Roman"/>
        </w:rPr>
        <w:t>我国和欧盟部分地区对总铝的现行排放限值可参见下表：</w:t>
      </w:r>
    </w:p>
    <w:p w:rsidR="004E64EB" w:rsidRPr="00A80156" w:rsidRDefault="004E64EB"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lastRenderedPageBreak/>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11</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国和欧盟部分地区对总铝的现行排放限值（单位：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020"/>
        <w:gridCol w:w="1196"/>
        <w:gridCol w:w="945"/>
        <w:gridCol w:w="1544"/>
        <w:gridCol w:w="1126"/>
        <w:gridCol w:w="1268"/>
        <w:gridCol w:w="1263"/>
      </w:tblGrid>
      <w:tr w:rsidR="004E64EB" w:rsidRPr="00A80156" w:rsidTr="00C13939">
        <w:trPr>
          <w:trHeight w:val="397"/>
        </w:trPr>
        <w:tc>
          <w:tcPr>
            <w:tcW w:w="610"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比利时</w:t>
            </w:r>
          </w:p>
        </w:tc>
        <w:tc>
          <w:tcPr>
            <w:tcW w:w="715"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565"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923"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673" w:type="pct"/>
            <w:vMerge w:val="restar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西班牙</w:t>
            </w:r>
          </w:p>
        </w:tc>
        <w:tc>
          <w:tcPr>
            <w:tcW w:w="1513" w:type="pct"/>
            <w:gridSpan w:val="2"/>
            <w:vAlign w:val="center"/>
          </w:tcPr>
          <w:p w:rsidR="004E64EB" w:rsidRPr="00C13939" w:rsidRDefault="004E64EB"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4E64EB" w:rsidRPr="00A80156" w:rsidTr="00C13939">
        <w:trPr>
          <w:trHeight w:val="397"/>
        </w:trPr>
        <w:tc>
          <w:tcPr>
            <w:tcW w:w="610" w:type="pct"/>
            <w:vMerge/>
            <w:vAlign w:val="center"/>
          </w:tcPr>
          <w:p w:rsidR="004E64EB" w:rsidRPr="00C13939" w:rsidRDefault="004E64EB" w:rsidP="00C13939">
            <w:pPr>
              <w:pStyle w:val="Ac"/>
              <w:adjustRightInd/>
              <w:snapToGrid/>
              <w:rPr>
                <w:rFonts w:ascii="Times New Roman" w:hAnsi="Times New Roman" w:cs="Times New Roman"/>
                <w:b/>
              </w:rPr>
            </w:pPr>
          </w:p>
        </w:tc>
        <w:tc>
          <w:tcPr>
            <w:tcW w:w="715" w:type="pct"/>
            <w:vMerge/>
            <w:vAlign w:val="center"/>
          </w:tcPr>
          <w:p w:rsidR="004E64EB" w:rsidRPr="00C13939" w:rsidRDefault="004E64EB" w:rsidP="00C13939">
            <w:pPr>
              <w:pStyle w:val="Ac"/>
              <w:adjustRightInd/>
              <w:snapToGrid/>
              <w:rPr>
                <w:rFonts w:ascii="Times New Roman" w:hAnsi="Times New Roman" w:cs="Times New Roman"/>
                <w:b/>
              </w:rPr>
            </w:pPr>
          </w:p>
        </w:tc>
        <w:tc>
          <w:tcPr>
            <w:tcW w:w="565" w:type="pct"/>
            <w:vMerge/>
            <w:vAlign w:val="center"/>
          </w:tcPr>
          <w:p w:rsidR="004E64EB" w:rsidRPr="00C13939" w:rsidRDefault="004E64EB" w:rsidP="00C13939">
            <w:pPr>
              <w:pStyle w:val="Ac"/>
              <w:adjustRightInd/>
              <w:snapToGrid/>
              <w:rPr>
                <w:rFonts w:ascii="Times New Roman" w:hAnsi="Times New Roman" w:cs="Times New Roman"/>
                <w:b/>
              </w:rPr>
            </w:pPr>
          </w:p>
        </w:tc>
        <w:tc>
          <w:tcPr>
            <w:tcW w:w="923" w:type="pct"/>
            <w:vMerge/>
            <w:vAlign w:val="center"/>
          </w:tcPr>
          <w:p w:rsidR="004E64EB" w:rsidRPr="00C13939" w:rsidRDefault="004E64EB" w:rsidP="00C13939">
            <w:pPr>
              <w:pStyle w:val="Ac"/>
              <w:adjustRightInd/>
              <w:snapToGrid/>
              <w:rPr>
                <w:rFonts w:ascii="Times New Roman" w:hAnsi="Times New Roman" w:cs="Times New Roman"/>
                <w:b/>
              </w:rPr>
            </w:pPr>
          </w:p>
        </w:tc>
        <w:tc>
          <w:tcPr>
            <w:tcW w:w="673" w:type="pct"/>
            <w:vMerge/>
            <w:vAlign w:val="center"/>
          </w:tcPr>
          <w:p w:rsidR="004E64EB" w:rsidRPr="00C13939" w:rsidRDefault="004E64EB" w:rsidP="00C13939">
            <w:pPr>
              <w:pStyle w:val="Ac"/>
              <w:adjustRightInd/>
              <w:snapToGrid/>
              <w:rPr>
                <w:rFonts w:ascii="Times New Roman" w:hAnsi="Times New Roman" w:cs="Times New Roman"/>
                <w:b/>
              </w:rPr>
            </w:pPr>
          </w:p>
        </w:tc>
        <w:tc>
          <w:tcPr>
            <w:tcW w:w="758"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755" w:type="pct"/>
            <w:vAlign w:val="center"/>
          </w:tcPr>
          <w:p w:rsidR="004E64EB" w:rsidRPr="00C13939" w:rsidRDefault="004E64EB"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4E64EB" w:rsidRPr="00A80156" w:rsidTr="00C13939">
        <w:trPr>
          <w:trHeight w:val="397"/>
        </w:trPr>
        <w:tc>
          <w:tcPr>
            <w:tcW w:w="610"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10.0</w:t>
            </w:r>
          </w:p>
        </w:tc>
        <w:tc>
          <w:tcPr>
            <w:tcW w:w="71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56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923"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673"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20.0</w:t>
            </w:r>
          </w:p>
        </w:tc>
        <w:tc>
          <w:tcPr>
            <w:tcW w:w="758"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3.0</w:t>
            </w:r>
          </w:p>
        </w:tc>
        <w:tc>
          <w:tcPr>
            <w:tcW w:w="755" w:type="pct"/>
            <w:vAlign w:val="center"/>
          </w:tcPr>
          <w:p w:rsidR="004E64EB" w:rsidRPr="00A80156" w:rsidRDefault="004E64EB" w:rsidP="00C13939">
            <w:pPr>
              <w:pStyle w:val="Ac"/>
              <w:adjustRightInd/>
              <w:snapToGrid/>
              <w:rPr>
                <w:rFonts w:ascii="Times New Roman" w:hAnsi="Times New Roman" w:cs="Times New Roman"/>
              </w:rPr>
            </w:pPr>
            <w:r w:rsidRPr="00A80156">
              <w:rPr>
                <w:rFonts w:ascii="Times New Roman" w:hAnsi="Times New Roman" w:cs="Times New Roman"/>
              </w:rPr>
              <w:t>2.0</w:t>
            </w:r>
          </w:p>
        </w:tc>
      </w:tr>
    </w:tbl>
    <w:p w:rsidR="00B34EBB" w:rsidRPr="00A80156" w:rsidRDefault="006E6534" w:rsidP="000C75CC">
      <w:pPr>
        <w:pStyle w:val="A30"/>
        <w:rPr>
          <w:rFonts w:eastAsiaTheme="minorEastAsia" w:cs="Times New Roman"/>
        </w:rPr>
      </w:pPr>
      <w:bookmarkStart w:id="268" w:name="_Toc391623662"/>
      <w:r w:rsidRPr="00A80156">
        <w:rPr>
          <w:rFonts w:eastAsiaTheme="minorEastAsia" w:cs="Times New Roman"/>
        </w:rPr>
        <w:t>4</w:t>
      </w:r>
      <w:r w:rsidR="00B34EBB" w:rsidRPr="00A80156">
        <w:rPr>
          <w:rFonts w:eastAsiaTheme="minorEastAsia" w:cs="Times New Roman"/>
        </w:rPr>
        <w:t xml:space="preserve">.3.2 </w:t>
      </w:r>
      <w:bookmarkEnd w:id="266"/>
      <w:bookmarkEnd w:id="267"/>
      <w:r w:rsidR="00B34EBB" w:rsidRPr="00A80156">
        <w:rPr>
          <w:rFonts w:eastAsiaTheme="minorEastAsia" w:cs="Times New Roman"/>
        </w:rPr>
        <w:t>非金属类污染物排放限值的确定</w:t>
      </w:r>
      <w:bookmarkEnd w:id="268"/>
    </w:p>
    <w:p w:rsidR="00B34EBB" w:rsidRPr="00A80156" w:rsidRDefault="00B34EBB" w:rsidP="000C75CC">
      <w:pPr>
        <w:pStyle w:val="Afb"/>
        <w:adjustRightInd/>
        <w:snapToGrid/>
        <w:ind w:firstLine="480"/>
        <w:rPr>
          <w:rFonts w:hAnsi="Times New Roman"/>
        </w:rPr>
      </w:pPr>
      <w:r w:rsidRPr="00A80156">
        <w:rPr>
          <w:rFonts w:hAnsi="Times New Roman"/>
        </w:rPr>
        <w:t>本标准非金属类污染物排放浓度限值是在对比分析国家《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）及广东省《水污染物排放限值》（</w:t>
      </w:r>
      <w:r w:rsidRPr="00A80156">
        <w:rPr>
          <w:rFonts w:hAnsi="Times New Roman"/>
        </w:rPr>
        <w:t>DB44 26-2001</w:t>
      </w:r>
      <w:r w:rsidRPr="00A80156">
        <w:rPr>
          <w:rFonts w:hAnsi="Times New Roman"/>
        </w:rPr>
        <w:t>），并结合广东省电镀企业污染防治技术及管理水平实际现状，最终确定的。</w:t>
      </w:r>
    </w:p>
    <w:p w:rsidR="00B34EBB" w:rsidRPr="00A80156" w:rsidRDefault="00B34EBB" w:rsidP="000C75CC">
      <w:pPr>
        <w:pStyle w:val="Afb"/>
        <w:adjustRightInd/>
        <w:snapToGrid/>
        <w:ind w:firstLine="480"/>
        <w:rPr>
          <w:rFonts w:hAnsi="Times New Roman"/>
        </w:rPr>
      </w:pPr>
      <w:r w:rsidRPr="00A80156">
        <w:rPr>
          <w:rFonts w:hAnsi="Times New Roman"/>
        </w:rPr>
        <w:t>非金属污染物</w:t>
      </w:r>
      <w:r w:rsidRPr="00A80156">
        <w:rPr>
          <w:rFonts w:hAnsi="Times New Roman"/>
        </w:rPr>
        <w:t>9</w:t>
      </w:r>
      <w:r w:rsidRPr="00A80156">
        <w:rPr>
          <w:rFonts w:hAnsi="Times New Roman"/>
        </w:rPr>
        <w:t>项：</w:t>
      </w:r>
      <w:r w:rsidRPr="00A80156">
        <w:rPr>
          <w:rFonts w:hAnsi="Times New Roman"/>
        </w:rPr>
        <w:t>pH</w:t>
      </w:r>
      <w:r w:rsidRPr="00A80156">
        <w:rPr>
          <w:rFonts w:hAnsi="Times New Roman"/>
        </w:rPr>
        <w:t>值、悬浮物、</w:t>
      </w:r>
      <w:r w:rsidRPr="00A80156">
        <w:rPr>
          <w:rFonts w:hAnsi="Times New Roman"/>
        </w:rPr>
        <w:t>COD</w:t>
      </w:r>
      <w:r w:rsidRPr="00A80156">
        <w:rPr>
          <w:rFonts w:hAnsi="Times New Roman"/>
        </w:rPr>
        <w:t>、氨氮、总氮、总磷、石油类、氟化物、总氰化物。</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1</w:t>
      </w: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pH</w:t>
      </w:r>
      <w:r w:rsidRPr="00A80156">
        <w:rPr>
          <w:rFonts w:ascii="Times New Roman" w:eastAsiaTheme="minorEastAsia" w:hAnsi="Times New Roman" w:cs="Times New Roman"/>
          <w:kern w:val="0"/>
        </w:rPr>
        <w:t>值</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）及广东省《水污染物排放限值》（</w:t>
      </w:r>
      <w:r w:rsidRPr="00A80156">
        <w:rPr>
          <w:rFonts w:hAnsi="Times New Roman"/>
        </w:rPr>
        <w:t>DB44 26-2001</w:t>
      </w:r>
      <w:r w:rsidRPr="00A80156">
        <w:rPr>
          <w:rFonts w:hAnsi="Times New Roman"/>
        </w:rPr>
        <w:t>）中</w:t>
      </w:r>
      <w:r w:rsidRPr="00A80156">
        <w:rPr>
          <w:rFonts w:hAnsi="Times New Roman"/>
        </w:rPr>
        <w:t>pH</w:t>
      </w:r>
      <w:r w:rsidRPr="00A80156">
        <w:rPr>
          <w:rFonts w:hAnsi="Times New Roman"/>
        </w:rPr>
        <w:t>值排放限值均为</w:t>
      </w:r>
      <w:r w:rsidRPr="00A80156">
        <w:rPr>
          <w:rFonts w:hAnsi="Times New Roman"/>
        </w:rPr>
        <w:t>6-9</w:t>
      </w:r>
      <w:r w:rsidRPr="00A80156">
        <w:rPr>
          <w:rFonts w:hAnsi="Times New Roman"/>
        </w:rPr>
        <w:t>。根据电镀废水处理的实际情况，要满足达标排放，本标准确定的</w:t>
      </w:r>
      <w:r w:rsidRPr="00A80156">
        <w:rPr>
          <w:rFonts w:hAnsi="Times New Roman"/>
        </w:rPr>
        <w:t>pH</w:t>
      </w:r>
      <w:r w:rsidRPr="00A80156">
        <w:rPr>
          <w:rFonts w:hAnsi="Times New Roman"/>
        </w:rPr>
        <w:t>排放限值也均为</w:t>
      </w:r>
      <w:r w:rsidRPr="00A80156">
        <w:rPr>
          <w:rFonts w:hAnsi="Times New Roman"/>
        </w:rPr>
        <w:t>6</w:t>
      </w:r>
      <w:r w:rsidRPr="00A80156">
        <w:rPr>
          <w:rFonts w:hAnsi="Times New Roman"/>
        </w:rPr>
        <w:t>～</w:t>
      </w:r>
      <w:r w:rsidRPr="00A80156">
        <w:rPr>
          <w:rFonts w:hAnsi="Times New Roman"/>
        </w:rPr>
        <w:t>9</w:t>
      </w:r>
      <w:r w:rsidRPr="00A80156">
        <w:rPr>
          <w:rFonts w:hAnsi="Times New Roman"/>
        </w:rPr>
        <w:t>。</w:t>
      </w:r>
    </w:p>
    <w:p w:rsidR="00B34EBB" w:rsidRPr="00A80156" w:rsidRDefault="00B34EBB"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2</w:t>
      </w:r>
      <w:r w:rsidRPr="00A80156">
        <w:rPr>
          <w:rFonts w:ascii="Times New Roman" w:hAnsi="Times New Roman" w:cs="Times New Roman"/>
          <w:kern w:val="0"/>
        </w:rPr>
        <w:t>）悬浮物</w:t>
      </w:r>
    </w:p>
    <w:p w:rsidR="00785398"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标准中悬浮物的排放限值为</w:t>
      </w:r>
      <w:r w:rsidRPr="00A80156">
        <w:rPr>
          <w:rFonts w:hAnsi="Times New Roman"/>
        </w:rPr>
        <w:t>50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30 mg/L</w:t>
      </w:r>
      <w:r w:rsidRPr="00A80156">
        <w:rPr>
          <w:rFonts w:hAnsi="Times New Roman"/>
        </w:rPr>
        <w:t>。</w:t>
      </w:r>
    </w:p>
    <w:p w:rsidR="00A1047F" w:rsidRPr="00A80156" w:rsidRDefault="00A1047F"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区），本标准对悬浮物的排放限值采用了《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FE1740" w:rsidRPr="00A80156">
        <w:rPr>
          <w:rFonts w:hAnsi="Times New Roman"/>
        </w:rPr>
        <w:t>现有企业</w:t>
      </w:r>
      <w:r w:rsidRPr="00A80156">
        <w:rPr>
          <w:rFonts w:hAnsi="Times New Roman"/>
        </w:rPr>
        <w:t>和</w:t>
      </w:r>
      <w:r w:rsidR="00FE1740" w:rsidRPr="00A80156">
        <w:rPr>
          <w:rFonts w:hAnsi="Times New Roman"/>
        </w:rPr>
        <w:t>新建企业</w:t>
      </w:r>
      <w:r w:rsidRPr="00A80156">
        <w:rPr>
          <w:rFonts w:hAnsi="Times New Roman"/>
        </w:rPr>
        <w:t>的悬浮物排放均执行特别排放限值</w:t>
      </w:r>
      <w:r w:rsidRPr="00A80156">
        <w:rPr>
          <w:rFonts w:hAnsi="Times New Roman"/>
        </w:rPr>
        <w:t>30 mg/L</w:t>
      </w:r>
      <w:r w:rsidRPr="00A80156">
        <w:rPr>
          <w:rFonts w:hAnsi="Times New Roman"/>
        </w:rPr>
        <w:t>；对非珠三角区域（</w:t>
      </w:r>
      <w:r w:rsidRPr="00A80156">
        <w:rPr>
          <w:rFonts w:hAnsi="Times New Roman"/>
        </w:rPr>
        <w:t>B</w:t>
      </w:r>
      <w:r w:rsidRPr="00A80156">
        <w:rPr>
          <w:rFonts w:hAnsi="Times New Roman"/>
        </w:rPr>
        <w:t>区），本标准对悬浮物的排放限值采用了《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FE1740" w:rsidRPr="00A80156">
        <w:rPr>
          <w:rFonts w:hAnsi="Times New Roman"/>
        </w:rPr>
        <w:t>现有企业的</w:t>
      </w:r>
      <w:r w:rsidRPr="00A80156">
        <w:rPr>
          <w:rFonts w:hAnsi="Times New Roman"/>
        </w:rPr>
        <w:t>悬浮物排放执行</w:t>
      </w:r>
      <w:r w:rsidRPr="00A80156">
        <w:rPr>
          <w:rFonts w:hAnsi="Times New Roman"/>
        </w:rPr>
        <w:t>50 mg/L</w:t>
      </w:r>
      <w:r w:rsidRPr="00A80156">
        <w:rPr>
          <w:rFonts w:hAnsi="Times New Roman"/>
        </w:rPr>
        <w:t>，</w:t>
      </w:r>
      <w:r w:rsidR="00FE1740" w:rsidRPr="00A80156">
        <w:rPr>
          <w:rFonts w:hAnsi="Times New Roman"/>
        </w:rPr>
        <w:t>新建企业</w:t>
      </w:r>
      <w:r w:rsidRPr="00A80156">
        <w:rPr>
          <w:rFonts w:hAnsi="Times New Roman"/>
        </w:rPr>
        <w:t>执行特别排放限值</w:t>
      </w:r>
      <w:r w:rsidRPr="00A80156">
        <w:rPr>
          <w:rFonts w:hAnsi="Times New Roman"/>
        </w:rPr>
        <w:t>30 mg/L</w:t>
      </w:r>
      <w:r w:rsidRPr="00A80156">
        <w:rPr>
          <w:rFonts w:hAnsi="Times New Roman"/>
        </w:rPr>
        <w:t>。</w:t>
      </w:r>
    </w:p>
    <w:p w:rsidR="00446072" w:rsidRPr="00A80156" w:rsidRDefault="00446072" w:rsidP="000C75CC">
      <w:pPr>
        <w:pStyle w:val="Afb"/>
        <w:adjustRightInd/>
        <w:snapToGrid/>
        <w:ind w:firstLine="480"/>
        <w:rPr>
          <w:rFonts w:hAnsi="Times New Roman"/>
        </w:rPr>
      </w:pPr>
      <w:r w:rsidRPr="00A80156">
        <w:rPr>
          <w:rFonts w:hAnsi="Times New Roman"/>
        </w:rPr>
        <w:t>我国和欧美部分国家对悬浮物的现行排放限值可参见下表：</w:t>
      </w:r>
    </w:p>
    <w:p w:rsidR="00446072" w:rsidRPr="00A80156" w:rsidRDefault="00446072"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12</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国和欧盟部分地区对悬浮物的现行排放限值（单位：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800"/>
        <w:gridCol w:w="2106"/>
        <w:gridCol w:w="2233"/>
        <w:gridCol w:w="2223"/>
      </w:tblGrid>
      <w:tr w:rsidR="00446072" w:rsidRPr="00A80156" w:rsidTr="00C13939">
        <w:trPr>
          <w:trHeight w:val="397"/>
        </w:trPr>
        <w:tc>
          <w:tcPr>
            <w:tcW w:w="1077" w:type="pct"/>
            <w:vMerge w:val="restart"/>
            <w:vAlign w:val="center"/>
          </w:tcPr>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美国</w:t>
            </w:r>
          </w:p>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w:t>
            </w:r>
            <w:r w:rsidRPr="00C13939">
              <w:rPr>
                <w:rFonts w:ascii="Times New Roman" w:hAnsi="Times New Roman" w:cs="Times New Roman"/>
                <w:b/>
              </w:rPr>
              <w:t>TSS</w:t>
            </w:r>
            <w:r w:rsidRPr="00C13939">
              <w:rPr>
                <w:rFonts w:ascii="Times New Roman" w:hAnsi="Times New Roman" w:cs="Times New Roman"/>
                <w:b/>
              </w:rPr>
              <w:t>日均值）</w:t>
            </w:r>
          </w:p>
        </w:tc>
        <w:tc>
          <w:tcPr>
            <w:tcW w:w="1259" w:type="pct"/>
            <w:vMerge w:val="restart"/>
            <w:vAlign w:val="center"/>
          </w:tcPr>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英国泰晤士河流域</w:t>
            </w:r>
          </w:p>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（公共污水系统）</w:t>
            </w:r>
          </w:p>
        </w:tc>
        <w:tc>
          <w:tcPr>
            <w:tcW w:w="2664" w:type="pct"/>
            <w:gridSpan w:val="2"/>
            <w:vAlign w:val="center"/>
          </w:tcPr>
          <w:p w:rsidR="00446072" w:rsidRPr="00C13939" w:rsidRDefault="00446072"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446072" w:rsidRPr="00A80156" w:rsidTr="00C13939">
        <w:trPr>
          <w:trHeight w:val="397"/>
        </w:trPr>
        <w:tc>
          <w:tcPr>
            <w:tcW w:w="1077" w:type="pct"/>
            <w:vMerge/>
            <w:vAlign w:val="center"/>
          </w:tcPr>
          <w:p w:rsidR="00446072" w:rsidRPr="00C13939" w:rsidRDefault="00446072" w:rsidP="00C13939">
            <w:pPr>
              <w:pStyle w:val="Ac"/>
              <w:adjustRightInd/>
              <w:snapToGrid/>
              <w:rPr>
                <w:rFonts w:ascii="Times New Roman" w:hAnsi="Times New Roman" w:cs="Times New Roman"/>
                <w:b/>
              </w:rPr>
            </w:pPr>
          </w:p>
        </w:tc>
        <w:tc>
          <w:tcPr>
            <w:tcW w:w="1259" w:type="pct"/>
            <w:vMerge/>
            <w:vAlign w:val="center"/>
          </w:tcPr>
          <w:p w:rsidR="00446072" w:rsidRPr="00C13939" w:rsidRDefault="00446072" w:rsidP="00C13939">
            <w:pPr>
              <w:pStyle w:val="Ac"/>
              <w:adjustRightInd/>
              <w:snapToGrid/>
              <w:rPr>
                <w:rFonts w:ascii="Times New Roman" w:hAnsi="Times New Roman" w:cs="Times New Roman"/>
                <w:b/>
              </w:rPr>
            </w:pPr>
          </w:p>
        </w:tc>
        <w:tc>
          <w:tcPr>
            <w:tcW w:w="1335" w:type="pct"/>
            <w:vAlign w:val="center"/>
          </w:tcPr>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1329" w:type="pct"/>
            <w:vAlign w:val="center"/>
          </w:tcPr>
          <w:p w:rsidR="00446072" w:rsidRPr="00C13939" w:rsidRDefault="00446072"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446072" w:rsidRPr="00A80156" w:rsidTr="00C13939">
        <w:trPr>
          <w:trHeight w:val="397"/>
        </w:trPr>
        <w:tc>
          <w:tcPr>
            <w:tcW w:w="1077" w:type="pct"/>
            <w:vAlign w:val="center"/>
          </w:tcPr>
          <w:p w:rsidR="00446072" w:rsidRPr="00A80156" w:rsidRDefault="00446072"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1259" w:type="pct"/>
            <w:vAlign w:val="center"/>
          </w:tcPr>
          <w:p w:rsidR="00446072" w:rsidRPr="00A80156" w:rsidRDefault="00446072"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1335" w:type="pct"/>
            <w:vAlign w:val="center"/>
          </w:tcPr>
          <w:p w:rsidR="00446072" w:rsidRPr="00A80156" w:rsidRDefault="00446072" w:rsidP="00C13939">
            <w:pPr>
              <w:pStyle w:val="Ac"/>
              <w:adjustRightInd/>
              <w:snapToGrid/>
              <w:rPr>
                <w:rFonts w:ascii="Times New Roman" w:hAnsi="Times New Roman" w:cs="Times New Roman"/>
              </w:rPr>
            </w:pPr>
            <w:r w:rsidRPr="00A80156">
              <w:rPr>
                <w:rFonts w:ascii="Times New Roman" w:hAnsi="Times New Roman" w:cs="Times New Roman"/>
              </w:rPr>
              <w:t>50</w:t>
            </w:r>
          </w:p>
        </w:tc>
        <w:tc>
          <w:tcPr>
            <w:tcW w:w="1329" w:type="pct"/>
            <w:vAlign w:val="center"/>
          </w:tcPr>
          <w:p w:rsidR="00446072" w:rsidRPr="00A80156" w:rsidRDefault="00446072" w:rsidP="00C13939">
            <w:pPr>
              <w:pStyle w:val="Ac"/>
              <w:adjustRightInd/>
              <w:snapToGrid/>
              <w:rPr>
                <w:rFonts w:ascii="Times New Roman" w:hAnsi="Times New Roman" w:cs="Times New Roman"/>
              </w:rPr>
            </w:pPr>
            <w:r w:rsidRPr="00A80156">
              <w:rPr>
                <w:rFonts w:ascii="Times New Roman" w:hAnsi="Times New Roman" w:cs="Times New Roman"/>
              </w:rPr>
              <w:t>30</w:t>
            </w:r>
          </w:p>
        </w:tc>
      </w:tr>
    </w:tbl>
    <w:p w:rsidR="00CD329F" w:rsidRDefault="00CD329F" w:rsidP="000C75CC">
      <w:pPr>
        <w:pStyle w:val="A40"/>
        <w:ind w:firstLine="562"/>
        <w:rPr>
          <w:rFonts w:ascii="Times New Roman" w:eastAsiaTheme="minorEastAsia" w:hAnsi="Times New Roman" w:cs="Times New Roman" w:hint="eastAsia"/>
          <w:kern w:val="0"/>
        </w:rPr>
      </w:pPr>
    </w:p>
    <w:p w:rsidR="00CD329F" w:rsidRDefault="00CD329F" w:rsidP="000C75CC">
      <w:pPr>
        <w:pStyle w:val="A40"/>
        <w:ind w:firstLine="562"/>
        <w:rPr>
          <w:rFonts w:ascii="Times New Roman" w:eastAsiaTheme="minorEastAsia" w:hAnsi="Times New Roman" w:cs="Times New Roman" w:hint="eastAsia"/>
          <w:kern w:val="0"/>
        </w:rPr>
      </w:pP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lastRenderedPageBreak/>
        <w:t>（</w:t>
      </w:r>
      <w:r w:rsidRPr="00A80156">
        <w:rPr>
          <w:rFonts w:ascii="Times New Roman" w:eastAsiaTheme="minorEastAsia" w:hAnsi="Times New Roman" w:cs="Times New Roman"/>
          <w:kern w:val="0"/>
        </w:rPr>
        <w:t>3</w:t>
      </w: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COD</w:t>
      </w:r>
    </w:p>
    <w:p w:rsidR="00785398"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w:t>
      </w:r>
      <w:r w:rsidRPr="00A80156">
        <w:rPr>
          <w:rFonts w:hAnsi="Times New Roman"/>
        </w:rPr>
        <w:t>COD</w:t>
      </w:r>
      <w:r w:rsidRPr="00A80156">
        <w:rPr>
          <w:rFonts w:hAnsi="Times New Roman"/>
        </w:rPr>
        <w:t>的排放限值为</w:t>
      </w:r>
      <w:r w:rsidRPr="00A80156">
        <w:rPr>
          <w:rFonts w:hAnsi="Times New Roman"/>
        </w:rPr>
        <w:t>80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50 mg/L</w:t>
      </w:r>
      <w:r w:rsidRPr="00A80156">
        <w:rPr>
          <w:rFonts w:hAnsi="Times New Roman"/>
        </w:rPr>
        <w:t>，广东省《水污染物排放限值》（</w:t>
      </w:r>
      <w:r w:rsidRPr="00A80156">
        <w:rPr>
          <w:rFonts w:hAnsi="Times New Roman"/>
        </w:rPr>
        <w:t>DB44 26-2001</w:t>
      </w:r>
      <w:r w:rsidRPr="00A80156">
        <w:rPr>
          <w:rFonts w:hAnsi="Times New Roman"/>
        </w:rPr>
        <w:t>）第二时段一级排放标准为</w:t>
      </w:r>
      <w:r w:rsidRPr="00A80156">
        <w:rPr>
          <w:rFonts w:hAnsi="Times New Roman"/>
        </w:rPr>
        <w:t>90 mg/L</w:t>
      </w:r>
      <w:r w:rsidRPr="00A80156">
        <w:rPr>
          <w:rFonts w:hAnsi="Times New Roman"/>
        </w:rPr>
        <w:t>。由于电镀废水中的</w:t>
      </w:r>
      <w:r w:rsidR="0025071F" w:rsidRPr="00A80156">
        <w:rPr>
          <w:rFonts w:hAnsi="Times New Roman"/>
        </w:rPr>
        <w:t>有机污染物多为</w:t>
      </w:r>
      <w:r w:rsidRPr="00A80156">
        <w:rPr>
          <w:rFonts w:hAnsi="Times New Roman"/>
        </w:rPr>
        <w:t>有机添加剂，</w:t>
      </w:r>
      <w:r w:rsidR="0025071F" w:rsidRPr="00A80156">
        <w:rPr>
          <w:rFonts w:hAnsi="Times New Roman"/>
        </w:rPr>
        <w:t>COD</w:t>
      </w:r>
      <w:r w:rsidR="0025071F" w:rsidRPr="00A80156">
        <w:rPr>
          <w:rFonts w:hAnsi="Times New Roman"/>
        </w:rPr>
        <w:t>浓度不高，成分复杂，</w:t>
      </w:r>
      <w:r w:rsidR="00785398" w:rsidRPr="00A80156">
        <w:rPr>
          <w:rFonts w:hAnsi="Times New Roman"/>
        </w:rPr>
        <w:t>可生化性较差</w:t>
      </w:r>
      <w:r w:rsidR="003246B0" w:rsidRPr="00A80156">
        <w:rPr>
          <w:rFonts w:hAnsi="Times New Roman"/>
        </w:rPr>
        <w:t>，常规的处理方法难以达到处理要求</w:t>
      </w:r>
      <w:r w:rsidR="00FE1740" w:rsidRPr="00A80156">
        <w:rPr>
          <w:rFonts w:hAnsi="Times New Roman"/>
        </w:rPr>
        <w:t>；</w:t>
      </w:r>
      <w:r w:rsidR="00785398" w:rsidRPr="00A80156">
        <w:rPr>
          <w:rFonts w:hAnsi="Times New Roman"/>
        </w:rPr>
        <w:t>且</w:t>
      </w:r>
      <w:r w:rsidR="003246B0" w:rsidRPr="00A80156">
        <w:rPr>
          <w:rFonts w:hAnsi="Times New Roman"/>
        </w:rPr>
        <w:t>我省电镀企业普遍已实施了</w:t>
      </w:r>
      <w:r w:rsidR="003246B0" w:rsidRPr="00A80156">
        <w:rPr>
          <w:rFonts w:hAnsi="Times New Roman"/>
        </w:rPr>
        <w:t>RO</w:t>
      </w:r>
      <w:r w:rsidR="003246B0" w:rsidRPr="00A80156">
        <w:rPr>
          <w:rFonts w:hAnsi="Times New Roman"/>
        </w:rPr>
        <w:t>反渗透中水回用设施，废水经膜处理后，盐分和</w:t>
      </w:r>
      <w:r w:rsidR="003246B0" w:rsidRPr="00A80156">
        <w:rPr>
          <w:rFonts w:hAnsi="Times New Roman"/>
        </w:rPr>
        <w:t>COD</w:t>
      </w:r>
      <w:r w:rsidR="003246B0" w:rsidRPr="00A80156">
        <w:rPr>
          <w:rFonts w:hAnsi="Times New Roman"/>
        </w:rPr>
        <w:t>浓度累积不利于生化处理。</w:t>
      </w:r>
      <w:r w:rsidR="00785398" w:rsidRPr="00A80156">
        <w:rPr>
          <w:rFonts w:hAnsi="Times New Roman"/>
        </w:rPr>
        <w:t>所以</w:t>
      </w:r>
      <w:r w:rsidR="00785398" w:rsidRPr="00A80156">
        <w:rPr>
          <w:rFonts w:hAnsi="Times New Roman"/>
        </w:rPr>
        <w:t>COD</w:t>
      </w:r>
      <w:r w:rsidR="00785398" w:rsidRPr="00A80156">
        <w:rPr>
          <w:rFonts w:hAnsi="Times New Roman"/>
        </w:rPr>
        <w:t>的排放在短时间内较难适应特别排放限值的要求。</w:t>
      </w:r>
    </w:p>
    <w:p w:rsidR="00B34EBB" w:rsidRPr="00A80156" w:rsidRDefault="00F85607" w:rsidP="000C75CC">
      <w:pPr>
        <w:pStyle w:val="Afb"/>
        <w:adjustRightInd/>
        <w:snapToGrid/>
        <w:ind w:firstLine="480"/>
        <w:rPr>
          <w:rFonts w:hAnsi="Times New Roman"/>
        </w:rPr>
      </w:pPr>
      <w:r w:rsidRPr="00A80156">
        <w:rPr>
          <w:rFonts w:hAnsi="Times New Roman"/>
        </w:rPr>
        <w:t>本标准对</w:t>
      </w:r>
      <w:r w:rsidRPr="00A80156">
        <w:rPr>
          <w:rFonts w:hAnsi="Times New Roman"/>
        </w:rPr>
        <w:t>COD</w:t>
      </w:r>
      <w:r w:rsidRPr="00A80156">
        <w:rPr>
          <w:rFonts w:hAnsi="Times New Roman"/>
        </w:rPr>
        <w:t>排放限值进行了适当调整。</w:t>
      </w:r>
      <w:r w:rsidR="00B34EBB" w:rsidRPr="00A80156">
        <w:rPr>
          <w:rFonts w:hAnsi="Times New Roman"/>
        </w:rPr>
        <w:t>即珠三角区域（</w:t>
      </w:r>
      <w:r w:rsidR="00B34EBB" w:rsidRPr="00A80156">
        <w:rPr>
          <w:rFonts w:hAnsi="Times New Roman"/>
        </w:rPr>
        <w:t>A</w:t>
      </w:r>
      <w:r w:rsidR="00B34EBB" w:rsidRPr="00A80156">
        <w:rPr>
          <w:rFonts w:hAnsi="Times New Roman"/>
        </w:rPr>
        <w:t>区）现有</w:t>
      </w:r>
      <w:r w:rsidR="00FE1740" w:rsidRPr="00A80156">
        <w:rPr>
          <w:rFonts w:hAnsi="Times New Roman"/>
        </w:rPr>
        <w:t>企业</w:t>
      </w:r>
      <w:r w:rsidR="00B34EBB" w:rsidRPr="00A80156">
        <w:rPr>
          <w:rFonts w:hAnsi="Times New Roman"/>
        </w:rPr>
        <w:t>的</w:t>
      </w:r>
      <w:r w:rsidR="00B34EBB" w:rsidRPr="00A80156">
        <w:rPr>
          <w:rFonts w:hAnsi="Times New Roman"/>
        </w:rPr>
        <w:t>COD</w:t>
      </w:r>
      <w:r w:rsidR="00B34EBB" w:rsidRPr="00A80156">
        <w:rPr>
          <w:rFonts w:hAnsi="Times New Roman"/>
        </w:rPr>
        <w:t>排放执行</w:t>
      </w:r>
      <w:r w:rsidR="00B34EBB" w:rsidRPr="00A80156">
        <w:rPr>
          <w:rFonts w:hAnsi="Times New Roman"/>
        </w:rPr>
        <w:t>80 mg/L</w:t>
      </w:r>
      <w:r w:rsidR="00B34EBB" w:rsidRPr="00A80156">
        <w:rPr>
          <w:rFonts w:hAnsi="Times New Roman"/>
        </w:rPr>
        <w:t>，</w:t>
      </w:r>
      <w:r w:rsidR="00FE1740" w:rsidRPr="00A80156">
        <w:rPr>
          <w:rFonts w:hAnsi="Times New Roman"/>
        </w:rPr>
        <w:t>新建企业</w:t>
      </w:r>
      <w:r w:rsidR="00B34EBB" w:rsidRPr="00A80156">
        <w:rPr>
          <w:rFonts w:hAnsi="Times New Roman"/>
        </w:rPr>
        <w:t>执行特别排放限值</w:t>
      </w:r>
      <w:r w:rsidR="00B34EBB" w:rsidRPr="00A80156">
        <w:rPr>
          <w:rFonts w:hAnsi="Times New Roman"/>
        </w:rPr>
        <w:t>50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FE1740" w:rsidRPr="00A80156">
        <w:rPr>
          <w:rFonts w:hAnsi="Times New Roman"/>
        </w:rPr>
        <w:t>现有企业</w:t>
      </w:r>
      <w:r w:rsidR="00B34EBB" w:rsidRPr="00A80156">
        <w:rPr>
          <w:rFonts w:hAnsi="Times New Roman"/>
        </w:rPr>
        <w:t>和</w:t>
      </w:r>
      <w:r w:rsidR="00FE1740" w:rsidRPr="00A80156">
        <w:rPr>
          <w:rFonts w:hAnsi="Times New Roman"/>
        </w:rPr>
        <w:t>新建企业</w:t>
      </w:r>
      <w:r w:rsidR="00B34EBB" w:rsidRPr="00A80156">
        <w:rPr>
          <w:rFonts w:hAnsi="Times New Roman"/>
        </w:rPr>
        <w:t>的</w:t>
      </w:r>
      <w:r w:rsidR="00B34EBB" w:rsidRPr="00A80156">
        <w:rPr>
          <w:rFonts w:hAnsi="Times New Roman"/>
        </w:rPr>
        <w:t>COD</w:t>
      </w:r>
      <w:r w:rsidR="00B34EBB" w:rsidRPr="00A80156">
        <w:rPr>
          <w:rFonts w:hAnsi="Times New Roman"/>
        </w:rPr>
        <w:t>均排放执行</w:t>
      </w:r>
      <w:r w:rsidR="00B34EBB" w:rsidRPr="00A80156">
        <w:rPr>
          <w:rFonts w:hAnsi="Times New Roman"/>
        </w:rPr>
        <w:t>80 mg/L</w:t>
      </w:r>
      <w:r w:rsidR="00B34EBB" w:rsidRPr="00A80156">
        <w:rPr>
          <w:rFonts w:hAnsi="Times New Roman"/>
        </w:rPr>
        <w:t>。</w:t>
      </w:r>
    </w:p>
    <w:p w:rsidR="00EC0491" w:rsidRPr="00A80156" w:rsidRDefault="00EC0491" w:rsidP="000C75CC">
      <w:pPr>
        <w:pStyle w:val="Afb"/>
        <w:adjustRightInd/>
        <w:snapToGrid/>
        <w:ind w:firstLine="480"/>
        <w:rPr>
          <w:rFonts w:hAnsi="Times New Roman"/>
        </w:rPr>
      </w:pPr>
      <w:r w:rsidRPr="00A80156">
        <w:rPr>
          <w:rFonts w:hAnsi="Times New Roman"/>
        </w:rPr>
        <w:t>我国和欧盟部分地区对</w:t>
      </w:r>
      <w:r w:rsidRPr="00A80156">
        <w:rPr>
          <w:rFonts w:hAnsi="Times New Roman"/>
        </w:rPr>
        <w:t>COD</w:t>
      </w:r>
      <w:r w:rsidRPr="00A80156">
        <w:rPr>
          <w:rFonts w:hAnsi="Times New Roman"/>
        </w:rPr>
        <w:t>的现行排放限值可参见下表：</w:t>
      </w:r>
    </w:p>
    <w:p w:rsidR="00EC0491" w:rsidRPr="00A80156" w:rsidRDefault="00EC0491"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w:t>
      </w:r>
      <w:r w:rsidRPr="00A80156">
        <w:rPr>
          <w:rFonts w:ascii="Times New Roman" w:eastAsiaTheme="minorEastAsia" w:hAnsi="Times New Roman" w:cs="Times New Roman"/>
        </w:rPr>
        <w:t xml:space="preserve">3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w:t>
      </w:r>
      <w:r w:rsidRPr="00A80156">
        <w:rPr>
          <w:rFonts w:ascii="Times New Roman" w:hAnsi="Times New Roman" w:cs="Times New Roman"/>
          <w:bCs/>
          <w:szCs w:val="21"/>
        </w:rPr>
        <w:t>COD</w:t>
      </w:r>
      <w:r w:rsidRPr="00A80156">
        <w:rPr>
          <w:rFonts w:ascii="Times New Roman" w:hAnsi="Times New Roman" w:cs="Times New Roman"/>
          <w:bCs/>
          <w:szCs w:val="21"/>
        </w:rPr>
        <w:t>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182"/>
        <w:gridCol w:w="1381"/>
        <w:gridCol w:w="1092"/>
        <w:gridCol w:w="1784"/>
        <w:gridCol w:w="1465"/>
        <w:gridCol w:w="1458"/>
      </w:tblGrid>
      <w:tr w:rsidR="00EC0491" w:rsidRPr="00A80156" w:rsidTr="00C13939">
        <w:trPr>
          <w:trHeight w:val="397"/>
        </w:trPr>
        <w:tc>
          <w:tcPr>
            <w:tcW w:w="706" w:type="pct"/>
            <w:vMerge w:val="restar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比利时</w:t>
            </w:r>
          </w:p>
        </w:tc>
        <w:tc>
          <w:tcPr>
            <w:tcW w:w="826" w:type="pct"/>
            <w:vMerge w:val="restar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653" w:type="pct"/>
            <w:vMerge w:val="restar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1067" w:type="pct"/>
            <w:vMerge w:val="restar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1749" w:type="pct"/>
            <w:gridSpan w:val="2"/>
            <w:vAlign w:val="center"/>
          </w:tcPr>
          <w:p w:rsidR="00EC0491" w:rsidRPr="00C13939" w:rsidRDefault="00EC0491"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EC0491" w:rsidRPr="00A80156" w:rsidTr="00C13939">
        <w:trPr>
          <w:trHeight w:val="397"/>
        </w:trPr>
        <w:tc>
          <w:tcPr>
            <w:tcW w:w="706" w:type="pct"/>
            <w:vMerge/>
            <w:vAlign w:val="center"/>
          </w:tcPr>
          <w:p w:rsidR="00EC0491" w:rsidRPr="00C13939" w:rsidRDefault="00EC0491" w:rsidP="00C13939">
            <w:pPr>
              <w:pStyle w:val="Ac"/>
              <w:adjustRightInd/>
              <w:snapToGrid/>
              <w:rPr>
                <w:rFonts w:ascii="Times New Roman" w:hAnsi="Times New Roman" w:cs="Times New Roman"/>
                <w:b/>
              </w:rPr>
            </w:pPr>
          </w:p>
        </w:tc>
        <w:tc>
          <w:tcPr>
            <w:tcW w:w="826" w:type="pct"/>
            <w:vMerge/>
            <w:vAlign w:val="center"/>
          </w:tcPr>
          <w:p w:rsidR="00EC0491" w:rsidRPr="00C13939" w:rsidRDefault="00EC0491" w:rsidP="00C13939">
            <w:pPr>
              <w:pStyle w:val="Ac"/>
              <w:adjustRightInd/>
              <w:snapToGrid/>
              <w:rPr>
                <w:rFonts w:ascii="Times New Roman" w:hAnsi="Times New Roman" w:cs="Times New Roman"/>
                <w:b/>
              </w:rPr>
            </w:pPr>
          </w:p>
        </w:tc>
        <w:tc>
          <w:tcPr>
            <w:tcW w:w="653" w:type="pct"/>
            <w:vMerge/>
            <w:vAlign w:val="center"/>
          </w:tcPr>
          <w:p w:rsidR="00EC0491" w:rsidRPr="00C13939" w:rsidRDefault="00EC0491" w:rsidP="00C13939">
            <w:pPr>
              <w:pStyle w:val="Ac"/>
              <w:adjustRightInd/>
              <w:snapToGrid/>
              <w:rPr>
                <w:rFonts w:ascii="Times New Roman" w:hAnsi="Times New Roman" w:cs="Times New Roman"/>
                <w:b/>
              </w:rPr>
            </w:pPr>
          </w:p>
        </w:tc>
        <w:tc>
          <w:tcPr>
            <w:tcW w:w="1067" w:type="pct"/>
            <w:vMerge/>
            <w:vAlign w:val="center"/>
          </w:tcPr>
          <w:p w:rsidR="00EC0491" w:rsidRPr="00C13939" w:rsidRDefault="00EC0491" w:rsidP="00C13939">
            <w:pPr>
              <w:pStyle w:val="Ac"/>
              <w:adjustRightInd/>
              <w:snapToGrid/>
              <w:rPr>
                <w:rFonts w:ascii="Times New Roman" w:hAnsi="Times New Roman" w:cs="Times New Roman"/>
                <w:b/>
              </w:rPr>
            </w:pPr>
          </w:p>
        </w:tc>
        <w:tc>
          <w:tcPr>
            <w:tcW w:w="876" w:type="pc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873" w:type="pct"/>
            <w:vAlign w:val="center"/>
          </w:tcPr>
          <w:p w:rsidR="00EC0491" w:rsidRPr="00C13939" w:rsidRDefault="00EC0491"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EC0491" w:rsidRPr="00A80156" w:rsidTr="00C13939">
        <w:trPr>
          <w:trHeight w:val="397"/>
        </w:trPr>
        <w:tc>
          <w:tcPr>
            <w:tcW w:w="706" w:type="pct"/>
            <w:vAlign w:val="center"/>
          </w:tcPr>
          <w:p w:rsidR="00EC0491" w:rsidRPr="00A80156" w:rsidRDefault="00EC0491" w:rsidP="00C13939">
            <w:pPr>
              <w:pStyle w:val="Ac"/>
              <w:adjustRightInd/>
              <w:snapToGrid/>
              <w:rPr>
                <w:rFonts w:ascii="Times New Roman" w:hAnsi="Times New Roman" w:cs="Times New Roman"/>
              </w:rPr>
            </w:pPr>
            <w:r w:rsidRPr="00A80156">
              <w:rPr>
                <w:rFonts w:ascii="Times New Roman" w:hAnsi="Times New Roman" w:cs="Times New Roman"/>
              </w:rPr>
              <w:t>300</w:t>
            </w:r>
          </w:p>
        </w:tc>
        <w:tc>
          <w:tcPr>
            <w:tcW w:w="826" w:type="pct"/>
            <w:vAlign w:val="center"/>
          </w:tcPr>
          <w:p w:rsidR="00EC0491" w:rsidRPr="00A80156" w:rsidRDefault="00EC0491" w:rsidP="00C13939">
            <w:pPr>
              <w:pStyle w:val="Ac"/>
              <w:adjustRightInd/>
              <w:snapToGrid/>
              <w:rPr>
                <w:rFonts w:ascii="Times New Roman" w:hAnsi="Times New Roman" w:cs="Times New Roman"/>
              </w:rPr>
            </w:pPr>
            <w:r w:rsidRPr="00A80156">
              <w:rPr>
                <w:rFonts w:ascii="Times New Roman" w:hAnsi="Times New Roman" w:cs="Times New Roman"/>
              </w:rPr>
              <w:t>150</w:t>
            </w:r>
          </w:p>
        </w:tc>
        <w:tc>
          <w:tcPr>
            <w:tcW w:w="653" w:type="pct"/>
            <w:vAlign w:val="center"/>
          </w:tcPr>
          <w:p w:rsidR="00EC0491" w:rsidRPr="00A80156" w:rsidRDefault="00EC0491" w:rsidP="00C13939">
            <w:pPr>
              <w:pStyle w:val="Ac"/>
              <w:adjustRightInd/>
              <w:snapToGrid/>
              <w:rPr>
                <w:rFonts w:ascii="Times New Roman" w:hAnsi="Times New Roman" w:cs="Times New Roman"/>
              </w:rPr>
            </w:pPr>
            <w:r w:rsidRPr="00A80156">
              <w:rPr>
                <w:rFonts w:ascii="Times New Roman" w:hAnsi="Times New Roman" w:cs="Times New Roman"/>
              </w:rPr>
              <w:t>400</w:t>
            </w:r>
          </w:p>
        </w:tc>
        <w:tc>
          <w:tcPr>
            <w:tcW w:w="1067" w:type="pct"/>
            <w:vAlign w:val="center"/>
          </w:tcPr>
          <w:p w:rsidR="00EC0491" w:rsidRPr="00A80156" w:rsidRDefault="00EC0491" w:rsidP="00C13939">
            <w:pPr>
              <w:pStyle w:val="Ac"/>
              <w:adjustRightInd/>
              <w:snapToGrid/>
              <w:rPr>
                <w:rFonts w:ascii="Times New Roman" w:hAnsi="Times New Roman" w:cs="Times New Roman"/>
              </w:rPr>
            </w:pPr>
            <w:r w:rsidRPr="00A80156">
              <w:rPr>
                <w:rFonts w:ascii="Times New Roman" w:hAnsi="Times New Roman" w:cs="Times New Roman"/>
              </w:rPr>
              <w:t>160</w:t>
            </w:r>
          </w:p>
        </w:tc>
        <w:tc>
          <w:tcPr>
            <w:tcW w:w="876" w:type="pct"/>
            <w:vAlign w:val="center"/>
          </w:tcPr>
          <w:p w:rsidR="00EC0491"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80</w:t>
            </w:r>
          </w:p>
        </w:tc>
        <w:tc>
          <w:tcPr>
            <w:tcW w:w="873" w:type="pct"/>
            <w:vAlign w:val="center"/>
          </w:tcPr>
          <w:p w:rsidR="00EC0491"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50</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4</w:t>
      </w:r>
      <w:r w:rsidRPr="00A80156">
        <w:rPr>
          <w:rFonts w:ascii="Times New Roman" w:eastAsiaTheme="minorEastAsia" w:hAnsi="Times New Roman" w:cs="Times New Roman"/>
          <w:kern w:val="0"/>
        </w:rPr>
        <w:t>）氨氮</w:t>
      </w:r>
    </w:p>
    <w:p w:rsidR="00A40A8A"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标准中氨氮的排放限值为</w:t>
      </w:r>
      <w:r w:rsidRPr="00A80156">
        <w:rPr>
          <w:rFonts w:hAnsi="Times New Roman"/>
        </w:rPr>
        <w:t>15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8 mg/L</w:t>
      </w:r>
      <w:r w:rsidRPr="00A80156">
        <w:rPr>
          <w:rFonts w:hAnsi="Times New Roman"/>
        </w:rPr>
        <w:t>，广东省《水污染物排放限值》（</w:t>
      </w:r>
      <w:r w:rsidRPr="00A80156">
        <w:rPr>
          <w:rFonts w:hAnsi="Times New Roman"/>
        </w:rPr>
        <w:t>DB44 26-2001</w:t>
      </w:r>
      <w:r w:rsidRPr="00A80156">
        <w:rPr>
          <w:rFonts w:hAnsi="Times New Roman"/>
        </w:rPr>
        <w:t>）第二时段一级排放标准为</w:t>
      </w:r>
      <w:r w:rsidRPr="00A80156">
        <w:rPr>
          <w:rFonts w:hAnsi="Times New Roman"/>
        </w:rPr>
        <w:t>10 mg/L</w:t>
      </w:r>
      <w:r w:rsidRPr="00A80156">
        <w:rPr>
          <w:rFonts w:hAnsi="Times New Roman"/>
        </w:rPr>
        <w:t>。</w:t>
      </w:r>
      <w:r w:rsidR="003246B0" w:rsidRPr="00A80156">
        <w:rPr>
          <w:rFonts w:hAnsi="Times New Roman"/>
        </w:rPr>
        <w:t>电镀废水中的氨氮主要源于电镀过程中使用氨水、铵盐等添加剂</w:t>
      </w:r>
      <w:r w:rsidR="00684822" w:rsidRPr="00A80156">
        <w:rPr>
          <w:rFonts w:hAnsi="Times New Roman"/>
        </w:rPr>
        <w:t>。</w:t>
      </w:r>
      <w:r w:rsidR="00A40A8A" w:rsidRPr="00A80156">
        <w:rPr>
          <w:rFonts w:hAnsi="Times New Roman"/>
        </w:rPr>
        <w:t>去除氨氮的主要方法有物理法、化学法和生物法等。电镀废水去除氨氮的常用方法有折点加氯法和生物硝化法，采用</w:t>
      </w:r>
      <w:r w:rsidR="00A40A8A" w:rsidRPr="00A80156">
        <w:rPr>
          <w:rFonts w:hAnsi="Times New Roman"/>
        </w:rPr>
        <w:t>“A</w:t>
      </w:r>
      <w:r w:rsidR="00A40A8A" w:rsidRPr="00A80156">
        <w:rPr>
          <w:rFonts w:hAnsi="Times New Roman"/>
          <w:vertAlign w:val="superscript"/>
        </w:rPr>
        <w:t>2</w:t>
      </w:r>
      <w:r w:rsidR="00A40A8A" w:rsidRPr="00A80156">
        <w:rPr>
          <w:rFonts w:hAnsi="Times New Roman"/>
        </w:rPr>
        <w:t>/O</w:t>
      </w:r>
      <w:r w:rsidR="00A40A8A" w:rsidRPr="00A80156">
        <w:rPr>
          <w:rFonts w:hAnsi="Times New Roman"/>
        </w:rPr>
        <w:t>（厌氧</w:t>
      </w:r>
      <w:r w:rsidR="00A40A8A" w:rsidRPr="00A80156">
        <w:rPr>
          <w:rFonts w:hAnsi="Times New Roman"/>
        </w:rPr>
        <w:t>-</w:t>
      </w:r>
      <w:r w:rsidR="00A40A8A" w:rsidRPr="00A80156">
        <w:rPr>
          <w:rFonts w:hAnsi="Times New Roman"/>
        </w:rPr>
        <w:t>缺氧</w:t>
      </w:r>
      <w:r w:rsidR="00A40A8A" w:rsidRPr="00A80156">
        <w:rPr>
          <w:rFonts w:hAnsi="Times New Roman"/>
        </w:rPr>
        <w:t>-</w:t>
      </w:r>
      <w:r w:rsidR="00A40A8A" w:rsidRPr="00A80156">
        <w:rPr>
          <w:rFonts w:hAnsi="Times New Roman"/>
        </w:rPr>
        <w:t>好氧）</w:t>
      </w:r>
      <w:r w:rsidR="00A40A8A" w:rsidRPr="00A80156">
        <w:rPr>
          <w:rFonts w:hAnsi="Times New Roman"/>
        </w:rPr>
        <w:t>+MBR</w:t>
      </w:r>
      <w:r w:rsidR="00A40A8A" w:rsidRPr="00A80156">
        <w:rPr>
          <w:rFonts w:hAnsi="Times New Roman"/>
        </w:rPr>
        <w:t>膜分离</w:t>
      </w:r>
      <w:r w:rsidR="00A40A8A" w:rsidRPr="00A80156">
        <w:rPr>
          <w:rFonts w:hAnsi="Times New Roman"/>
        </w:rPr>
        <w:t>”</w:t>
      </w:r>
      <w:r w:rsidR="00A40A8A" w:rsidRPr="00A80156">
        <w:rPr>
          <w:rFonts w:hAnsi="Times New Roman"/>
        </w:rPr>
        <w:t>工艺的电镀企业，氨氮出水浓度可在</w:t>
      </w:r>
      <w:r w:rsidR="00A40A8A" w:rsidRPr="00A80156">
        <w:rPr>
          <w:rFonts w:hAnsi="Times New Roman"/>
        </w:rPr>
        <w:t>10mg/L</w:t>
      </w:r>
      <w:r w:rsidR="00A40A8A" w:rsidRPr="00A80156">
        <w:rPr>
          <w:rFonts w:hAnsi="Times New Roman"/>
        </w:rPr>
        <w:t>以下；对于部分生物硝化效果不理想，出水未能达标的电镀企业，可在生化系统出水后增加投加氯气或次氯酸钠的装置，将氨氮氧化为氮气保证出水达标。</w:t>
      </w:r>
    </w:p>
    <w:p w:rsidR="00B34EBB" w:rsidRPr="00A80156" w:rsidRDefault="00F85607" w:rsidP="000C75CC">
      <w:pPr>
        <w:pStyle w:val="Afb"/>
        <w:adjustRightInd/>
        <w:snapToGrid/>
        <w:ind w:firstLine="480"/>
        <w:rPr>
          <w:rFonts w:hAnsi="Times New Roman"/>
        </w:rPr>
      </w:pPr>
      <w:r w:rsidRPr="00A80156">
        <w:rPr>
          <w:rFonts w:hAnsi="Times New Roman"/>
        </w:rPr>
        <w:t>本标准对氨氮排放限值进行了适当调整。</w:t>
      </w:r>
      <w:r w:rsidR="00B34EBB" w:rsidRPr="00A80156">
        <w:rPr>
          <w:rFonts w:hAnsi="Times New Roman"/>
        </w:rPr>
        <w:t>即珠三角区域（</w:t>
      </w:r>
      <w:r w:rsidR="00B34EBB" w:rsidRPr="00A80156">
        <w:rPr>
          <w:rFonts w:hAnsi="Times New Roman"/>
        </w:rPr>
        <w:t>A</w:t>
      </w:r>
      <w:r w:rsidR="00B34EBB" w:rsidRPr="00A80156">
        <w:rPr>
          <w:rFonts w:hAnsi="Times New Roman"/>
        </w:rPr>
        <w:t>区）现有</w:t>
      </w:r>
      <w:r w:rsidR="003246B0" w:rsidRPr="00A80156">
        <w:rPr>
          <w:rFonts w:hAnsi="Times New Roman"/>
        </w:rPr>
        <w:t>企业</w:t>
      </w:r>
      <w:r w:rsidR="00B34EBB" w:rsidRPr="00A80156">
        <w:rPr>
          <w:rFonts w:hAnsi="Times New Roman"/>
        </w:rPr>
        <w:t>的氨氮排放执行</w:t>
      </w:r>
      <w:r w:rsidR="00B34EBB" w:rsidRPr="00A80156">
        <w:rPr>
          <w:rFonts w:hAnsi="Times New Roman"/>
        </w:rPr>
        <w:t>1</w:t>
      </w:r>
      <w:r w:rsidR="00977C9B">
        <w:rPr>
          <w:rFonts w:hAnsi="Times New Roman" w:hint="eastAsia"/>
        </w:rPr>
        <w:t>2</w:t>
      </w:r>
      <w:r w:rsidR="00B34EBB" w:rsidRPr="00A80156">
        <w:rPr>
          <w:rFonts w:hAnsi="Times New Roman"/>
        </w:rPr>
        <w:t>mg/L</w:t>
      </w:r>
      <w:r w:rsidR="00B34EBB" w:rsidRPr="00A80156">
        <w:rPr>
          <w:rFonts w:hAnsi="Times New Roman"/>
        </w:rPr>
        <w:t>，</w:t>
      </w:r>
      <w:r w:rsidR="003246B0" w:rsidRPr="00A80156">
        <w:rPr>
          <w:rFonts w:hAnsi="Times New Roman"/>
        </w:rPr>
        <w:t>新建企业</w:t>
      </w:r>
      <w:r w:rsidR="00B34EBB" w:rsidRPr="00A80156">
        <w:rPr>
          <w:rFonts w:hAnsi="Times New Roman"/>
        </w:rPr>
        <w:t>执行特别排放限值</w:t>
      </w:r>
      <w:r w:rsidR="00B34EBB" w:rsidRPr="00A80156">
        <w:rPr>
          <w:rFonts w:hAnsi="Times New Roman"/>
        </w:rPr>
        <w:t>8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3246B0" w:rsidRPr="00A80156">
        <w:rPr>
          <w:rFonts w:hAnsi="Times New Roman"/>
        </w:rPr>
        <w:t>现有企业</w:t>
      </w:r>
      <w:r w:rsidR="00A40A8A" w:rsidRPr="00A80156">
        <w:rPr>
          <w:rFonts w:hAnsi="Times New Roman"/>
        </w:rPr>
        <w:t>的氨氮排放执行</w:t>
      </w:r>
      <w:r w:rsidR="00A40A8A" w:rsidRPr="00A80156">
        <w:rPr>
          <w:rFonts w:hAnsi="Times New Roman"/>
        </w:rPr>
        <w:t>15 mg/L</w:t>
      </w:r>
      <w:r w:rsidR="00A40A8A" w:rsidRPr="00A80156">
        <w:rPr>
          <w:rFonts w:hAnsi="Times New Roman"/>
        </w:rPr>
        <w:t>，新建企业执行特别排放限值</w:t>
      </w:r>
      <w:r w:rsidR="00A40A8A" w:rsidRPr="00A80156">
        <w:rPr>
          <w:rFonts w:hAnsi="Times New Roman"/>
        </w:rPr>
        <w:t>1</w:t>
      </w:r>
      <w:r w:rsidR="00977C9B">
        <w:rPr>
          <w:rFonts w:hAnsi="Times New Roman" w:hint="eastAsia"/>
        </w:rPr>
        <w:t>2</w:t>
      </w:r>
      <w:r w:rsidR="00A40A8A" w:rsidRPr="00A80156">
        <w:rPr>
          <w:rFonts w:hAnsi="Times New Roman"/>
        </w:rPr>
        <w:t>mg/L</w:t>
      </w:r>
      <w:r w:rsidR="00B34EBB" w:rsidRPr="00A80156">
        <w:rPr>
          <w:rFonts w:hAnsi="Times New Roman"/>
        </w:rPr>
        <w:t>。</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lastRenderedPageBreak/>
        <w:t>（</w:t>
      </w:r>
      <w:r w:rsidRPr="00A80156">
        <w:rPr>
          <w:rFonts w:ascii="Times New Roman" w:eastAsiaTheme="minorEastAsia" w:hAnsi="Times New Roman" w:cs="Times New Roman"/>
          <w:kern w:val="0"/>
        </w:rPr>
        <w:t>5</w:t>
      </w:r>
      <w:r w:rsidRPr="00A80156">
        <w:rPr>
          <w:rFonts w:ascii="Times New Roman" w:eastAsiaTheme="minorEastAsia" w:hAnsi="Times New Roman" w:cs="Times New Roman"/>
          <w:kern w:val="0"/>
        </w:rPr>
        <w:t>）总氮</w:t>
      </w:r>
    </w:p>
    <w:p w:rsidR="0025071F"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标准中总氮的排放限值为</w:t>
      </w:r>
      <w:r w:rsidRPr="00A80156">
        <w:rPr>
          <w:rFonts w:hAnsi="Times New Roman"/>
        </w:rPr>
        <w:t>20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15 mg/L</w:t>
      </w:r>
      <w:r w:rsidRPr="00A80156">
        <w:rPr>
          <w:rFonts w:hAnsi="Times New Roman"/>
        </w:rPr>
        <w:t>，广东省《水污染物排放限值》（</w:t>
      </w:r>
      <w:r w:rsidRPr="00A80156">
        <w:rPr>
          <w:rFonts w:hAnsi="Times New Roman"/>
        </w:rPr>
        <w:t>DB44 26-2001</w:t>
      </w:r>
      <w:r w:rsidRPr="00A80156">
        <w:rPr>
          <w:rFonts w:hAnsi="Times New Roman"/>
        </w:rPr>
        <w:t>）对总氮无要求。</w:t>
      </w:r>
      <w:r w:rsidR="003246B0" w:rsidRPr="00A80156">
        <w:rPr>
          <w:rFonts w:hAnsi="Times New Roman"/>
        </w:rPr>
        <w:t>电镀废水中的氨氮、总氮来源于电镀过程中使用氨水、铵盐、硝酸、硝酸盐等添加剂。去除总氮，特别是硝态氮，目前只有生物脱氮技术比较可行，但由于脱氮效率的提高需要加大混合液回流比，混合液含有的溶解氧会使得反硝化池难以保持理想的缺氧状态；同时电镀废水中缺少反硝化菌可有效利用的碳源，导致脱氮率很难达到</w:t>
      </w:r>
      <w:r w:rsidR="003246B0" w:rsidRPr="00A80156">
        <w:rPr>
          <w:rFonts w:hAnsi="Times New Roman"/>
        </w:rPr>
        <w:t>80%</w:t>
      </w:r>
      <w:r w:rsidR="003246B0" w:rsidRPr="00A80156">
        <w:rPr>
          <w:rFonts w:hAnsi="Times New Roman"/>
        </w:rPr>
        <w:t>以上，较难保证总氮的稳定达标排放。</w:t>
      </w:r>
    </w:p>
    <w:p w:rsidR="00B34EBB" w:rsidRPr="00A80156" w:rsidRDefault="00F85607" w:rsidP="000C75CC">
      <w:pPr>
        <w:pStyle w:val="Afb"/>
        <w:adjustRightInd/>
        <w:snapToGrid/>
        <w:ind w:firstLine="480"/>
        <w:rPr>
          <w:rFonts w:hAnsi="Times New Roman"/>
          <w:b/>
          <w:bCs/>
        </w:rPr>
      </w:pPr>
      <w:r w:rsidRPr="00A80156">
        <w:rPr>
          <w:rFonts w:hAnsi="Times New Roman"/>
        </w:rPr>
        <w:t>本标准对总氮排放限值的执行时间进行了适当调整。</w:t>
      </w:r>
      <w:r w:rsidR="00B34EBB" w:rsidRPr="00A80156">
        <w:rPr>
          <w:rFonts w:hAnsi="Times New Roman"/>
        </w:rPr>
        <w:t>即珠三角区域（</w:t>
      </w:r>
      <w:r w:rsidR="00B34EBB" w:rsidRPr="00A80156">
        <w:rPr>
          <w:rFonts w:hAnsi="Times New Roman"/>
        </w:rPr>
        <w:t>A</w:t>
      </w:r>
      <w:r w:rsidR="00B34EBB" w:rsidRPr="00A80156">
        <w:rPr>
          <w:rFonts w:hAnsi="Times New Roman"/>
        </w:rPr>
        <w:t>区）现有</w:t>
      </w:r>
      <w:r w:rsidR="003246B0" w:rsidRPr="00A80156">
        <w:rPr>
          <w:rFonts w:hAnsi="Times New Roman"/>
        </w:rPr>
        <w:t>企业</w:t>
      </w:r>
      <w:r w:rsidR="00B34EBB" w:rsidRPr="00A80156">
        <w:rPr>
          <w:rFonts w:hAnsi="Times New Roman"/>
        </w:rPr>
        <w:t>的总氮排放执行</w:t>
      </w:r>
      <w:r w:rsidR="00B34EBB" w:rsidRPr="00A80156">
        <w:rPr>
          <w:rFonts w:hAnsi="Times New Roman"/>
        </w:rPr>
        <w:t>20 mg/L</w:t>
      </w:r>
      <w:r w:rsidR="00B34EBB" w:rsidRPr="00A80156">
        <w:rPr>
          <w:rFonts w:hAnsi="Times New Roman"/>
        </w:rPr>
        <w:t>，</w:t>
      </w:r>
      <w:r w:rsidR="003246B0" w:rsidRPr="00A80156">
        <w:rPr>
          <w:rFonts w:hAnsi="Times New Roman"/>
        </w:rPr>
        <w:t>新建企业</w:t>
      </w:r>
      <w:r w:rsidR="00B34EBB" w:rsidRPr="00A80156">
        <w:rPr>
          <w:rFonts w:hAnsi="Times New Roman"/>
        </w:rPr>
        <w:t>执行特别排放限值</w:t>
      </w:r>
      <w:r w:rsidR="00B34EBB" w:rsidRPr="00A80156">
        <w:rPr>
          <w:rFonts w:hAnsi="Times New Roman"/>
        </w:rPr>
        <w:t>15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3246B0" w:rsidRPr="00A80156">
        <w:rPr>
          <w:rFonts w:hAnsi="Times New Roman"/>
        </w:rPr>
        <w:t>现有企业</w:t>
      </w:r>
      <w:r w:rsidR="00B34EBB" w:rsidRPr="00A80156">
        <w:rPr>
          <w:rFonts w:hAnsi="Times New Roman"/>
        </w:rPr>
        <w:t>和</w:t>
      </w:r>
      <w:r w:rsidR="003246B0" w:rsidRPr="00A80156">
        <w:rPr>
          <w:rFonts w:hAnsi="Times New Roman"/>
        </w:rPr>
        <w:t>新建企业</w:t>
      </w:r>
      <w:r w:rsidR="00B34EBB" w:rsidRPr="00A80156">
        <w:rPr>
          <w:rFonts w:hAnsi="Times New Roman"/>
        </w:rPr>
        <w:t>的总氮均排放执行</w:t>
      </w:r>
      <w:r w:rsidR="00B34EBB" w:rsidRPr="00A80156">
        <w:rPr>
          <w:rFonts w:hAnsi="Times New Roman"/>
        </w:rPr>
        <w:t>20 mg/L</w:t>
      </w:r>
      <w:r w:rsidR="00B34EBB" w:rsidRPr="00A80156">
        <w:rPr>
          <w:rFonts w:hAnsi="Times New Roman"/>
        </w:rPr>
        <w:t>。</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6</w:t>
      </w:r>
      <w:r w:rsidRPr="00A80156">
        <w:rPr>
          <w:rFonts w:ascii="Times New Roman" w:eastAsiaTheme="minorEastAsia" w:hAnsi="Times New Roman" w:cs="Times New Roman"/>
          <w:kern w:val="0"/>
        </w:rPr>
        <w:t>）总磷</w:t>
      </w:r>
    </w:p>
    <w:p w:rsidR="0088468A"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标准中总磷的排放限值为</w:t>
      </w:r>
      <w:r w:rsidRPr="00A80156">
        <w:rPr>
          <w:rFonts w:hAnsi="Times New Roman"/>
        </w:rPr>
        <w:t>1.0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0.5 mg/L</w:t>
      </w:r>
      <w:r w:rsidRPr="00A80156">
        <w:rPr>
          <w:rFonts w:hAnsi="Times New Roman"/>
        </w:rPr>
        <w:t>，广东省《水污染物排放限值》（</w:t>
      </w:r>
      <w:r w:rsidRPr="00A80156">
        <w:rPr>
          <w:rFonts w:hAnsi="Times New Roman"/>
        </w:rPr>
        <w:t>DB44 26-2001</w:t>
      </w:r>
      <w:r w:rsidRPr="00A80156">
        <w:rPr>
          <w:rFonts w:hAnsi="Times New Roman"/>
        </w:rPr>
        <w:t>）对总磷无要求。</w:t>
      </w:r>
      <w:r w:rsidR="00D44202" w:rsidRPr="00A80156">
        <w:rPr>
          <w:rFonts w:hAnsi="Times New Roman"/>
        </w:rPr>
        <w:t>总磷包括正磷酸盐，缩合磷酸盐（焦磷酸盐、偏磷酸盐和多磷酸盐）和有机结合的磷（如磷脂等）。由于电镀废水可生化性差、脱氮要求高都限制了生化系统污泥的排放量，因此生物除磷较难适用于电镀废水总磷的去除；而对于传统的化学除磷仅对电镀废水中正磷酸盐的去除较为有效，其它形式的磷酸盐（如焦磷酸盐镀铜废水）难以生成沉淀，</w:t>
      </w:r>
      <w:r w:rsidR="0088468A" w:rsidRPr="00A80156">
        <w:rPr>
          <w:rFonts w:hAnsi="Times New Roman"/>
        </w:rPr>
        <w:t>较难保证总磷的稳定达标排放。</w:t>
      </w:r>
    </w:p>
    <w:p w:rsidR="00B34EBB" w:rsidRPr="00A80156" w:rsidRDefault="0088468A" w:rsidP="000C75CC">
      <w:pPr>
        <w:pStyle w:val="Afb"/>
        <w:adjustRightInd/>
        <w:snapToGrid/>
        <w:ind w:firstLine="480"/>
        <w:rPr>
          <w:rFonts w:hAnsi="Times New Roman"/>
          <w:b/>
          <w:bCs/>
        </w:rPr>
      </w:pPr>
      <w:r w:rsidRPr="00A80156">
        <w:rPr>
          <w:rFonts w:hAnsi="Times New Roman"/>
        </w:rPr>
        <w:t>本标准对总磷排放限值进行了适当调整。</w:t>
      </w:r>
      <w:r w:rsidR="00B34EBB" w:rsidRPr="00A80156">
        <w:rPr>
          <w:rFonts w:hAnsi="Times New Roman"/>
        </w:rPr>
        <w:t>即珠三角区域（</w:t>
      </w:r>
      <w:r w:rsidR="00B34EBB" w:rsidRPr="00A80156">
        <w:rPr>
          <w:rFonts w:hAnsi="Times New Roman"/>
        </w:rPr>
        <w:t>A</w:t>
      </w:r>
      <w:r w:rsidR="00B34EBB" w:rsidRPr="00A80156">
        <w:rPr>
          <w:rFonts w:hAnsi="Times New Roman"/>
        </w:rPr>
        <w:t>区）现有</w:t>
      </w:r>
      <w:r w:rsidR="00D44202" w:rsidRPr="00A80156">
        <w:rPr>
          <w:rFonts w:hAnsi="Times New Roman"/>
        </w:rPr>
        <w:t>企业</w:t>
      </w:r>
      <w:r w:rsidR="00B34EBB" w:rsidRPr="00A80156">
        <w:rPr>
          <w:rFonts w:hAnsi="Times New Roman"/>
        </w:rPr>
        <w:t>的总磷排放执行</w:t>
      </w:r>
      <w:r w:rsidR="00B34EBB" w:rsidRPr="00A80156">
        <w:rPr>
          <w:rFonts w:hAnsi="Times New Roman"/>
        </w:rPr>
        <w:t>1.0 mg/L</w:t>
      </w:r>
      <w:r w:rsidR="00B34EBB" w:rsidRPr="00A80156">
        <w:rPr>
          <w:rFonts w:hAnsi="Times New Roman"/>
        </w:rPr>
        <w:t>，</w:t>
      </w:r>
      <w:r w:rsidR="00D44202" w:rsidRPr="00A80156">
        <w:rPr>
          <w:rFonts w:hAnsi="Times New Roman"/>
        </w:rPr>
        <w:t>新建企业</w:t>
      </w:r>
      <w:r w:rsidR="00B34EBB" w:rsidRPr="00A80156">
        <w:rPr>
          <w:rFonts w:hAnsi="Times New Roman"/>
        </w:rPr>
        <w:t>执行特别排放限值</w:t>
      </w:r>
      <w:r w:rsidR="00B34EBB" w:rsidRPr="00A80156">
        <w:rPr>
          <w:rFonts w:hAnsi="Times New Roman"/>
        </w:rPr>
        <w:t>0.5 mg/L</w:t>
      </w:r>
      <w:r w:rsidR="00B34EBB" w:rsidRPr="00A80156">
        <w:rPr>
          <w:rFonts w:hAnsi="Times New Roman"/>
        </w:rPr>
        <w:t>；非珠三角区域（</w:t>
      </w:r>
      <w:r w:rsidR="00B34EBB" w:rsidRPr="00A80156">
        <w:rPr>
          <w:rFonts w:hAnsi="Times New Roman"/>
        </w:rPr>
        <w:t>B</w:t>
      </w:r>
      <w:r w:rsidR="00B34EBB" w:rsidRPr="00A80156">
        <w:rPr>
          <w:rFonts w:hAnsi="Times New Roman"/>
        </w:rPr>
        <w:t>区）</w:t>
      </w:r>
      <w:r w:rsidR="00D44202" w:rsidRPr="00A80156">
        <w:rPr>
          <w:rFonts w:hAnsi="Times New Roman"/>
        </w:rPr>
        <w:t>现有企业</w:t>
      </w:r>
      <w:r w:rsidR="00B34EBB" w:rsidRPr="00A80156">
        <w:rPr>
          <w:rFonts w:hAnsi="Times New Roman"/>
        </w:rPr>
        <w:t>和</w:t>
      </w:r>
      <w:r w:rsidR="00D44202" w:rsidRPr="00A80156">
        <w:rPr>
          <w:rFonts w:hAnsi="Times New Roman"/>
        </w:rPr>
        <w:t>新建企业</w:t>
      </w:r>
      <w:r w:rsidR="00B34EBB" w:rsidRPr="00A80156">
        <w:rPr>
          <w:rFonts w:hAnsi="Times New Roman"/>
        </w:rPr>
        <w:t>的总磷均排放执行</w:t>
      </w:r>
      <w:r w:rsidR="00B34EBB" w:rsidRPr="00A80156">
        <w:rPr>
          <w:rFonts w:hAnsi="Times New Roman"/>
        </w:rPr>
        <w:t>1.0 mg/L</w:t>
      </w:r>
      <w:r w:rsidR="00B34EBB" w:rsidRPr="00A80156">
        <w:rPr>
          <w:rFonts w:hAnsi="Times New Roman"/>
        </w:rPr>
        <w:t>。</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7</w:t>
      </w:r>
      <w:r w:rsidRPr="00A80156">
        <w:rPr>
          <w:rFonts w:ascii="Times New Roman" w:eastAsiaTheme="minorEastAsia" w:hAnsi="Times New Roman" w:cs="Times New Roman"/>
          <w:kern w:val="0"/>
        </w:rPr>
        <w:t>）石油类</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标准中悬浮物的排放限值为</w:t>
      </w:r>
      <w:r w:rsidRPr="00A80156">
        <w:rPr>
          <w:rFonts w:hAnsi="Times New Roman"/>
        </w:rPr>
        <w:t>3.0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2.0 mg/L</w:t>
      </w:r>
      <w:r w:rsidRPr="00A80156">
        <w:rPr>
          <w:rFonts w:hAnsi="Times New Roman"/>
        </w:rPr>
        <w:t>。广东省《水污染物排放限值》（</w:t>
      </w:r>
      <w:r w:rsidRPr="00A80156">
        <w:rPr>
          <w:rFonts w:hAnsi="Times New Roman"/>
        </w:rPr>
        <w:t>DB44 26-2001</w:t>
      </w:r>
      <w:r w:rsidRPr="00A80156">
        <w:rPr>
          <w:rFonts w:hAnsi="Times New Roman"/>
        </w:rPr>
        <w:t>）第二时段一级排放标准为</w:t>
      </w:r>
      <w:r w:rsidRPr="00A80156">
        <w:rPr>
          <w:rFonts w:hAnsi="Times New Roman"/>
        </w:rPr>
        <w:t>5.0 mg/L</w:t>
      </w:r>
      <w:r w:rsidRPr="00A80156">
        <w:rPr>
          <w:rFonts w:hAnsi="Times New Roman"/>
        </w:rPr>
        <w:t>。</w:t>
      </w:r>
    </w:p>
    <w:p w:rsidR="000A1535" w:rsidRPr="00A80156" w:rsidRDefault="000A1535" w:rsidP="000C75CC">
      <w:pPr>
        <w:pStyle w:val="Afb"/>
        <w:adjustRightInd/>
        <w:snapToGrid/>
        <w:ind w:firstLine="480"/>
        <w:rPr>
          <w:rFonts w:hAnsi="Times New Roman"/>
        </w:rPr>
      </w:pPr>
      <w:r w:rsidRPr="00A80156">
        <w:rPr>
          <w:rFonts w:hAnsi="Times New Roman"/>
        </w:rPr>
        <w:lastRenderedPageBreak/>
        <w:t>对珠三角区域（</w:t>
      </w:r>
      <w:r w:rsidRPr="00A80156">
        <w:rPr>
          <w:rFonts w:hAnsi="Times New Roman"/>
        </w:rPr>
        <w:t>A</w:t>
      </w:r>
      <w:r w:rsidRPr="00A80156">
        <w:rPr>
          <w:rFonts w:hAnsi="Times New Roman"/>
        </w:rPr>
        <w:t>区），本标准对石油类的排放限值采用了《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D44202" w:rsidRPr="00A80156">
        <w:rPr>
          <w:rFonts w:hAnsi="Times New Roman"/>
        </w:rPr>
        <w:t>现有企业和新建企业</w:t>
      </w:r>
      <w:r w:rsidRPr="00A80156">
        <w:rPr>
          <w:rFonts w:hAnsi="Times New Roman"/>
        </w:rPr>
        <w:t>的石油类排放均执行特别排放限值</w:t>
      </w:r>
      <w:r w:rsidRPr="00A80156">
        <w:rPr>
          <w:rFonts w:hAnsi="Times New Roman"/>
        </w:rPr>
        <w:t>2.0 mg/L</w:t>
      </w:r>
      <w:r w:rsidRPr="00A80156">
        <w:rPr>
          <w:rFonts w:hAnsi="Times New Roman"/>
        </w:rPr>
        <w:t>；对非珠三角区域（</w:t>
      </w:r>
      <w:r w:rsidRPr="00A80156">
        <w:rPr>
          <w:rFonts w:hAnsi="Times New Roman"/>
        </w:rPr>
        <w:t>B</w:t>
      </w:r>
      <w:r w:rsidRPr="00A80156">
        <w:rPr>
          <w:rFonts w:hAnsi="Times New Roman"/>
        </w:rPr>
        <w:t>区），本标准对石油类的排放限值采用了《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D44202" w:rsidRPr="00A80156">
        <w:rPr>
          <w:rFonts w:hAnsi="Times New Roman"/>
        </w:rPr>
        <w:t>现有企业</w:t>
      </w:r>
      <w:r w:rsidRPr="00A80156">
        <w:rPr>
          <w:rFonts w:hAnsi="Times New Roman"/>
        </w:rPr>
        <w:t>石油类排放执行</w:t>
      </w:r>
      <w:r w:rsidRPr="00A80156">
        <w:rPr>
          <w:rFonts w:hAnsi="Times New Roman"/>
        </w:rPr>
        <w:t>3.0 mg/L</w:t>
      </w:r>
      <w:r w:rsidRPr="00A80156">
        <w:rPr>
          <w:rFonts w:hAnsi="Times New Roman"/>
        </w:rPr>
        <w:t>，</w:t>
      </w:r>
      <w:r w:rsidR="00D44202" w:rsidRPr="00A80156">
        <w:rPr>
          <w:rFonts w:hAnsi="Times New Roman"/>
        </w:rPr>
        <w:t>新建企业</w:t>
      </w:r>
      <w:r w:rsidRPr="00A80156">
        <w:rPr>
          <w:rFonts w:hAnsi="Times New Roman"/>
        </w:rPr>
        <w:t>执行特别排放限值</w:t>
      </w:r>
      <w:r w:rsidRPr="00A80156">
        <w:rPr>
          <w:rFonts w:hAnsi="Times New Roman"/>
        </w:rPr>
        <w:t>2.0 mg/L</w:t>
      </w:r>
      <w:r w:rsidRPr="00A80156">
        <w:rPr>
          <w:rFonts w:hAnsi="Times New Roman"/>
        </w:rPr>
        <w:t>。</w:t>
      </w:r>
    </w:p>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8</w:t>
      </w:r>
      <w:r w:rsidRPr="00A80156">
        <w:rPr>
          <w:rFonts w:ascii="Times New Roman" w:eastAsiaTheme="minorEastAsia" w:hAnsi="Times New Roman" w:cs="Times New Roman"/>
          <w:kern w:val="0"/>
        </w:rPr>
        <w:t>）氟化物</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）及广东省《水污染物排放限值》（</w:t>
      </w:r>
      <w:r w:rsidRPr="00A80156">
        <w:rPr>
          <w:rFonts w:hAnsi="Times New Roman"/>
        </w:rPr>
        <w:t>DB44 26-2001</w:t>
      </w:r>
      <w:r w:rsidRPr="00A80156">
        <w:rPr>
          <w:rFonts w:hAnsi="Times New Roman"/>
        </w:rPr>
        <w:t>）中氟化物值排放限值均为</w:t>
      </w:r>
      <w:r w:rsidRPr="00A80156">
        <w:rPr>
          <w:rFonts w:hAnsi="Times New Roman"/>
        </w:rPr>
        <w:t>10 mg/L</w:t>
      </w:r>
      <w:r w:rsidRPr="00A80156">
        <w:rPr>
          <w:rFonts w:hAnsi="Times New Roman"/>
        </w:rPr>
        <w:t>。根据电镀废水处理的实际情况，要满足达标排放，本标准确定的</w:t>
      </w:r>
      <w:r w:rsidR="000A1535" w:rsidRPr="00A80156">
        <w:rPr>
          <w:rFonts w:hAnsi="Times New Roman"/>
        </w:rPr>
        <w:t>氟化物</w:t>
      </w:r>
      <w:r w:rsidRPr="00A80156">
        <w:rPr>
          <w:rFonts w:hAnsi="Times New Roman"/>
        </w:rPr>
        <w:t>排放限值也均为</w:t>
      </w:r>
      <w:r w:rsidRPr="00A80156">
        <w:rPr>
          <w:rFonts w:hAnsi="Times New Roman"/>
        </w:rPr>
        <w:t>10 mg/L</w:t>
      </w:r>
      <w:r w:rsidRPr="00A80156">
        <w:rPr>
          <w:rFonts w:hAnsi="Times New Roman"/>
        </w:rPr>
        <w:t>。</w:t>
      </w:r>
    </w:p>
    <w:p w:rsidR="00C13939" w:rsidRPr="00A80156" w:rsidRDefault="00224274" w:rsidP="000C75CC">
      <w:pPr>
        <w:pStyle w:val="Afb"/>
        <w:adjustRightInd/>
        <w:snapToGrid/>
        <w:ind w:firstLine="480"/>
        <w:rPr>
          <w:rFonts w:hAnsi="Times New Roman"/>
        </w:rPr>
      </w:pPr>
      <w:r w:rsidRPr="00A80156">
        <w:rPr>
          <w:rFonts w:hAnsi="Times New Roman"/>
        </w:rPr>
        <w:t>我国和欧盟部分地区对氟化物的现行排放限值可参见下表：</w:t>
      </w:r>
    </w:p>
    <w:p w:rsidR="00224274" w:rsidRPr="00A80156" w:rsidRDefault="00224274"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14</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国和欧盟部分地区对氟化物的现行排放限值（单位：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1240"/>
        <w:gridCol w:w="1240"/>
        <w:gridCol w:w="1239"/>
        <w:gridCol w:w="1239"/>
        <w:gridCol w:w="1239"/>
        <w:gridCol w:w="1085"/>
        <w:gridCol w:w="1080"/>
      </w:tblGrid>
      <w:tr w:rsidR="00224274" w:rsidRPr="00A80156" w:rsidTr="00C13939">
        <w:trPr>
          <w:trHeight w:val="397"/>
        </w:trPr>
        <w:tc>
          <w:tcPr>
            <w:tcW w:w="74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比利时</w:t>
            </w:r>
          </w:p>
        </w:tc>
        <w:tc>
          <w:tcPr>
            <w:tcW w:w="74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74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74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74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西班牙</w:t>
            </w:r>
          </w:p>
        </w:tc>
        <w:tc>
          <w:tcPr>
            <w:tcW w:w="1295" w:type="pct"/>
            <w:gridSpan w:val="2"/>
            <w:vAlign w:val="center"/>
          </w:tcPr>
          <w:p w:rsidR="00224274" w:rsidRPr="00C13939" w:rsidRDefault="00224274"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224274" w:rsidRPr="00A80156" w:rsidTr="00C13939">
        <w:trPr>
          <w:trHeight w:val="397"/>
        </w:trPr>
        <w:tc>
          <w:tcPr>
            <w:tcW w:w="741" w:type="pct"/>
            <w:vMerge/>
            <w:vAlign w:val="center"/>
          </w:tcPr>
          <w:p w:rsidR="00224274" w:rsidRPr="00C13939" w:rsidRDefault="00224274" w:rsidP="00C13939">
            <w:pPr>
              <w:pStyle w:val="Ac"/>
              <w:adjustRightInd/>
              <w:snapToGrid/>
              <w:rPr>
                <w:rFonts w:ascii="Times New Roman" w:hAnsi="Times New Roman" w:cs="Times New Roman"/>
                <w:b/>
              </w:rPr>
            </w:pPr>
          </w:p>
        </w:tc>
        <w:tc>
          <w:tcPr>
            <w:tcW w:w="741" w:type="pct"/>
            <w:vMerge/>
            <w:vAlign w:val="center"/>
          </w:tcPr>
          <w:p w:rsidR="00224274" w:rsidRPr="00C13939" w:rsidRDefault="00224274" w:rsidP="00C13939">
            <w:pPr>
              <w:pStyle w:val="Ac"/>
              <w:adjustRightInd/>
              <w:snapToGrid/>
              <w:rPr>
                <w:rFonts w:ascii="Times New Roman" w:hAnsi="Times New Roman" w:cs="Times New Roman"/>
                <w:b/>
              </w:rPr>
            </w:pPr>
          </w:p>
        </w:tc>
        <w:tc>
          <w:tcPr>
            <w:tcW w:w="741" w:type="pct"/>
            <w:vMerge/>
            <w:vAlign w:val="center"/>
          </w:tcPr>
          <w:p w:rsidR="00224274" w:rsidRPr="00C13939" w:rsidRDefault="00224274" w:rsidP="00C13939">
            <w:pPr>
              <w:pStyle w:val="Ac"/>
              <w:adjustRightInd/>
              <w:snapToGrid/>
              <w:rPr>
                <w:rFonts w:ascii="Times New Roman" w:hAnsi="Times New Roman" w:cs="Times New Roman"/>
                <w:b/>
              </w:rPr>
            </w:pPr>
          </w:p>
        </w:tc>
        <w:tc>
          <w:tcPr>
            <w:tcW w:w="741" w:type="pct"/>
            <w:vMerge/>
            <w:vAlign w:val="center"/>
          </w:tcPr>
          <w:p w:rsidR="00224274" w:rsidRPr="00C13939" w:rsidRDefault="00224274" w:rsidP="00C13939">
            <w:pPr>
              <w:pStyle w:val="Ac"/>
              <w:adjustRightInd/>
              <w:snapToGrid/>
              <w:rPr>
                <w:rFonts w:ascii="Times New Roman" w:hAnsi="Times New Roman" w:cs="Times New Roman"/>
                <w:b/>
              </w:rPr>
            </w:pPr>
          </w:p>
        </w:tc>
        <w:tc>
          <w:tcPr>
            <w:tcW w:w="741" w:type="pct"/>
            <w:vMerge/>
            <w:vAlign w:val="center"/>
          </w:tcPr>
          <w:p w:rsidR="00224274" w:rsidRPr="00C13939" w:rsidRDefault="00224274" w:rsidP="00C13939">
            <w:pPr>
              <w:pStyle w:val="Ac"/>
              <w:adjustRightInd/>
              <w:snapToGrid/>
              <w:rPr>
                <w:rFonts w:ascii="Times New Roman" w:hAnsi="Times New Roman" w:cs="Times New Roman"/>
                <w:b/>
              </w:rPr>
            </w:pPr>
          </w:p>
        </w:tc>
        <w:tc>
          <w:tcPr>
            <w:tcW w:w="649" w:type="pc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646" w:type="pc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224274" w:rsidRPr="00A80156" w:rsidTr="00C13939">
        <w:trPr>
          <w:trHeight w:val="397"/>
        </w:trPr>
        <w:tc>
          <w:tcPr>
            <w:tcW w:w="741"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10.0</w:t>
            </w:r>
          </w:p>
        </w:tc>
        <w:tc>
          <w:tcPr>
            <w:tcW w:w="741"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15.0</w:t>
            </w:r>
          </w:p>
        </w:tc>
        <w:tc>
          <w:tcPr>
            <w:tcW w:w="741"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50</w:t>
            </w:r>
          </w:p>
        </w:tc>
        <w:tc>
          <w:tcPr>
            <w:tcW w:w="741"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6.0</w:t>
            </w:r>
          </w:p>
        </w:tc>
        <w:tc>
          <w:tcPr>
            <w:tcW w:w="741"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12</w:t>
            </w:r>
          </w:p>
        </w:tc>
        <w:tc>
          <w:tcPr>
            <w:tcW w:w="649"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10</w:t>
            </w:r>
          </w:p>
        </w:tc>
        <w:tc>
          <w:tcPr>
            <w:tcW w:w="646" w:type="pct"/>
            <w:vAlign w:val="center"/>
          </w:tcPr>
          <w:p w:rsidR="00224274" w:rsidRPr="00A80156" w:rsidRDefault="00224274" w:rsidP="000C75CC">
            <w:pPr>
              <w:pStyle w:val="Ac"/>
              <w:adjustRightInd/>
              <w:snapToGrid/>
              <w:spacing w:line="360" w:lineRule="auto"/>
              <w:rPr>
                <w:rFonts w:ascii="Times New Roman" w:hAnsi="Times New Roman" w:cs="Times New Roman"/>
              </w:rPr>
            </w:pPr>
            <w:r w:rsidRPr="00A80156">
              <w:rPr>
                <w:rFonts w:ascii="Times New Roman" w:hAnsi="Times New Roman" w:cs="Times New Roman"/>
              </w:rPr>
              <w:t>10</w:t>
            </w:r>
          </w:p>
        </w:tc>
      </w:tr>
    </w:tbl>
    <w:p w:rsidR="00B34EBB" w:rsidRPr="00A80156" w:rsidRDefault="00B34EBB" w:rsidP="000C75CC">
      <w:pPr>
        <w:pStyle w:val="A40"/>
        <w:ind w:firstLine="562"/>
        <w:rPr>
          <w:rFonts w:ascii="Times New Roman" w:eastAsiaTheme="minorEastAsia" w:hAnsi="Times New Roman" w:cs="Times New Roman"/>
          <w:kern w:val="0"/>
        </w:rPr>
      </w:pPr>
      <w:r w:rsidRPr="00A80156">
        <w:rPr>
          <w:rFonts w:ascii="Times New Roman" w:eastAsiaTheme="minorEastAsia" w:hAnsi="Times New Roman" w:cs="Times New Roman"/>
          <w:kern w:val="0"/>
        </w:rPr>
        <w:t>（</w:t>
      </w:r>
      <w:r w:rsidRPr="00A80156">
        <w:rPr>
          <w:rFonts w:ascii="Times New Roman" w:eastAsiaTheme="minorEastAsia" w:hAnsi="Times New Roman" w:cs="Times New Roman"/>
          <w:kern w:val="0"/>
        </w:rPr>
        <w:t>9</w:t>
      </w:r>
      <w:r w:rsidRPr="00A80156">
        <w:rPr>
          <w:rFonts w:ascii="Times New Roman" w:eastAsiaTheme="minorEastAsia" w:hAnsi="Times New Roman" w:cs="Times New Roman"/>
          <w:kern w:val="0"/>
        </w:rPr>
        <w:t>）氰化物</w:t>
      </w:r>
    </w:p>
    <w:p w:rsidR="00B34EBB" w:rsidRPr="00A80156" w:rsidRDefault="00B34EBB" w:rsidP="000C75CC">
      <w:pPr>
        <w:pStyle w:val="Afb"/>
        <w:adjustRightInd/>
        <w:snapToGrid/>
        <w:ind w:firstLine="480"/>
        <w:rPr>
          <w:rFonts w:hAnsi="Times New Roman"/>
        </w:rPr>
      </w:pPr>
      <w:r w:rsidRPr="00A80156">
        <w:rPr>
          <w:rFonts w:hAnsi="Times New Roman"/>
        </w:rPr>
        <w:t>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2</w:t>
      </w:r>
      <w:r w:rsidRPr="00A80156">
        <w:rPr>
          <w:rFonts w:hAnsi="Times New Roman"/>
        </w:rPr>
        <w:t>标准中氰化物的排放限值为</w:t>
      </w:r>
      <w:r w:rsidRPr="00A80156">
        <w:rPr>
          <w:rFonts w:hAnsi="Times New Roman"/>
        </w:rPr>
        <w:t>0.3 mg/L</w:t>
      </w:r>
      <w:r w:rsidRPr="00A80156">
        <w:rPr>
          <w:rFonts w:hAnsi="Times New Roman"/>
        </w:rPr>
        <w:t>，表</w:t>
      </w:r>
      <w:r w:rsidRPr="00A80156">
        <w:rPr>
          <w:rFonts w:hAnsi="Times New Roman"/>
        </w:rPr>
        <w:t>3</w:t>
      </w:r>
      <w:r w:rsidRPr="00A80156">
        <w:rPr>
          <w:rFonts w:hAnsi="Times New Roman"/>
        </w:rPr>
        <w:t>标准（特别排放限值）为</w:t>
      </w:r>
      <w:r w:rsidRPr="00A80156">
        <w:rPr>
          <w:rFonts w:hAnsi="Times New Roman"/>
        </w:rPr>
        <w:t>0.2 mg/L</w:t>
      </w:r>
      <w:r w:rsidRPr="00A80156">
        <w:rPr>
          <w:rFonts w:hAnsi="Times New Roman"/>
        </w:rPr>
        <w:t>。广东省《水污染物排放限值》（</w:t>
      </w:r>
      <w:r w:rsidRPr="00A80156">
        <w:rPr>
          <w:rFonts w:hAnsi="Times New Roman"/>
        </w:rPr>
        <w:t>DB44 26-2001</w:t>
      </w:r>
      <w:r w:rsidRPr="00A80156">
        <w:rPr>
          <w:rFonts w:hAnsi="Times New Roman"/>
        </w:rPr>
        <w:t>）第二时段一级排放标准为</w:t>
      </w:r>
      <w:r w:rsidRPr="00A80156">
        <w:rPr>
          <w:rFonts w:hAnsi="Times New Roman"/>
        </w:rPr>
        <w:t>0.3 mg/L</w:t>
      </w:r>
      <w:r w:rsidRPr="00A80156">
        <w:rPr>
          <w:rFonts w:hAnsi="Times New Roman"/>
        </w:rPr>
        <w:t>。</w:t>
      </w:r>
    </w:p>
    <w:p w:rsidR="000A1535" w:rsidRPr="00A80156" w:rsidRDefault="000A1535" w:rsidP="000C75CC">
      <w:pPr>
        <w:pStyle w:val="Afb"/>
        <w:adjustRightInd/>
        <w:snapToGrid/>
        <w:ind w:firstLine="480"/>
        <w:rPr>
          <w:rFonts w:hAnsi="Times New Roman"/>
        </w:rPr>
      </w:pPr>
      <w:r w:rsidRPr="00A80156">
        <w:rPr>
          <w:rFonts w:hAnsi="Times New Roman"/>
        </w:rPr>
        <w:t>对珠三角区域（</w:t>
      </w:r>
      <w:r w:rsidRPr="00A80156">
        <w:rPr>
          <w:rFonts w:hAnsi="Times New Roman"/>
        </w:rPr>
        <w:t>A</w:t>
      </w:r>
      <w:r w:rsidRPr="00A80156">
        <w:rPr>
          <w:rFonts w:hAnsi="Times New Roman"/>
        </w:rPr>
        <w:t>区），本标准对氰化物的排放限值采用了《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）表</w:t>
      </w:r>
      <w:r w:rsidRPr="00A80156">
        <w:rPr>
          <w:rFonts w:hAnsi="Times New Roman"/>
        </w:rPr>
        <w:t>3</w:t>
      </w:r>
      <w:r w:rsidRPr="00A80156">
        <w:rPr>
          <w:rFonts w:hAnsi="Times New Roman"/>
        </w:rPr>
        <w:t>标准，即</w:t>
      </w:r>
      <w:r w:rsidR="00D44202" w:rsidRPr="00A80156">
        <w:rPr>
          <w:rFonts w:hAnsi="Times New Roman"/>
        </w:rPr>
        <w:t>现有企业</w:t>
      </w:r>
      <w:r w:rsidRPr="00A80156">
        <w:rPr>
          <w:rFonts w:hAnsi="Times New Roman"/>
        </w:rPr>
        <w:t>和</w:t>
      </w:r>
      <w:r w:rsidR="00D44202" w:rsidRPr="00A80156">
        <w:rPr>
          <w:rFonts w:hAnsi="Times New Roman"/>
        </w:rPr>
        <w:t>新建企业</w:t>
      </w:r>
      <w:r w:rsidRPr="00A80156">
        <w:rPr>
          <w:rFonts w:hAnsi="Times New Roman"/>
        </w:rPr>
        <w:t>的氰化物排放均执行特别排放限值</w:t>
      </w:r>
      <w:r w:rsidRPr="00A80156">
        <w:rPr>
          <w:rFonts w:hAnsi="Times New Roman"/>
        </w:rPr>
        <w:t>0.2 mg/L</w:t>
      </w:r>
      <w:r w:rsidRPr="00A80156">
        <w:rPr>
          <w:rFonts w:hAnsi="Times New Roman"/>
        </w:rPr>
        <w:t>；对非珠三角区域（</w:t>
      </w:r>
      <w:r w:rsidRPr="00A80156">
        <w:rPr>
          <w:rFonts w:hAnsi="Times New Roman"/>
        </w:rPr>
        <w:t>B</w:t>
      </w:r>
      <w:r w:rsidRPr="00A80156">
        <w:rPr>
          <w:rFonts w:hAnsi="Times New Roman"/>
        </w:rPr>
        <w:t>区），本标准对氰化物的排放限值采用了《</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）中表</w:t>
      </w:r>
      <w:r w:rsidRPr="00A80156">
        <w:rPr>
          <w:rFonts w:hAnsi="Times New Roman"/>
        </w:rPr>
        <w:t>2</w:t>
      </w:r>
      <w:r w:rsidRPr="00A80156">
        <w:rPr>
          <w:rFonts w:hAnsi="Times New Roman"/>
        </w:rPr>
        <w:t>和表</w:t>
      </w:r>
      <w:r w:rsidRPr="00A80156">
        <w:rPr>
          <w:rFonts w:hAnsi="Times New Roman"/>
        </w:rPr>
        <w:t>3</w:t>
      </w:r>
      <w:r w:rsidRPr="00A80156">
        <w:rPr>
          <w:rFonts w:hAnsi="Times New Roman"/>
        </w:rPr>
        <w:t>标准，即</w:t>
      </w:r>
      <w:r w:rsidR="00D44202" w:rsidRPr="00A80156">
        <w:rPr>
          <w:rFonts w:hAnsi="Times New Roman"/>
        </w:rPr>
        <w:t>现有企业</w:t>
      </w:r>
      <w:r w:rsidRPr="00A80156">
        <w:rPr>
          <w:rFonts w:hAnsi="Times New Roman"/>
        </w:rPr>
        <w:t>氰化物排放执行</w:t>
      </w:r>
      <w:r w:rsidRPr="00A80156">
        <w:rPr>
          <w:rFonts w:hAnsi="Times New Roman"/>
        </w:rPr>
        <w:t>0.3 mg/L</w:t>
      </w:r>
      <w:r w:rsidRPr="00A80156">
        <w:rPr>
          <w:rFonts w:hAnsi="Times New Roman"/>
        </w:rPr>
        <w:t>，</w:t>
      </w:r>
      <w:r w:rsidR="00D44202" w:rsidRPr="00A80156">
        <w:rPr>
          <w:rFonts w:hAnsi="Times New Roman"/>
        </w:rPr>
        <w:t>新建企业</w:t>
      </w:r>
      <w:r w:rsidRPr="00A80156">
        <w:rPr>
          <w:rFonts w:hAnsi="Times New Roman"/>
        </w:rPr>
        <w:t>执行特别排放限值</w:t>
      </w:r>
      <w:r w:rsidRPr="00A80156">
        <w:rPr>
          <w:rFonts w:hAnsi="Times New Roman"/>
        </w:rPr>
        <w:t>0.2 mg/L</w:t>
      </w:r>
      <w:r w:rsidRPr="00A80156">
        <w:rPr>
          <w:rFonts w:hAnsi="Times New Roman"/>
        </w:rPr>
        <w:t>。</w:t>
      </w:r>
    </w:p>
    <w:p w:rsidR="00224274" w:rsidRPr="00A80156" w:rsidRDefault="00224274" w:rsidP="000C75CC">
      <w:pPr>
        <w:pStyle w:val="Afb"/>
        <w:adjustRightInd/>
        <w:snapToGrid/>
        <w:ind w:firstLine="480"/>
        <w:rPr>
          <w:rFonts w:hAnsi="Times New Roman"/>
        </w:rPr>
      </w:pPr>
      <w:r w:rsidRPr="00A80156">
        <w:rPr>
          <w:rFonts w:hAnsi="Times New Roman"/>
        </w:rPr>
        <w:t>我国和欧盟部分地区对氰化物的现行排放限值可参见下表：</w:t>
      </w:r>
    </w:p>
    <w:p w:rsidR="00224274" w:rsidRPr="00A80156" w:rsidRDefault="00224274" w:rsidP="000C75CC">
      <w:pPr>
        <w:pStyle w:val="Ab"/>
        <w:adjustRightInd/>
        <w:snapToGrid/>
        <w:rPr>
          <w:rFonts w:ascii="Times New Roman" w:hAnsi="Times New Roman" w:cs="Times New Roman"/>
          <w:kern w:val="0"/>
          <w:sz w:val="28"/>
        </w:rPr>
      </w:pPr>
      <w:r w:rsidRPr="00A80156">
        <w:rPr>
          <w:rFonts w:ascii="Times New Roman" w:eastAsiaTheme="minorEastAsia" w:hAnsi="Times New Roman" w:cs="Times New Roman"/>
        </w:rPr>
        <w:t>表</w:t>
      </w:r>
      <w:r w:rsidRPr="00A80156">
        <w:rPr>
          <w:rFonts w:ascii="Times New Roman" w:eastAsiaTheme="minorEastAsia" w:hAnsi="Times New Roman" w:cs="Times New Roman"/>
        </w:rPr>
        <w:t>4-</w:t>
      </w:r>
      <w:r w:rsidR="00102888" w:rsidRPr="00A80156">
        <w:rPr>
          <w:rFonts w:ascii="Times New Roman" w:eastAsiaTheme="minorEastAsia" w:hAnsi="Times New Roman" w:cs="Times New Roman"/>
        </w:rPr>
        <w:t>15</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我</w:t>
      </w:r>
      <w:r w:rsidRPr="00A80156">
        <w:rPr>
          <w:rFonts w:ascii="Times New Roman" w:hAnsi="Times New Roman" w:cs="Times New Roman"/>
          <w:bCs/>
          <w:szCs w:val="21"/>
        </w:rPr>
        <w:t>国和欧盟部分地区对氰化物的现行排放限值（单位：</w:t>
      </w:r>
      <w:r w:rsidRPr="00A80156">
        <w:rPr>
          <w:rFonts w:ascii="Times New Roman" w:hAnsi="Times New Roman" w:cs="Times New Roman"/>
          <w:bCs/>
          <w:szCs w:val="21"/>
        </w:rPr>
        <w:t>mg/L</w:t>
      </w:r>
      <w:r w:rsidRPr="00A80156">
        <w:rPr>
          <w:rFonts w:ascii="Times New Roman" w:hAnsi="Times New Roman" w:cs="Times New Roman"/>
          <w:bCs/>
          <w:szCs w:val="21"/>
        </w:rPr>
        <w:t>）</w:t>
      </w:r>
    </w:p>
    <w:tbl>
      <w:tblPr>
        <w:tblStyle w:val="af2"/>
        <w:tblW w:w="5000" w:type="pct"/>
        <w:tblCellMar>
          <w:left w:w="28" w:type="dxa"/>
          <w:right w:w="28" w:type="dxa"/>
        </w:tblCellMar>
        <w:tblLook w:val="04A0"/>
      </w:tblPr>
      <w:tblGrid>
        <w:gridCol w:w="805"/>
        <w:gridCol w:w="944"/>
        <w:gridCol w:w="745"/>
        <w:gridCol w:w="1216"/>
        <w:gridCol w:w="804"/>
        <w:gridCol w:w="804"/>
        <w:gridCol w:w="806"/>
        <w:gridCol w:w="1119"/>
        <w:gridCol w:w="1119"/>
      </w:tblGrid>
      <w:tr w:rsidR="00224274" w:rsidRPr="00A80156" w:rsidTr="00C13939">
        <w:trPr>
          <w:trHeight w:val="397"/>
        </w:trPr>
        <w:tc>
          <w:tcPr>
            <w:tcW w:w="48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比利时</w:t>
            </w:r>
          </w:p>
        </w:tc>
        <w:tc>
          <w:tcPr>
            <w:tcW w:w="564"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法国（地表水体）</w:t>
            </w:r>
          </w:p>
        </w:tc>
        <w:tc>
          <w:tcPr>
            <w:tcW w:w="445"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德国</w:t>
            </w:r>
          </w:p>
        </w:tc>
        <w:tc>
          <w:tcPr>
            <w:tcW w:w="727"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意大利（地表水体）</w:t>
            </w:r>
          </w:p>
        </w:tc>
        <w:tc>
          <w:tcPr>
            <w:tcW w:w="48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荷兰</w:t>
            </w:r>
          </w:p>
        </w:tc>
        <w:tc>
          <w:tcPr>
            <w:tcW w:w="481"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芬兰</w:t>
            </w:r>
          </w:p>
        </w:tc>
        <w:tc>
          <w:tcPr>
            <w:tcW w:w="482" w:type="pct"/>
            <w:vMerge w:val="restar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西班牙</w:t>
            </w:r>
          </w:p>
        </w:tc>
        <w:tc>
          <w:tcPr>
            <w:tcW w:w="1338" w:type="pct"/>
            <w:gridSpan w:val="2"/>
            <w:vAlign w:val="center"/>
          </w:tcPr>
          <w:p w:rsidR="00224274" w:rsidRPr="00C13939" w:rsidRDefault="00224274" w:rsidP="00C13939">
            <w:pPr>
              <w:pStyle w:val="Ac"/>
              <w:adjustRightInd/>
              <w:snapToGrid/>
              <w:rPr>
                <w:rFonts w:ascii="Times New Roman" w:hAnsi="Times New Roman" w:cs="Times New Roman"/>
                <w:b/>
                <w:spacing w:val="-18"/>
              </w:rPr>
            </w:pPr>
            <w:r w:rsidRPr="00C13939">
              <w:rPr>
                <w:rFonts w:ascii="Times New Roman" w:hAnsi="Times New Roman" w:cs="Times New Roman"/>
                <w:b/>
              </w:rPr>
              <w:t>中国</w:t>
            </w:r>
            <w:r w:rsidRPr="00C13939">
              <w:rPr>
                <w:rFonts w:ascii="Times New Roman" w:hAnsi="Times New Roman" w:cs="Times New Roman"/>
                <w:b/>
                <w:spacing w:val="-18"/>
              </w:rPr>
              <w:t>GB21900-2008</w:t>
            </w:r>
            <w:r w:rsidRPr="00C13939">
              <w:rPr>
                <w:rFonts w:ascii="Times New Roman" w:hAnsi="Times New Roman" w:cs="Times New Roman"/>
                <w:b/>
                <w:spacing w:val="-18"/>
              </w:rPr>
              <w:t>）</w:t>
            </w:r>
          </w:p>
        </w:tc>
      </w:tr>
      <w:tr w:rsidR="00224274" w:rsidRPr="00A80156" w:rsidTr="00C13939">
        <w:trPr>
          <w:trHeight w:val="397"/>
        </w:trPr>
        <w:tc>
          <w:tcPr>
            <w:tcW w:w="481" w:type="pct"/>
            <w:vMerge/>
            <w:vAlign w:val="center"/>
          </w:tcPr>
          <w:p w:rsidR="00224274" w:rsidRPr="00C13939" w:rsidRDefault="00224274" w:rsidP="00C13939">
            <w:pPr>
              <w:pStyle w:val="Ac"/>
              <w:adjustRightInd/>
              <w:snapToGrid/>
              <w:rPr>
                <w:rFonts w:ascii="Times New Roman" w:hAnsi="Times New Roman" w:cs="Times New Roman"/>
                <w:b/>
              </w:rPr>
            </w:pPr>
          </w:p>
        </w:tc>
        <w:tc>
          <w:tcPr>
            <w:tcW w:w="564" w:type="pct"/>
            <w:vMerge/>
            <w:vAlign w:val="center"/>
          </w:tcPr>
          <w:p w:rsidR="00224274" w:rsidRPr="00C13939" w:rsidRDefault="00224274" w:rsidP="00C13939">
            <w:pPr>
              <w:pStyle w:val="Ac"/>
              <w:adjustRightInd/>
              <w:snapToGrid/>
              <w:rPr>
                <w:rFonts w:ascii="Times New Roman" w:hAnsi="Times New Roman" w:cs="Times New Roman"/>
                <w:b/>
              </w:rPr>
            </w:pPr>
          </w:p>
        </w:tc>
        <w:tc>
          <w:tcPr>
            <w:tcW w:w="445" w:type="pct"/>
            <w:vMerge/>
            <w:vAlign w:val="center"/>
          </w:tcPr>
          <w:p w:rsidR="00224274" w:rsidRPr="00C13939" w:rsidRDefault="00224274" w:rsidP="00C13939">
            <w:pPr>
              <w:pStyle w:val="Ac"/>
              <w:adjustRightInd/>
              <w:snapToGrid/>
              <w:rPr>
                <w:rFonts w:ascii="Times New Roman" w:hAnsi="Times New Roman" w:cs="Times New Roman"/>
                <w:b/>
              </w:rPr>
            </w:pPr>
          </w:p>
        </w:tc>
        <w:tc>
          <w:tcPr>
            <w:tcW w:w="727" w:type="pct"/>
            <w:vMerge/>
            <w:vAlign w:val="center"/>
          </w:tcPr>
          <w:p w:rsidR="00224274" w:rsidRPr="00C13939" w:rsidRDefault="00224274" w:rsidP="00C13939">
            <w:pPr>
              <w:pStyle w:val="Ac"/>
              <w:adjustRightInd/>
              <w:snapToGrid/>
              <w:rPr>
                <w:rFonts w:ascii="Times New Roman" w:hAnsi="Times New Roman" w:cs="Times New Roman"/>
                <w:b/>
              </w:rPr>
            </w:pPr>
          </w:p>
        </w:tc>
        <w:tc>
          <w:tcPr>
            <w:tcW w:w="481" w:type="pct"/>
            <w:vMerge/>
          </w:tcPr>
          <w:p w:rsidR="00224274" w:rsidRPr="00C13939" w:rsidRDefault="00224274" w:rsidP="00C13939">
            <w:pPr>
              <w:pStyle w:val="Ac"/>
              <w:adjustRightInd/>
              <w:snapToGrid/>
              <w:rPr>
                <w:rFonts w:ascii="Times New Roman" w:hAnsi="Times New Roman" w:cs="Times New Roman"/>
                <w:b/>
              </w:rPr>
            </w:pPr>
          </w:p>
        </w:tc>
        <w:tc>
          <w:tcPr>
            <w:tcW w:w="481" w:type="pct"/>
            <w:vMerge/>
          </w:tcPr>
          <w:p w:rsidR="00224274" w:rsidRPr="00C13939" w:rsidRDefault="00224274" w:rsidP="00C13939">
            <w:pPr>
              <w:pStyle w:val="Ac"/>
              <w:adjustRightInd/>
              <w:snapToGrid/>
              <w:rPr>
                <w:rFonts w:ascii="Times New Roman" w:hAnsi="Times New Roman" w:cs="Times New Roman"/>
                <w:b/>
              </w:rPr>
            </w:pPr>
          </w:p>
        </w:tc>
        <w:tc>
          <w:tcPr>
            <w:tcW w:w="482" w:type="pct"/>
            <w:vMerge/>
            <w:vAlign w:val="center"/>
          </w:tcPr>
          <w:p w:rsidR="00224274" w:rsidRPr="00C13939" w:rsidRDefault="00224274" w:rsidP="00C13939">
            <w:pPr>
              <w:pStyle w:val="Ac"/>
              <w:adjustRightInd/>
              <w:snapToGrid/>
              <w:rPr>
                <w:rFonts w:ascii="Times New Roman" w:hAnsi="Times New Roman" w:cs="Times New Roman"/>
                <w:b/>
              </w:rPr>
            </w:pPr>
          </w:p>
        </w:tc>
        <w:tc>
          <w:tcPr>
            <w:tcW w:w="669" w:type="pc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2</w:t>
            </w:r>
          </w:p>
        </w:tc>
        <w:tc>
          <w:tcPr>
            <w:tcW w:w="669" w:type="pct"/>
            <w:vAlign w:val="center"/>
          </w:tcPr>
          <w:p w:rsidR="00224274" w:rsidRPr="00C13939" w:rsidRDefault="00224274" w:rsidP="00C13939">
            <w:pPr>
              <w:pStyle w:val="Ac"/>
              <w:adjustRightInd/>
              <w:snapToGrid/>
              <w:rPr>
                <w:rFonts w:ascii="Times New Roman" w:hAnsi="Times New Roman" w:cs="Times New Roman"/>
                <w:b/>
              </w:rPr>
            </w:pPr>
            <w:r w:rsidRPr="00C13939">
              <w:rPr>
                <w:rFonts w:ascii="Times New Roman" w:hAnsi="Times New Roman" w:cs="Times New Roman"/>
                <w:b/>
              </w:rPr>
              <w:t>表</w:t>
            </w:r>
            <w:r w:rsidRPr="00C13939">
              <w:rPr>
                <w:rFonts w:ascii="Times New Roman" w:hAnsi="Times New Roman" w:cs="Times New Roman"/>
                <w:b/>
              </w:rPr>
              <w:t>3</w:t>
            </w:r>
          </w:p>
        </w:tc>
      </w:tr>
      <w:tr w:rsidR="00224274" w:rsidRPr="00A80156" w:rsidTr="00C13939">
        <w:trPr>
          <w:trHeight w:val="397"/>
        </w:trPr>
        <w:tc>
          <w:tcPr>
            <w:tcW w:w="481"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2.0</w:t>
            </w:r>
          </w:p>
        </w:tc>
        <w:tc>
          <w:tcPr>
            <w:tcW w:w="564"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0.1</w:t>
            </w:r>
          </w:p>
        </w:tc>
        <w:tc>
          <w:tcPr>
            <w:tcW w:w="445"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727"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481" w:type="pct"/>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0.2</w:t>
            </w:r>
          </w:p>
        </w:tc>
        <w:tc>
          <w:tcPr>
            <w:tcW w:w="481" w:type="pct"/>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0.5</w:t>
            </w:r>
          </w:p>
        </w:tc>
        <w:tc>
          <w:tcPr>
            <w:tcW w:w="482"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1.0</w:t>
            </w:r>
          </w:p>
        </w:tc>
        <w:tc>
          <w:tcPr>
            <w:tcW w:w="669"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0.3</w:t>
            </w:r>
          </w:p>
        </w:tc>
        <w:tc>
          <w:tcPr>
            <w:tcW w:w="669" w:type="pct"/>
            <w:vAlign w:val="center"/>
          </w:tcPr>
          <w:p w:rsidR="00224274" w:rsidRPr="00A80156" w:rsidRDefault="00224274" w:rsidP="00C13939">
            <w:pPr>
              <w:pStyle w:val="Ac"/>
              <w:adjustRightInd/>
              <w:snapToGrid/>
              <w:rPr>
                <w:rFonts w:ascii="Times New Roman" w:hAnsi="Times New Roman" w:cs="Times New Roman"/>
              </w:rPr>
            </w:pPr>
            <w:r w:rsidRPr="00A80156">
              <w:rPr>
                <w:rFonts w:ascii="Times New Roman" w:hAnsi="Times New Roman" w:cs="Times New Roman"/>
              </w:rPr>
              <w:t>0.2</w:t>
            </w:r>
          </w:p>
        </w:tc>
      </w:tr>
    </w:tbl>
    <w:p w:rsidR="00CD329F" w:rsidRDefault="00CD329F" w:rsidP="000C75CC">
      <w:pPr>
        <w:pStyle w:val="A30"/>
        <w:rPr>
          <w:rFonts w:eastAsiaTheme="minorEastAsia" w:cs="Times New Roman" w:hint="eastAsia"/>
        </w:rPr>
      </w:pPr>
      <w:bookmarkStart w:id="269" w:name="_Toc276061194"/>
      <w:bookmarkStart w:id="270" w:name="_Toc262427291"/>
    </w:p>
    <w:p w:rsidR="00B34EBB" w:rsidRPr="00A80156" w:rsidRDefault="006E6534" w:rsidP="000C75CC">
      <w:pPr>
        <w:pStyle w:val="A30"/>
        <w:rPr>
          <w:rFonts w:eastAsiaTheme="minorEastAsia" w:cs="Times New Roman"/>
        </w:rPr>
      </w:pPr>
      <w:bookmarkStart w:id="271" w:name="_Toc391623663"/>
      <w:r w:rsidRPr="00A80156">
        <w:rPr>
          <w:rFonts w:eastAsiaTheme="minorEastAsia" w:cs="Times New Roman"/>
        </w:rPr>
        <w:lastRenderedPageBreak/>
        <w:t>4</w:t>
      </w:r>
      <w:r w:rsidR="00B34EBB" w:rsidRPr="00A80156">
        <w:rPr>
          <w:rFonts w:eastAsiaTheme="minorEastAsia" w:cs="Times New Roman"/>
        </w:rPr>
        <w:t xml:space="preserve">.3.3 </w:t>
      </w:r>
      <w:r w:rsidR="00B34EBB" w:rsidRPr="00A80156">
        <w:rPr>
          <w:rFonts w:eastAsiaTheme="minorEastAsia" w:cs="Times New Roman"/>
        </w:rPr>
        <w:t>单位产品基准排水量的确定</w:t>
      </w:r>
      <w:bookmarkEnd w:id="269"/>
      <w:bookmarkEnd w:id="271"/>
    </w:p>
    <w:p w:rsidR="00B34EBB" w:rsidRPr="00A80156" w:rsidRDefault="00B34EBB" w:rsidP="000C75CC">
      <w:pPr>
        <w:pStyle w:val="Afb"/>
        <w:adjustRightInd/>
        <w:snapToGrid/>
        <w:ind w:firstLine="480"/>
        <w:rPr>
          <w:rFonts w:hAnsi="Times New Roman"/>
        </w:rPr>
      </w:pPr>
      <w:bookmarkStart w:id="272" w:name="_Toc268179527"/>
      <w:bookmarkStart w:id="273" w:name="_Toc268179643"/>
      <w:bookmarkStart w:id="274" w:name="_Toc269825190"/>
      <w:bookmarkStart w:id="275" w:name="_Toc269854097"/>
      <w:bookmarkStart w:id="276" w:name="_Toc269885178"/>
      <w:bookmarkStart w:id="277" w:name="_Toc270062646"/>
      <w:bookmarkStart w:id="278" w:name="_Toc270062812"/>
      <w:bookmarkStart w:id="279" w:name="_Toc271205014"/>
      <w:bookmarkStart w:id="280" w:name="_Toc274728209"/>
      <w:bookmarkStart w:id="281" w:name="_Toc274728383"/>
      <w:bookmarkStart w:id="282" w:name="_Toc276060577"/>
      <w:bookmarkStart w:id="283" w:name="_Toc276061195"/>
      <w:r w:rsidRPr="00A80156">
        <w:rPr>
          <w:rFonts w:hAnsi="Times New Roman"/>
        </w:rPr>
        <w:t>规定单位产品基准排水量（</w:t>
      </w:r>
      <w:r w:rsidRPr="00A80156">
        <w:rPr>
          <w:rFonts w:hAnsi="Times New Roman"/>
        </w:rPr>
        <w:t>L/m</w:t>
      </w:r>
      <w:r w:rsidRPr="00A80156">
        <w:rPr>
          <w:rFonts w:hAnsi="Times New Roman"/>
          <w:vertAlign w:val="superscript"/>
        </w:rPr>
        <w:t>2</w:t>
      </w:r>
      <w:r w:rsidRPr="00A80156">
        <w:rPr>
          <w:rFonts w:hAnsi="Times New Roman"/>
        </w:rPr>
        <w:t>，每平方米电镀镀件镀层的排水量）可达到控制排污总量的目的，防止企业对电镀水污染物通过稀释处理满足浓度达标的行为。</w:t>
      </w:r>
    </w:p>
    <w:p w:rsidR="00B34EBB" w:rsidRPr="00A80156" w:rsidRDefault="00B34EBB" w:rsidP="000C75CC">
      <w:pPr>
        <w:pStyle w:val="Afb"/>
        <w:adjustRightInd/>
        <w:snapToGrid/>
        <w:ind w:firstLine="480"/>
        <w:rPr>
          <w:rFonts w:hAnsi="Times New Roman"/>
        </w:rPr>
      </w:pPr>
      <w:r w:rsidRPr="00A80156">
        <w:rPr>
          <w:rFonts w:hAnsi="Times New Roman"/>
        </w:rPr>
        <w:t>目前，国外电镀</w:t>
      </w:r>
      <w:r w:rsidRPr="00A80156">
        <w:rPr>
          <w:rFonts w:hAnsi="Times New Roman"/>
        </w:rPr>
        <w:t>1m</w:t>
      </w:r>
      <w:r w:rsidRPr="00A80156">
        <w:rPr>
          <w:rFonts w:hAnsi="Times New Roman"/>
          <w:vertAlign w:val="superscript"/>
        </w:rPr>
        <w:t>2</w:t>
      </w:r>
      <w:r w:rsidRPr="00A80156">
        <w:rPr>
          <w:rFonts w:hAnsi="Times New Roman"/>
        </w:rPr>
        <w:t>的镀件用水量约为</w:t>
      </w:r>
      <w:r w:rsidRPr="00A80156">
        <w:rPr>
          <w:rFonts w:hAnsi="Times New Roman"/>
        </w:rPr>
        <w:t>80L</w:t>
      </w:r>
      <w:r w:rsidRPr="00A80156">
        <w:rPr>
          <w:rFonts w:hAnsi="Times New Roman"/>
        </w:rPr>
        <w:t>，我国平均用水量为</w:t>
      </w:r>
      <w:r w:rsidRPr="00A80156">
        <w:rPr>
          <w:rFonts w:hAnsi="Times New Roman"/>
        </w:rPr>
        <w:t>820L/m</w:t>
      </w:r>
      <w:r w:rsidRPr="00A80156">
        <w:rPr>
          <w:rFonts w:hAnsi="Times New Roman"/>
          <w:vertAlign w:val="superscript"/>
        </w:rPr>
        <w:t>2</w:t>
      </w:r>
      <w:r w:rsidRPr="00A80156">
        <w:rPr>
          <w:rFonts w:hAnsi="Times New Roman"/>
        </w:rPr>
        <w:t>，最低用水量为</w:t>
      </w:r>
      <w:r w:rsidRPr="00A80156">
        <w:rPr>
          <w:rFonts w:hAnsi="Times New Roman"/>
        </w:rPr>
        <w:t>300L/m</w:t>
      </w:r>
      <w:r w:rsidRPr="00A80156">
        <w:rPr>
          <w:rFonts w:hAnsi="Times New Roman"/>
          <w:vertAlign w:val="superscript"/>
        </w:rPr>
        <w:t>2</w:t>
      </w:r>
      <w:r w:rsidRPr="00A80156">
        <w:rPr>
          <w:rFonts w:hAnsi="Times New Roman"/>
        </w:rPr>
        <w:t>，是国外的</w:t>
      </w:r>
      <w:r w:rsidRPr="00A80156">
        <w:rPr>
          <w:rFonts w:hAnsi="Times New Roman"/>
        </w:rPr>
        <w:t>4</w:t>
      </w:r>
      <w:r w:rsidRPr="00A80156">
        <w:rPr>
          <w:rFonts w:hAnsi="Times New Roman"/>
        </w:rPr>
        <w:t>～</w:t>
      </w:r>
      <w:r w:rsidRPr="00A80156">
        <w:rPr>
          <w:rFonts w:hAnsi="Times New Roman"/>
        </w:rPr>
        <w:t>10</w:t>
      </w:r>
      <w:r w:rsidRPr="00A80156">
        <w:rPr>
          <w:rFonts w:hAnsi="Times New Roman"/>
        </w:rPr>
        <w:t>倍之多。《清洁生产标准</w:t>
      </w:r>
      <w:r w:rsidRPr="00A80156">
        <w:rPr>
          <w:rFonts w:hAnsi="Times New Roman"/>
        </w:rPr>
        <w:t xml:space="preserve"> </w:t>
      </w:r>
      <w:r w:rsidRPr="00A80156">
        <w:rPr>
          <w:rFonts w:hAnsi="Times New Roman"/>
        </w:rPr>
        <w:t>电镀行业》（</w:t>
      </w:r>
      <w:r w:rsidRPr="00A80156">
        <w:rPr>
          <w:rFonts w:hAnsi="Times New Roman"/>
        </w:rPr>
        <w:t>HJ/T314-2006</w:t>
      </w:r>
      <w:r w:rsidRPr="00A80156">
        <w:rPr>
          <w:rFonts w:hAnsi="Times New Roman"/>
        </w:rPr>
        <w:t>）中也提出了电镀行业（综合电镀类）的新鲜水用量为：一级</w:t>
      </w:r>
      <w:r w:rsidRPr="00A80156">
        <w:rPr>
          <w:rFonts w:hAnsi="Times New Roman"/>
        </w:rPr>
        <w:t>≤100L/m</w:t>
      </w:r>
      <w:r w:rsidRPr="00A80156">
        <w:rPr>
          <w:rFonts w:hAnsi="Times New Roman"/>
          <w:vertAlign w:val="superscript"/>
        </w:rPr>
        <w:t>2</w:t>
      </w:r>
      <w:r w:rsidRPr="00A80156">
        <w:rPr>
          <w:rFonts w:hAnsi="Times New Roman"/>
        </w:rPr>
        <w:t>（国际清洁生产先进水平）；二级</w:t>
      </w:r>
      <w:r w:rsidRPr="00A80156">
        <w:rPr>
          <w:rFonts w:hAnsi="Times New Roman"/>
        </w:rPr>
        <w:t>≤300L/m</w:t>
      </w:r>
      <w:r w:rsidRPr="00A80156">
        <w:rPr>
          <w:rFonts w:hAnsi="Times New Roman"/>
          <w:vertAlign w:val="superscript"/>
        </w:rPr>
        <w:t>2</w:t>
      </w:r>
      <w:r w:rsidRPr="00A80156">
        <w:rPr>
          <w:rFonts w:hAnsi="Times New Roman"/>
        </w:rPr>
        <w:t>（国内清洁生产先进水平）；三级</w:t>
      </w:r>
      <w:r w:rsidRPr="00A80156">
        <w:rPr>
          <w:rFonts w:hAnsi="Times New Roman"/>
        </w:rPr>
        <w:t>≤500L/m</w:t>
      </w:r>
      <w:r w:rsidRPr="00A80156">
        <w:rPr>
          <w:rFonts w:hAnsi="Times New Roman"/>
          <w:vertAlign w:val="superscript"/>
        </w:rPr>
        <w:t>2</w:t>
      </w:r>
      <w:r w:rsidRPr="00A80156">
        <w:rPr>
          <w:rFonts w:hAnsi="Times New Roman"/>
        </w:rPr>
        <w:t>（国内清洁生产基本水平）。其中，新鲜水用量是指消耗的新鲜水量与全厂产成品总面积之比。而消耗的新鲜水量包括了电镀前处理和清洗用水量。国家标准《电镀废水处理设计规范》也规定了不同清洗方式的允许排水量，具体为：回收清洗：</w:t>
      </w:r>
      <w:smartTag w:uri="urn:schemas-microsoft-com:office:smarttags" w:element="chmetcnv">
        <w:smartTagPr>
          <w:attr w:name="UnitName" w:val="l"/>
          <w:attr w:name="SourceValue" w:val="100"/>
          <w:attr w:name="HasSpace" w:val="True"/>
          <w:attr w:name="Negative" w:val="False"/>
          <w:attr w:name="NumberType" w:val="1"/>
          <w:attr w:name="TCSC" w:val="0"/>
        </w:smartTagPr>
        <w:r w:rsidRPr="00A80156">
          <w:rPr>
            <w:rFonts w:hAnsi="Times New Roman"/>
          </w:rPr>
          <w:t>100 L</w:t>
        </w:r>
      </w:smartTag>
      <w:r w:rsidRPr="00A80156">
        <w:rPr>
          <w:rFonts w:hAnsi="Times New Roman"/>
        </w:rPr>
        <w:t>/ m</w:t>
      </w:r>
      <w:r w:rsidRPr="00A80156">
        <w:rPr>
          <w:rFonts w:hAnsi="Times New Roman"/>
          <w:vertAlign w:val="superscript"/>
        </w:rPr>
        <w:t>2</w:t>
      </w:r>
      <w:r w:rsidRPr="00A80156">
        <w:rPr>
          <w:rFonts w:hAnsi="Times New Roman"/>
        </w:rPr>
        <w:t>镀件；逆流清洗：</w:t>
      </w:r>
      <w:r w:rsidRPr="00A80156">
        <w:rPr>
          <w:rFonts w:hAnsi="Times New Roman"/>
        </w:rPr>
        <w:t>50</w:t>
      </w:r>
      <w:r w:rsidRPr="00A80156">
        <w:rPr>
          <w:rFonts w:hAnsi="Times New Roman"/>
        </w:rPr>
        <w:t>（连续）</w:t>
      </w:r>
      <w:r w:rsidRPr="00A80156">
        <w:rPr>
          <w:rFonts w:hAnsi="Times New Roman"/>
        </w:rPr>
        <w:t>L/ m</w:t>
      </w:r>
      <w:r w:rsidRPr="00A80156">
        <w:rPr>
          <w:rFonts w:hAnsi="Times New Roman"/>
          <w:vertAlign w:val="superscript"/>
        </w:rPr>
        <w:t>2</w:t>
      </w:r>
      <w:r w:rsidRPr="00A80156">
        <w:rPr>
          <w:rFonts w:hAnsi="Times New Roman"/>
        </w:rPr>
        <w:t>镀件；</w:t>
      </w:r>
      <w:r w:rsidRPr="00A80156">
        <w:rPr>
          <w:rFonts w:hAnsi="Times New Roman"/>
        </w:rPr>
        <w:t>30</w:t>
      </w:r>
      <w:r w:rsidRPr="00A80156">
        <w:rPr>
          <w:rFonts w:hAnsi="Times New Roman"/>
        </w:rPr>
        <w:t>（间隙）</w:t>
      </w:r>
      <w:r w:rsidRPr="00A80156">
        <w:rPr>
          <w:rFonts w:hAnsi="Times New Roman"/>
        </w:rPr>
        <w:t>L/ m</w:t>
      </w:r>
      <w:r w:rsidRPr="00A80156">
        <w:rPr>
          <w:rFonts w:hAnsi="Times New Roman"/>
          <w:vertAlign w:val="superscript"/>
        </w:rPr>
        <w:t>2</w:t>
      </w:r>
      <w:r w:rsidRPr="00A80156">
        <w:rPr>
          <w:rFonts w:hAnsi="Times New Roman"/>
        </w:rPr>
        <w:t>镀件；反喷洗清洗：</w:t>
      </w:r>
      <w:smartTag w:uri="urn:schemas-microsoft-com:office:smarttags" w:element="chmetcnv">
        <w:smartTagPr>
          <w:attr w:name="UnitName" w:val="l"/>
          <w:attr w:name="SourceValue" w:val="10"/>
          <w:attr w:name="HasSpace" w:val="True"/>
          <w:attr w:name="Negative" w:val="False"/>
          <w:attr w:name="NumberType" w:val="1"/>
          <w:attr w:name="TCSC" w:val="0"/>
        </w:smartTagPr>
        <w:r w:rsidRPr="00A80156">
          <w:rPr>
            <w:rFonts w:hAnsi="Times New Roman"/>
          </w:rPr>
          <w:t>10 L</w:t>
        </w:r>
      </w:smartTag>
      <w:r w:rsidRPr="00A80156">
        <w:rPr>
          <w:rFonts w:hAnsi="Times New Roman"/>
        </w:rPr>
        <w:t>/ m</w:t>
      </w:r>
      <w:r w:rsidRPr="00A80156">
        <w:rPr>
          <w:rFonts w:hAnsi="Times New Roman"/>
          <w:vertAlign w:val="superscript"/>
        </w:rPr>
        <w:t>2</w:t>
      </w:r>
      <w:r w:rsidRPr="00A80156">
        <w:rPr>
          <w:rFonts w:hAnsi="Times New Roman"/>
        </w:rPr>
        <w:t>镀件。</w:t>
      </w:r>
    </w:p>
    <w:p w:rsidR="00B34EBB" w:rsidRPr="00A80156" w:rsidRDefault="00B34EBB" w:rsidP="000C75CC">
      <w:pPr>
        <w:pStyle w:val="Afb"/>
        <w:adjustRightInd/>
        <w:snapToGrid/>
        <w:ind w:firstLine="480"/>
        <w:rPr>
          <w:rFonts w:hAnsi="Times New Roman"/>
        </w:rPr>
      </w:pPr>
      <w:r w:rsidRPr="00A80156">
        <w:rPr>
          <w:rFonts w:hAnsi="Times New Roman"/>
        </w:rPr>
        <w:t>本标准规定镀件单位面积的基准排水量为：</w:t>
      </w:r>
    </w:p>
    <w:p w:rsidR="00B34EBB" w:rsidRPr="00A80156" w:rsidRDefault="000532EE" w:rsidP="000C75CC">
      <w:pPr>
        <w:pStyle w:val="Afb"/>
        <w:adjustRightInd/>
        <w:snapToGrid/>
        <w:ind w:firstLine="480"/>
        <w:rPr>
          <w:rFonts w:hAnsi="Times New Roman"/>
        </w:rPr>
      </w:pPr>
      <w:r w:rsidRPr="00A80156">
        <w:rPr>
          <w:rFonts w:hAnsi="Times New Roman"/>
        </w:rPr>
        <w:t>（</w:t>
      </w:r>
      <w:r w:rsidRPr="00A80156">
        <w:rPr>
          <w:rFonts w:hAnsi="Times New Roman"/>
        </w:rPr>
        <w:t>1</w:t>
      </w:r>
      <w:r w:rsidRPr="00A80156">
        <w:rPr>
          <w:rFonts w:hAnsi="Times New Roman"/>
        </w:rPr>
        <w:t>）</w:t>
      </w:r>
      <w:r w:rsidR="00B34EBB" w:rsidRPr="00A80156">
        <w:rPr>
          <w:rFonts w:hAnsi="Times New Roman"/>
        </w:rPr>
        <w:t>A</w:t>
      </w:r>
      <w:r w:rsidRPr="00A80156">
        <w:rPr>
          <w:rFonts w:hAnsi="Times New Roman"/>
        </w:rPr>
        <w:t>区：</w:t>
      </w:r>
      <w:r w:rsidR="00D44202" w:rsidRPr="00A80156">
        <w:rPr>
          <w:rFonts w:hAnsi="Times New Roman"/>
        </w:rPr>
        <w:t>现有企业与新建</w:t>
      </w:r>
      <w:r w:rsidR="00B34EBB" w:rsidRPr="00A80156">
        <w:rPr>
          <w:rFonts w:hAnsi="Times New Roman"/>
        </w:rPr>
        <w:t>企业：单层镀</w:t>
      </w:r>
      <w:r w:rsidR="00B34EBB" w:rsidRPr="00A80156">
        <w:rPr>
          <w:rFonts w:hAnsi="Times New Roman"/>
        </w:rPr>
        <w:t>100</w:t>
      </w:r>
      <w:r w:rsidR="00327A9C" w:rsidRPr="00A80156">
        <w:rPr>
          <w:rFonts w:hAnsi="Times New Roman"/>
        </w:rPr>
        <w:t xml:space="preserve"> </w:t>
      </w:r>
      <w:r w:rsidR="00B34EBB" w:rsidRPr="00A80156">
        <w:rPr>
          <w:rFonts w:hAnsi="Times New Roman"/>
        </w:rPr>
        <w:t>L/m</w:t>
      </w:r>
      <w:r w:rsidR="00B34EBB" w:rsidRPr="00D0165B">
        <w:rPr>
          <w:rFonts w:hAnsi="Times New Roman"/>
          <w:vertAlign w:val="superscript"/>
        </w:rPr>
        <w:t>2</w:t>
      </w:r>
      <w:r w:rsidR="00B34EBB" w:rsidRPr="00A80156">
        <w:rPr>
          <w:rFonts w:hAnsi="Times New Roman"/>
        </w:rPr>
        <w:t>镀件镀层，多层镀</w:t>
      </w:r>
      <w:r w:rsidR="00B34EBB" w:rsidRPr="00A80156">
        <w:rPr>
          <w:rFonts w:hAnsi="Times New Roman"/>
        </w:rPr>
        <w:t>250L/m</w:t>
      </w:r>
      <w:r w:rsidR="00B34EBB" w:rsidRPr="00D0165B">
        <w:rPr>
          <w:rFonts w:hAnsi="Times New Roman"/>
          <w:vertAlign w:val="superscript"/>
        </w:rPr>
        <w:t>2</w:t>
      </w:r>
      <w:r w:rsidR="00B34EBB" w:rsidRPr="00A80156">
        <w:rPr>
          <w:rFonts w:hAnsi="Times New Roman"/>
        </w:rPr>
        <w:t>镀件镀层；</w:t>
      </w:r>
    </w:p>
    <w:p w:rsidR="00B34EBB" w:rsidRPr="00A80156" w:rsidRDefault="000532EE" w:rsidP="000C75CC">
      <w:pPr>
        <w:pStyle w:val="Afb"/>
        <w:adjustRightInd/>
        <w:snapToGrid/>
        <w:ind w:firstLine="480"/>
        <w:rPr>
          <w:rFonts w:hAnsi="Times New Roman"/>
        </w:rPr>
      </w:pPr>
      <w:r w:rsidRPr="00A80156">
        <w:rPr>
          <w:rFonts w:hAnsi="Times New Roman"/>
        </w:rPr>
        <w:t>（</w:t>
      </w:r>
      <w:r w:rsidRPr="00A80156">
        <w:rPr>
          <w:rFonts w:hAnsi="Times New Roman"/>
        </w:rPr>
        <w:t>2</w:t>
      </w:r>
      <w:r w:rsidRPr="00A80156">
        <w:rPr>
          <w:rFonts w:hAnsi="Times New Roman"/>
        </w:rPr>
        <w:t>）</w:t>
      </w:r>
      <w:r w:rsidR="00B34EBB" w:rsidRPr="00A80156">
        <w:rPr>
          <w:rFonts w:hAnsi="Times New Roman"/>
        </w:rPr>
        <w:t>B</w:t>
      </w:r>
      <w:r w:rsidR="00B34EBB" w:rsidRPr="00A80156">
        <w:rPr>
          <w:rFonts w:hAnsi="Times New Roman"/>
        </w:rPr>
        <w:t>区：</w:t>
      </w:r>
      <w:r w:rsidR="00D44202" w:rsidRPr="00A80156">
        <w:rPr>
          <w:rFonts w:hAnsi="Times New Roman"/>
          <w:spacing w:val="-6"/>
        </w:rPr>
        <w:t>现有企业</w:t>
      </w:r>
      <w:r w:rsidR="00B34EBB" w:rsidRPr="00A80156">
        <w:rPr>
          <w:rFonts w:hAnsi="Times New Roman"/>
          <w:spacing w:val="-6"/>
        </w:rPr>
        <w:t>：单层镀</w:t>
      </w:r>
      <w:r w:rsidR="00B34EBB" w:rsidRPr="00A80156">
        <w:rPr>
          <w:rFonts w:hAnsi="Times New Roman"/>
          <w:spacing w:val="-6"/>
        </w:rPr>
        <w:t>200</w:t>
      </w:r>
      <w:r w:rsidR="00327A9C" w:rsidRPr="00A80156">
        <w:rPr>
          <w:rFonts w:hAnsi="Times New Roman"/>
          <w:spacing w:val="-6"/>
        </w:rPr>
        <w:t xml:space="preserve"> </w:t>
      </w:r>
      <w:r w:rsidR="00B34EBB" w:rsidRPr="00A80156">
        <w:rPr>
          <w:rFonts w:hAnsi="Times New Roman"/>
          <w:spacing w:val="-6"/>
        </w:rPr>
        <w:t>L/m</w:t>
      </w:r>
      <w:r w:rsidR="00B34EBB" w:rsidRPr="00A80156">
        <w:rPr>
          <w:rFonts w:hAnsi="Times New Roman"/>
          <w:spacing w:val="-6"/>
          <w:vertAlign w:val="superscript"/>
        </w:rPr>
        <w:t>2</w:t>
      </w:r>
      <w:r w:rsidR="00B34EBB" w:rsidRPr="00A80156">
        <w:rPr>
          <w:rFonts w:hAnsi="Times New Roman"/>
          <w:spacing w:val="-6"/>
        </w:rPr>
        <w:t>镀件镀层，多层镀</w:t>
      </w:r>
      <w:r w:rsidR="00B34EBB" w:rsidRPr="00A80156">
        <w:rPr>
          <w:rFonts w:hAnsi="Times New Roman"/>
          <w:spacing w:val="-6"/>
        </w:rPr>
        <w:t>500</w:t>
      </w:r>
      <w:r w:rsidR="00327A9C" w:rsidRPr="00A80156">
        <w:rPr>
          <w:rFonts w:hAnsi="Times New Roman"/>
          <w:spacing w:val="-6"/>
        </w:rPr>
        <w:t xml:space="preserve"> </w:t>
      </w:r>
      <w:r w:rsidR="00B34EBB" w:rsidRPr="00A80156">
        <w:rPr>
          <w:rFonts w:hAnsi="Times New Roman"/>
          <w:spacing w:val="-6"/>
        </w:rPr>
        <w:t>L/m</w:t>
      </w:r>
      <w:r w:rsidR="00B34EBB" w:rsidRPr="00A80156">
        <w:rPr>
          <w:rFonts w:hAnsi="Times New Roman"/>
          <w:spacing w:val="-6"/>
          <w:vertAlign w:val="superscript"/>
        </w:rPr>
        <w:t>2</w:t>
      </w:r>
      <w:r w:rsidR="00B34EBB" w:rsidRPr="00A80156">
        <w:rPr>
          <w:rFonts w:hAnsi="Times New Roman"/>
          <w:spacing w:val="-6"/>
        </w:rPr>
        <w:t>镀件镀层；</w:t>
      </w:r>
      <w:r w:rsidR="00327A9C" w:rsidRPr="00A80156">
        <w:rPr>
          <w:rFonts w:hAnsi="Times New Roman"/>
          <w:spacing w:val="-6"/>
        </w:rPr>
        <w:t>新建企业</w:t>
      </w:r>
      <w:r w:rsidR="00B34EBB" w:rsidRPr="00A80156">
        <w:rPr>
          <w:rFonts w:hAnsi="Times New Roman"/>
          <w:spacing w:val="-6"/>
        </w:rPr>
        <w:t>：单层镀</w:t>
      </w:r>
      <w:r w:rsidR="00B34EBB" w:rsidRPr="00A80156">
        <w:rPr>
          <w:rFonts w:hAnsi="Times New Roman"/>
          <w:spacing w:val="-6"/>
        </w:rPr>
        <w:t>100</w:t>
      </w:r>
      <w:r w:rsidR="00327A9C" w:rsidRPr="00A80156">
        <w:rPr>
          <w:rFonts w:hAnsi="Times New Roman"/>
          <w:spacing w:val="-6"/>
        </w:rPr>
        <w:t xml:space="preserve"> </w:t>
      </w:r>
      <w:r w:rsidR="00B34EBB" w:rsidRPr="00A80156">
        <w:rPr>
          <w:rFonts w:hAnsi="Times New Roman"/>
          <w:spacing w:val="-6"/>
        </w:rPr>
        <w:t>L/m</w:t>
      </w:r>
      <w:r w:rsidR="00B34EBB" w:rsidRPr="00A80156">
        <w:rPr>
          <w:rFonts w:hAnsi="Times New Roman"/>
          <w:spacing w:val="-6"/>
          <w:vertAlign w:val="superscript"/>
        </w:rPr>
        <w:t>2</w:t>
      </w:r>
      <w:r w:rsidR="00B34EBB" w:rsidRPr="00A80156">
        <w:rPr>
          <w:rFonts w:hAnsi="Times New Roman"/>
          <w:spacing w:val="-6"/>
        </w:rPr>
        <w:t>镀件镀层，多层镀</w:t>
      </w:r>
      <w:r w:rsidR="00B34EBB" w:rsidRPr="00A80156">
        <w:rPr>
          <w:rFonts w:hAnsi="Times New Roman"/>
          <w:spacing w:val="-6"/>
        </w:rPr>
        <w:t>250</w:t>
      </w:r>
      <w:r w:rsidR="00327A9C" w:rsidRPr="00A80156">
        <w:rPr>
          <w:rFonts w:hAnsi="Times New Roman"/>
          <w:spacing w:val="-6"/>
        </w:rPr>
        <w:t xml:space="preserve"> </w:t>
      </w:r>
      <w:r w:rsidR="00B34EBB" w:rsidRPr="00A80156">
        <w:rPr>
          <w:rFonts w:hAnsi="Times New Roman"/>
          <w:spacing w:val="-6"/>
        </w:rPr>
        <w:t>L/m</w:t>
      </w:r>
      <w:r w:rsidR="00B34EBB" w:rsidRPr="00A80156">
        <w:rPr>
          <w:rFonts w:hAnsi="Times New Roman"/>
          <w:spacing w:val="-6"/>
          <w:vertAlign w:val="superscript"/>
        </w:rPr>
        <w:t>2</w:t>
      </w:r>
      <w:r w:rsidR="00B34EBB" w:rsidRPr="00A80156">
        <w:rPr>
          <w:rFonts w:hAnsi="Times New Roman"/>
          <w:spacing w:val="-6"/>
        </w:rPr>
        <w:t>镀件镀层</w:t>
      </w:r>
      <w:r w:rsidRPr="00A80156">
        <w:rPr>
          <w:rFonts w:hAnsi="Times New Roman"/>
          <w:spacing w:val="-6"/>
        </w:rPr>
        <w:t>。</w:t>
      </w:r>
    </w:p>
    <w:p w:rsidR="00B34EBB" w:rsidRPr="00A80156" w:rsidRDefault="006E6534" w:rsidP="000C75CC">
      <w:pPr>
        <w:pStyle w:val="A20"/>
        <w:adjustRightInd/>
        <w:snapToGrid/>
        <w:spacing w:beforeLines="0"/>
        <w:rPr>
          <w:rFonts w:eastAsiaTheme="minorEastAsia" w:cs="Times New Roman"/>
        </w:rPr>
      </w:pPr>
      <w:bookmarkStart w:id="284" w:name="_Toc391623664"/>
      <w:r w:rsidRPr="00A80156">
        <w:rPr>
          <w:rFonts w:eastAsiaTheme="minorEastAsia" w:cs="Times New Roman"/>
        </w:rPr>
        <w:t>4</w:t>
      </w:r>
      <w:r w:rsidR="00B34EBB" w:rsidRPr="00A80156">
        <w:rPr>
          <w:rFonts w:eastAsiaTheme="minorEastAsia" w:cs="Times New Roman"/>
        </w:rPr>
        <w:t xml:space="preserve">.4 </w:t>
      </w:r>
      <w:r w:rsidR="00B34EBB" w:rsidRPr="00A80156">
        <w:rPr>
          <w:rFonts w:eastAsiaTheme="minorEastAsia" w:cs="Times New Roman"/>
        </w:rPr>
        <w:t>技术管理规定的说明</w:t>
      </w:r>
      <w:bookmarkEnd w:id="270"/>
      <w:bookmarkEnd w:id="272"/>
      <w:bookmarkEnd w:id="273"/>
      <w:bookmarkEnd w:id="274"/>
      <w:bookmarkEnd w:id="275"/>
      <w:bookmarkEnd w:id="276"/>
      <w:bookmarkEnd w:id="277"/>
      <w:bookmarkEnd w:id="278"/>
      <w:bookmarkEnd w:id="279"/>
      <w:bookmarkEnd w:id="280"/>
      <w:bookmarkEnd w:id="281"/>
      <w:bookmarkEnd w:id="282"/>
      <w:bookmarkEnd w:id="283"/>
      <w:bookmarkEnd w:id="284"/>
    </w:p>
    <w:p w:rsidR="00B34EBB" w:rsidRPr="00A80156" w:rsidRDefault="00B34EBB" w:rsidP="000C75CC">
      <w:pPr>
        <w:pStyle w:val="Afb"/>
        <w:adjustRightInd/>
        <w:snapToGrid/>
        <w:ind w:firstLine="480"/>
        <w:rPr>
          <w:rFonts w:hAnsi="Times New Roman"/>
        </w:rPr>
      </w:pPr>
      <w:r w:rsidRPr="00A80156">
        <w:rPr>
          <w:rFonts w:hAnsi="Times New Roman"/>
        </w:rPr>
        <w:t>广东省中小型电镀企业较多，生产工艺与防污防治水平不高，普遍存在资源利用率不高、单位产品水耗高等粗放经营的特点。因此，我省的电镀企业必须从清洁生产做起，加强源头削减污染，并作到全过程控制；必须依靠工艺与技术的进步，加强科学管理，不断提高清洁生产水平，走上资源消耗低、环境污染少、经济效益高的可持续发展道路。电镀行业清洁生产的目标是通过源头削减和循环利用，达到节能、降耗、减污和增收的目的。其主要措施为：</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1</w:t>
      </w:r>
      <w:r w:rsidRPr="00A80156">
        <w:rPr>
          <w:rFonts w:hAnsi="Times New Roman"/>
        </w:rPr>
        <w:t>）在电镀企业大力推行清洁生产工艺，向低毒、低浓度、常温、高电流效率发展，采用对环境无害或少害的材料和工艺，来替代传统电镀过程中使用的有毒有害的重污染化学品，如铅、镉、汞和六价铬等，从而使电镀过程不产生或</w:t>
      </w:r>
      <w:r w:rsidRPr="00A80156">
        <w:rPr>
          <w:rFonts w:hAnsi="Times New Roman"/>
        </w:rPr>
        <w:lastRenderedPageBreak/>
        <w:t>少产生有害废物，是开发清洁生产工艺技术的主要方向。如：采用不含螯合剂的工艺溶液；用水基清洗剂代替溶剂脱脂；酸性盐代替酸弱腐蚀；大力推广无氰电镀（酸性氯化物镀锌或碱性锌酸盐镀锌替代氰化镀锌、硫酸盐镀铜及碱性铜替代氰化镀铜、预镀镍替代氰化镀铜作预镀层）；三价铬替代六价铬；锌镍、锌钴、锌锡合金代镉；镍合金代替镀硬铬；导电炭黑代替化学镀铜；低温、低浓度稀土元素添加剂镀铬等。</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2</w:t>
      </w:r>
      <w:r w:rsidRPr="00A80156">
        <w:rPr>
          <w:rFonts w:hAnsi="Times New Roman"/>
        </w:rPr>
        <w:t>）清洁的电镀生产过程控制。如通过采用去离子水配制溶液和清洗镀件、酸性电镀液采用连续过滤、及时维护、调整溶液、定期去除溶液中的杂质和减少外来杂质带入溶液等办法延长工艺溶液的使用寿命；通过工艺槽之间加设挡液板、延长镀件出槽滴液时间、控制工艺溶液浓度在低限范围、适当提高镀液温度，降低溶液表面张力、设计镀件合理的装挂位置，使镀件盲孔朝下，充分排液、镀槽上方加气吹装置去除带出液以及增加带出液回收等办法减少工艺溶液的带出量；通过采用搅拌清洗、喷淋清洗或多级逆流清洗，提高清洗效率、控制用水量和清洗水回用等办法减少清洗水用量。</w:t>
      </w:r>
    </w:p>
    <w:p w:rsidR="00B34EBB" w:rsidRPr="00A80156" w:rsidRDefault="00B34EBB" w:rsidP="000C75CC">
      <w:pPr>
        <w:pStyle w:val="Afb"/>
        <w:adjustRightInd/>
        <w:snapToGrid/>
        <w:ind w:firstLine="480"/>
        <w:rPr>
          <w:rFonts w:hAnsi="Times New Roman"/>
        </w:rPr>
      </w:pPr>
      <w:r w:rsidRPr="00A80156">
        <w:rPr>
          <w:rFonts w:hAnsi="Times New Roman"/>
        </w:rPr>
        <w:t>（</w:t>
      </w:r>
      <w:r w:rsidRPr="00A80156">
        <w:rPr>
          <w:rFonts w:hAnsi="Times New Roman"/>
        </w:rPr>
        <w:t>3</w:t>
      </w:r>
      <w:r w:rsidRPr="00A80156">
        <w:rPr>
          <w:rFonts w:hAnsi="Times New Roman"/>
        </w:rPr>
        <w:t>）循环利用与资源化。电镀生产中可做到</w:t>
      </w:r>
      <w:r w:rsidR="00AD59C4" w:rsidRPr="00A80156">
        <w:rPr>
          <w:rFonts w:hAnsi="Times New Roman"/>
        </w:rPr>
        <w:t>资源</w:t>
      </w:r>
      <w:r w:rsidRPr="00A80156">
        <w:rPr>
          <w:rFonts w:hAnsi="Times New Roman"/>
        </w:rPr>
        <w:t>回收、循环利用的是清洗水的循环利用和有价值金属的回收使用。要做到一水多用、分质使用和净水复用。要做到清洗水的循环利用，关键是要采用高效清洁技术，减少清洗水用量。如多级逆流清洗、水量的控制、减少带出液的技术等，使回收处理设施的投资规模减小，并降低运行费用。</w:t>
      </w:r>
    </w:p>
    <w:p w:rsidR="00B34EBB" w:rsidRPr="00A80156" w:rsidRDefault="00B34EBB" w:rsidP="000C75CC">
      <w:pPr>
        <w:pStyle w:val="Afb"/>
        <w:adjustRightInd/>
        <w:snapToGrid/>
        <w:ind w:firstLine="480"/>
        <w:rPr>
          <w:rFonts w:hAnsi="Times New Roman"/>
        </w:rPr>
      </w:pPr>
      <w:r w:rsidRPr="00A80156">
        <w:rPr>
          <w:rFonts w:hAnsi="Times New Roman"/>
        </w:rPr>
        <w:t>加强废工艺溶液的复用、回收与利用。生产中用的碱除油液或酸洗液当失效废弃时，还可用于废水处理中调节</w:t>
      </w:r>
      <w:r w:rsidRPr="00A80156">
        <w:rPr>
          <w:rFonts w:hAnsi="Times New Roman"/>
        </w:rPr>
        <w:t>pH</w:t>
      </w:r>
      <w:r w:rsidRPr="00A80156">
        <w:rPr>
          <w:rFonts w:hAnsi="Times New Roman"/>
        </w:rPr>
        <w:t>值，如碱洗溶液可用于废水处理中化学沉淀段的调节</w:t>
      </w:r>
      <w:r w:rsidRPr="00A80156">
        <w:rPr>
          <w:rFonts w:hAnsi="Times New Roman"/>
        </w:rPr>
        <w:t>pH</w:t>
      </w:r>
      <w:r w:rsidRPr="00A80156">
        <w:rPr>
          <w:rFonts w:hAnsi="Times New Roman"/>
        </w:rPr>
        <w:t>值；酸洗废液可用作六价铬废水还原处理的调节</w:t>
      </w:r>
      <w:r w:rsidRPr="00A80156">
        <w:rPr>
          <w:rFonts w:hAnsi="Times New Roman"/>
        </w:rPr>
        <w:t>pH</w:t>
      </w:r>
      <w:r w:rsidRPr="00A80156">
        <w:rPr>
          <w:rFonts w:hAnsi="Times New Roman"/>
        </w:rPr>
        <w:t>值。</w:t>
      </w:r>
      <w:r w:rsidR="003C42E2" w:rsidRPr="00A80156">
        <w:rPr>
          <w:rFonts w:hAnsi="Times New Roman"/>
        </w:rPr>
        <w:t>印制电路板</w:t>
      </w:r>
      <w:r w:rsidRPr="00A80156">
        <w:rPr>
          <w:rFonts w:hAnsi="Times New Roman"/>
        </w:rPr>
        <w:t>蚀刻废液中含有大量的铜（</w:t>
      </w:r>
      <w:r w:rsidRPr="00A80156">
        <w:rPr>
          <w:rFonts w:hAnsi="Times New Roman"/>
        </w:rPr>
        <w:t>150 g/L</w:t>
      </w:r>
      <w:r w:rsidRPr="00A80156">
        <w:rPr>
          <w:rFonts w:hAnsi="Times New Roman"/>
        </w:rPr>
        <w:t>以上），必须回收，以避免资源的浪费和环境的污染。</w:t>
      </w:r>
    </w:p>
    <w:p w:rsidR="00B34EBB" w:rsidRDefault="00B34EBB" w:rsidP="000C75CC">
      <w:pPr>
        <w:pStyle w:val="Afb"/>
        <w:adjustRightInd/>
        <w:snapToGrid/>
        <w:ind w:firstLine="480"/>
        <w:rPr>
          <w:rFonts w:hAnsi="Times New Roman" w:hint="eastAsia"/>
        </w:rPr>
      </w:pPr>
      <w:r w:rsidRPr="00A80156">
        <w:rPr>
          <w:rFonts w:hAnsi="Times New Roman"/>
        </w:rPr>
        <w:t>因此，在本标准的编制过程中，将电镀行业清洁生产的技术要求与技术进步等内容充实到本标准中，从国家的层面上，做到技术法规与技术要求的一致性和完整性，同时，也体现了标准的严肃性。</w:t>
      </w:r>
    </w:p>
    <w:p w:rsidR="00CD329F" w:rsidRDefault="00CD329F" w:rsidP="000C75CC">
      <w:pPr>
        <w:pStyle w:val="Afb"/>
        <w:adjustRightInd/>
        <w:snapToGrid/>
        <w:ind w:firstLine="480"/>
        <w:rPr>
          <w:rFonts w:hAnsi="Times New Roman" w:hint="eastAsia"/>
        </w:rPr>
      </w:pPr>
    </w:p>
    <w:p w:rsidR="00CD329F" w:rsidRPr="00A80156" w:rsidRDefault="00CD329F" w:rsidP="000C75CC">
      <w:pPr>
        <w:pStyle w:val="Afb"/>
        <w:adjustRightInd/>
        <w:snapToGrid/>
        <w:ind w:firstLine="480"/>
        <w:rPr>
          <w:rFonts w:hAnsi="Times New Roman"/>
        </w:rPr>
      </w:pPr>
    </w:p>
    <w:p w:rsidR="00B34EBB" w:rsidRPr="00A80156" w:rsidRDefault="006E6534" w:rsidP="000C75CC">
      <w:pPr>
        <w:pStyle w:val="A20"/>
        <w:adjustRightInd/>
        <w:snapToGrid/>
        <w:spacing w:beforeLines="0"/>
        <w:rPr>
          <w:rFonts w:eastAsiaTheme="minorEastAsia" w:cs="Times New Roman"/>
        </w:rPr>
      </w:pPr>
      <w:bookmarkStart w:id="285" w:name="_Toc262427292"/>
      <w:bookmarkStart w:id="286" w:name="_Toc268179528"/>
      <w:bookmarkStart w:id="287" w:name="_Toc268179644"/>
      <w:bookmarkStart w:id="288" w:name="_Toc269825191"/>
      <w:bookmarkStart w:id="289" w:name="_Toc269854098"/>
      <w:bookmarkStart w:id="290" w:name="_Toc269885179"/>
      <w:bookmarkStart w:id="291" w:name="_Toc270062647"/>
      <w:bookmarkStart w:id="292" w:name="_Toc270062813"/>
      <w:bookmarkStart w:id="293" w:name="_Toc271205015"/>
      <w:bookmarkStart w:id="294" w:name="_Toc274728210"/>
      <w:bookmarkStart w:id="295" w:name="_Toc274728384"/>
      <w:bookmarkStart w:id="296" w:name="_Toc276060578"/>
      <w:bookmarkStart w:id="297" w:name="_Toc276061196"/>
      <w:bookmarkStart w:id="298" w:name="_Toc391623665"/>
      <w:r w:rsidRPr="00A80156">
        <w:rPr>
          <w:rFonts w:eastAsiaTheme="minorEastAsia" w:cs="Times New Roman"/>
        </w:rPr>
        <w:lastRenderedPageBreak/>
        <w:t>4</w:t>
      </w:r>
      <w:r w:rsidR="00B34EBB" w:rsidRPr="00A80156">
        <w:rPr>
          <w:rFonts w:eastAsiaTheme="minorEastAsia" w:cs="Times New Roman"/>
        </w:rPr>
        <w:t xml:space="preserve">.5 </w:t>
      </w:r>
      <w:r w:rsidR="00B34EBB" w:rsidRPr="00A80156">
        <w:rPr>
          <w:rFonts w:eastAsiaTheme="minorEastAsia" w:cs="Times New Roman"/>
        </w:rPr>
        <w:t>监测说明</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B34EBB" w:rsidRPr="00A80156" w:rsidRDefault="00B34EBB" w:rsidP="000C75CC">
      <w:pPr>
        <w:pStyle w:val="Afb"/>
        <w:adjustRightInd/>
        <w:snapToGrid/>
        <w:ind w:firstLine="480"/>
        <w:rPr>
          <w:rFonts w:hAnsi="Times New Roman"/>
        </w:rPr>
      </w:pPr>
      <w:r w:rsidRPr="00A80156">
        <w:rPr>
          <w:rFonts w:hAnsi="Times New Roman"/>
        </w:rPr>
        <w:t>对企业排放废水的采样，应根据监测污染物的种类，在规定的污染物排放监控位置进行，在污染物排放监控位置须设置永久性排污口标志。</w:t>
      </w:r>
    </w:p>
    <w:p w:rsidR="00B34EBB" w:rsidRPr="00A80156" w:rsidRDefault="00B34EBB" w:rsidP="000C75CC">
      <w:pPr>
        <w:pStyle w:val="Afb"/>
        <w:adjustRightInd/>
        <w:snapToGrid/>
        <w:ind w:firstLine="480"/>
        <w:rPr>
          <w:rFonts w:hAnsi="Times New Roman"/>
        </w:rPr>
      </w:pPr>
      <w:r w:rsidRPr="00A80156">
        <w:rPr>
          <w:rFonts w:hAnsi="Times New Roman"/>
        </w:rPr>
        <w:t>新建设施应按照《污染源自动监控管理办法》的规定，安装污染物排放自动监控设备，并与环保部门的监控中心联网，并保证设备正常运行。各地现有企业安装污染物排放自动监控设备的要求由省级环境保护行政主管部门规定。</w:t>
      </w:r>
    </w:p>
    <w:p w:rsidR="00B34EBB" w:rsidRPr="00A80156" w:rsidRDefault="00B34EBB" w:rsidP="000C75CC">
      <w:pPr>
        <w:pStyle w:val="Afb"/>
        <w:adjustRightInd/>
        <w:snapToGrid/>
        <w:ind w:firstLine="480"/>
        <w:rPr>
          <w:rFonts w:hAnsi="Times New Roman"/>
        </w:rPr>
      </w:pPr>
      <w:r w:rsidRPr="00A80156">
        <w:rPr>
          <w:rFonts w:hAnsi="Times New Roman"/>
        </w:rPr>
        <w:t>对企业污染物排放情况进行监测的频次、采样时间等要求，按国家有关污染源监测技术规范的规定执行。</w:t>
      </w:r>
    </w:p>
    <w:p w:rsidR="00B34EBB" w:rsidRPr="00A80156" w:rsidRDefault="00B34EBB" w:rsidP="000C75CC">
      <w:pPr>
        <w:pStyle w:val="Afb"/>
        <w:adjustRightInd/>
        <w:snapToGrid/>
        <w:ind w:firstLine="480"/>
        <w:rPr>
          <w:rFonts w:hAnsi="Times New Roman"/>
        </w:rPr>
      </w:pPr>
      <w:r w:rsidRPr="00A80156">
        <w:rPr>
          <w:rFonts w:hAnsi="Times New Roman"/>
        </w:rPr>
        <w:t>镀件镀层面积的核定，以法定报表为依据。</w:t>
      </w:r>
    </w:p>
    <w:p w:rsidR="00B34EBB" w:rsidRPr="00A80156" w:rsidRDefault="00B34EBB" w:rsidP="000C75CC">
      <w:pPr>
        <w:pStyle w:val="Afb"/>
        <w:adjustRightInd/>
        <w:snapToGrid/>
        <w:ind w:firstLine="480"/>
        <w:rPr>
          <w:rFonts w:hAnsi="Times New Roman"/>
        </w:rPr>
      </w:pPr>
      <w:r w:rsidRPr="00A80156">
        <w:rPr>
          <w:rFonts w:hAnsi="Times New Roman"/>
        </w:rPr>
        <w:t>企业应按照有关法律和《环境监测管理办法》的规定，对排污状况进行监测，并保存原始监测记录。</w:t>
      </w:r>
    </w:p>
    <w:p w:rsidR="00B34EBB" w:rsidRDefault="00B34EBB" w:rsidP="000C75CC">
      <w:pPr>
        <w:pStyle w:val="Afb"/>
        <w:adjustRightInd/>
        <w:snapToGrid/>
        <w:ind w:firstLine="480"/>
        <w:rPr>
          <w:rFonts w:hAnsi="Times New Roman"/>
        </w:rPr>
      </w:pPr>
      <w:r w:rsidRPr="00A80156">
        <w:rPr>
          <w:rFonts w:hAnsi="Times New Roman"/>
        </w:rPr>
        <w:t>对企业排放水污染物浓度的测定采用表</w:t>
      </w:r>
      <w:r w:rsidR="001B40EC" w:rsidRPr="00A80156">
        <w:rPr>
          <w:rFonts w:hAnsi="Times New Roman"/>
        </w:rPr>
        <w:t>4</w:t>
      </w:r>
      <w:r w:rsidR="00A245A3" w:rsidRPr="00A80156">
        <w:rPr>
          <w:rFonts w:hAnsi="Times New Roman"/>
        </w:rPr>
        <w:t>-1</w:t>
      </w:r>
      <w:r w:rsidR="001B40EC" w:rsidRPr="00A80156">
        <w:rPr>
          <w:rFonts w:hAnsi="Times New Roman"/>
        </w:rPr>
        <w:t>6</w:t>
      </w:r>
      <w:r w:rsidRPr="00A80156">
        <w:rPr>
          <w:rFonts w:hAnsi="Times New Roman"/>
        </w:rPr>
        <w:t>所列的方法标准。</w:t>
      </w:r>
    </w:p>
    <w:p w:rsidR="00B34EBB" w:rsidRPr="00A80156" w:rsidRDefault="00B34EBB" w:rsidP="000C75CC">
      <w:pPr>
        <w:pStyle w:val="Ab"/>
        <w:adjustRightInd/>
        <w:snapToGrid/>
        <w:rPr>
          <w:rFonts w:ascii="Times New Roman" w:eastAsiaTheme="minorEastAsia" w:hAnsi="Times New Roman" w:cs="Times New Roman"/>
        </w:rPr>
      </w:pPr>
      <w:r w:rsidRPr="00A80156">
        <w:rPr>
          <w:rFonts w:ascii="Times New Roman" w:eastAsiaTheme="minorEastAsia" w:hAnsi="Times New Roman" w:cs="Times New Roman"/>
        </w:rPr>
        <w:t>表</w:t>
      </w:r>
      <w:r w:rsidR="001B40EC" w:rsidRPr="00A80156">
        <w:rPr>
          <w:rFonts w:ascii="Times New Roman" w:eastAsiaTheme="minorEastAsia" w:hAnsi="Times New Roman" w:cs="Times New Roman"/>
        </w:rPr>
        <w:t>4</w:t>
      </w:r>
      <w:r w:rsidR="00A245A3" w:rsidRPr="00A80156">
        <w:rPr>
          <w:rFonts w:ascii="Times New Roman" w:eastAsiaTheme="minorEastAsia" w:hAnsi="Times New Roman" w:cs="Times New Roman"/>
        </w:rPr>
        <w:t>-1</w:t>
      </w:r>
      <w:r w:rsidR="001B40EC" w:rsidRPr="00A80156">
        <w:rPr>
          <w:rFonts w:ascii="Times New Roman" w:eastAsiaTheme="minorEastAsia" w:hAnsi="Times New Roman" w:cs="Times New Roman"/>
        </w:rPr>
        <w:t>6</w:t>
      </w:r>
      <w:r w:rsidRPr="00A80156">
        <w:rPr>
          <w:rFonts w:ascii="Times New Roman" w:eastAsiaTheme="minorEastAsia" w:hAnsi="Times New Roman" w:cs="Times New Roman"/>
        </w:rPr>
        <w:t xml:space="preserve"> </w:t>
      </w:r>
      <w:r w:rsidRPr="00A80156">
        <w:rPr>
          <w:rFonts w:ascii="Times New Roman" w:eastAsiaTheme="minorEastAsia" w:hAnsi="Times New Roman" w:cs="Times New Roman"/>
        </w:rPr>
        <w:t>水污染物浓度测定方法标准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418"/>
        <w:gridCol w:w="4156"/>
        <w:gridCol w:w="2131"/>
      </w:tblGrid>
      <w:tr w:rsidR="00C13939" w:rsidRPr="00C13939" w:rsidTr="00C13939">
        <w:trPr>
          <w:trHeight w:val="397"/>
          <w:tblHeader/>
        </w:trPr>
        <w:tc>
          <w:tcPr>
            <w:tcW w:w="817" w:type="dxa"/>
            <w:vAlign w:val="center"/>
          </w:tcPr>
          <w:p w:rsidR="00C13939" w:rsidRPr="00C13939" w:rsidRDefault="00C13939" w:rsidP="00C13939">
            <w:pPr>
              <w:adjustRightInd w:val="0"/>
              <w:snapToGrid w:val="0"/>
              <w:jc w:val="center"/>
              <w:rPr>
                <w:rFonts w:ascii="Times New Roman" w:eastAsia="宋体" w:hAnsi="Times New Roman" w:cs="Times New Roman"/>
                <w:b/>
                <w:szCs w:val="21"/>
              </w:rPr>
            </w:pPr>
            <w:bookmarkStart w:id="299" w:name="_Toc262427293"/>
            <w:bookmarkStart w:id="300" w:name="_Toc268179529"/>
            <w:bookmarkStart w:id="301" w:name="_Toc268179645"/>
            <w:bookmarkStart w:id="302" w:name="_Toc269825192"/>
            <w:bookmarkStart w:id="303" w:name="_Toc269854099"/>
            <w:bookmarkStart w:id="304" w:name="_Toc269885180"/>
            <w:bookmarkStart w:id="305" w:name="_Toc270062648"/>
            <w:bookmarkStart w:id="306" w:name="_Toc270062814"/>
            <w:bookmarkStart w:id="307" w:name="_Toc271205016"/>
            <w:bookmarkStart w:id="308" w:name="_Toc274728211"/>
            <w:bookmarkStart w:id="309" w:name="_Toc274728385"/>
            <w:bookmarkStart w:id="310" w:name="_Toc276060579"/>
            <w:bookmarkStart w:id="311" w:name="_Toc276061197"/>
            <w:r w:rsidRPr="00C13939">
              <w:rPr>
                <w:rFonts w:ascii="Times New Roman" w:eastAsia="宋体" w:hAnsi="宋体" w:cs="Times New Roman"/>
                <w:b/>
                <w:szCs w:val="21"/>
              </w:rPr>
              <w:t>序号</w:t>
            </w:r>
          </w:p>
        </w:tc>
        <w:tc>
          <w:tcPr>
            <w:tcW w:w="1418" w:type="dxa"/>
            <w:vAlign w:val="center"/>
          </w:tcPr>
          <w:p w:rsidR="00C13939" w:rsidRPr="00C13939" w:rsidRDefault="00C13939" w:rsidP="00C13939">
            <w:pPr>
              <w:adjustRightInd w:val="0"/>
              <w:snapToGrid w:val="0"/>
              <w:jc w:val="center"/>
              <w:rPr>
                <w:rFonts w:ascii="Times New Roman" w:eastAsia="宋体" w:hAnsi="Times New Roman" w:cs="Times New Roman"/>
                <w:b/>
                <w:szCs w:val="21"/>
              </w:rPr>
            </w:pPr>
            <w:r w:rsidRPr="00C13939">
              <w:rPr>
                <w:rFonts w:ascii="Times New Roman" w:eastAsia="宋体" w:hAnsi="宋体" w:cs="Times New Roman"/>
                <w:b/>
                <w:szCs w:val="21"/>
              </w:rPr>
              <w:t>污染物项目</w:t>
            </w:r>
          </w:p>
        </w:tc>
        <w:tc>
          <w:tcPr>
            <w:tcW w:w="4156" w:type="dxa"/>
            <w:vAlign w:val="center"/>
          </w:tcPr>
          <w:p w:rsidR="00C13939" w:rsidRPr="00C13939" w:rsidRDefault="00C13939" w:rsidP="00C13939">
            <w:pPr>
              <w:adjustRightInd w:val="0"/>
              <w:snapToGrid w:val="0"/>
              <w:jc w:val="center"/>
              <w:rPr>
                <w:rFonts w:ascii="Times New Roman" w:eastAsia="宋体" w:hAnsi="Times New Roman" w:cs="Times New Roman"/>
                <w:b/>
                <w:szCs w:val="21"/>
              </w:rPr>
            </w:pPr>
            <w:r w:rsidRPr="00C13939">
              <w:rPr>
                <w:rFonts w:ascii="Times New Roman" w:eastAsia="宋体" w:hAnsi="宋体" w:cs="Times New Roman"/>
                <w:b/>
                <w:szCs w:val="21"/>
              </w:rPr>
              <w:t>方法标准名称</w:t>
            </w:r>
          </w:p>
        </w:tc>
        <w:tc>
          <w:tcPr>
            <w:tcW w:w="2131" w:type="dxa"/>
            <w:vAlign w:val="center"/>
          </w:tcPr>
          <w:p w:rsidR="00C13939" w:rsidRPr="00C13939" w:rsidRDefault="00C13939" w:rsidP="00C13939">
            <w:pPr>
              <w:adjustRightInd w:val="0"/>
              <w:snapToGrid w:val="0"/>
              <w:jc w:val="center"/>
              <w:rPr>
                <w:rFonts w:ascii="Times New Roman" w:eastAsia="宋体" w:hAnsi="Times New Roman" w:cs="Times New Roman"/>
                <w:b/>
                <w:szCs w:val="21"/>
              </w:rPr>
            </w:pPr>
            <w:r w:rsidRPr="00C13939">
              <w:rPr>
                <w:rFonts w:ascii="Times New Roman" w:eastAsia="宋体" w:hAnsi="宋体" w:cs="Times New Roman"/>
                <w:b/>
                <w:szCs w:val="21"/>
              </w:rPr>
              <w:t>方法标准编号</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总铬</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总铬的测定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高锰酸钾氧化</w:t>
            </w:r>
            <w:r w:rsidRPr="00C13939">
              <w:rPr>
                <w:rFonts w:ascii="Times New Roman" w:eastAsia="宋体" w:hAnsi="Times New Roman" w:cs="Times New Roman"/>
                <w:kern w:val="0"/>
                <w:szCs w:val="21"/>
              </w:rPr>
              <w:t>-</w:t>
            </w:r>
            <w:r w:rsidRPr="00C13939">
              <w:rPr>
                <w:rFonts w:ascii="Times New Roman" w:eastAsia="宋体" w:hAnsi="宋体" w:cs="Times New Roman"/>
                <w:kern w:val="0"/>
                <w:szCs w:val="21"/>
              </w:rPr>
              <w:t>二苯碳酰二肼分光光度法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7466</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宋体"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2</w:t>
            </w:r>
          </w:p>
        </w:tc>
        <w:tc>
          <w:tcPr>
            <w:tcW w:w="1418"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六价铬</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六价铬的测定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二苯碳酰二肼分光光度法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7467</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3</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总镍</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镍的测定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丁二酮肟分光光度法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11910</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镍的测定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火焰原子吸收分光光度法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11912</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4</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总镉</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镉的测定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双硫腙分光光度法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7471</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铜、锌、铅、镉的测定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7475</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5</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总银</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银的测定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火焰原子吸收分光光度法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11907</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银的测定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镉试剂</w:t>
            </w:r>
            <w:r w:rsidRPr="00C13939">
              <w:rPr>
                <w:rFonts w:ascii="Times New Roman" w:eastAsia="宋体" w:hAnsi="Times New Roman" w:cs="Times New Roman"/>
                <w:kern w:val="0"/>
                <w:szCs w:val="21"/>
              </w:rPr>
              <w:t>2B</w:t>
            </w:r>
            <w:r w:rsidRPr="00C13939">
              <w:rPr>
                <w:rFonts w:ascii="Times New Roman" w:eastAsia="宋体" w:hAnsi="宋体" w:cs="Times New Roman"/>
                <w:kern w:val="0"/>
                <w:szCs w:val="21"/>
              </w:rPr>
              <w:t>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11908</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6</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总铅</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铅的测定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双硫腙分光光度法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7470</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铜、锌、铅、镉的测定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7475</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w:t>
            </w:r>
            <w:r w:rsidRPr="00C13939">
              <w:rPr>
                <w:rFonts w:ascii="Times New Roman" w:eastAsia="宋体" w:hAnsi="宋体" w:cs="Times New Roman" w:hint="eastAsia"/>
                <w:szCs w:val="21"/>
              </w:rPr>
              <w:lastRenderedPageBreak/>
              <w:t>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lastRenderedPageBreak/>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lastRenderedPageBreak/>
              <w:t>7</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总汞</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汞的测定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冷原子吸收分光光度法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7468</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汞的测定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双硫腙分光光度法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7469</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8</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总铜</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铜的测定</w:t>
            </w:r>
            <w:r w:rsidRPr="00C13939">
              <w:rPr>
                <w:rFonts w:ascii="Times New Roman" w:eastAsia="宋体" w:hAnsi="Times New Roman" w:cs="Times New Roman"/>
                <w:kern w:val="0"/>
                <w:szCs w:val="21"/>
              </w:rPr>
              <w:t xml:space="preserve"> 2,9-</w:t>
            </w:r>
            <w:r w:rsidRPr="00C13939">
              <w:rPr>
                <w:rFonts w:ascii="Times New Roman" w:eastAsia="宋体" w:hAnsi="宋体" w:cs="Times New Roman"/>
                <w:kern w:val="0"/>
                <w:szCs w:val="21"/>
              </w:rPr>
              <w:t>二甲基</w:t>
            </w:r>
            <w:r w:rsidRPr="00C13939">
              <w:rPr>
                <w:rFonts w:ascii="Times New Roman" w:eastAsia="宋体" w:hAnsi="Times New Roman" w:cs="Times New Roman"/>
                <w:kern w:val="0"/>
                <w:szCs w:val="21"/>
              </w:rPr>
              <w:t>-1,10</w:t>
            </w:r>
            <w:r w:rsidRPr="00C13939">
              <w:rPr>
                <w:rFonts w:ascii="Times New Roman" w:eastAsia="宋体" w:hAnsi="宋体" w:cs="Times New Roman"/>
                <w:kern w:val="0"/>
                <w:szCs w:val="21"/>
              </w:rPr>
              <w:t>菲罗啉分光光度法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7473</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二乙基二硫氨基甲酸钠分光光度法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7474</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铜、锌、铅、镉的测定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7475</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9</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总锌</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锌的测定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双硫腙分光光度法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7472</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铜、锌、铅、镉的测定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7475</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10</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总铁</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铁的测定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火焰原子吸收分光光度法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11911</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总铁的测定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邻菲啰啉分光光度法（试行）</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HJ/T 345</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11</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总铝</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铝的测定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间接火焰原子吸收法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见附录</w:t>
            </w:r>
            <w:r w:rsidRPr="00C13939">
              <w:rPr>
                <w:rFonts w:ascii="Times New Roman" w:eastAsia="宋体" w:hAnsi="Times New Roman" w:cs="Times New Roman"/>
                <w:kern w:val="0"/>
                <w:szCs w:val="21"/>
              </w:rPr>
              <w:t>A</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铝的测定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电感耦合等离子发射光谱法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见附录</w:t>
            </w:r>
            <w:r w:rsidRPr="00C13939">
              <w:rPr>
                <w:rFonts w:ascii="Times New Roman" w:eastAsia="宋体" w:hAnsi="Times New Roman" w:cs="Times New Roman"/>
                <w:kern w:val="0"/>
                <w:szCs w:val="21"/>
              </w:rPr>
              <w:t>B</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12</w:t>
            </w:r>
          </w:p>
        </w:tc>
        <w:tc>
          <w:tcPr>
            <w:tcW w:w="1418"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pH</w:t>
            </w:r>
            <w:r w:rsidRPr="00C13939">
              <w:rPr>
                <w:rFonts w:ascii="Times New Roman" w:eastAsia="宋体" w:hAnsi="宋体" w:cs="Times New Roman"/>
                <w:kern w:val="0"/>
                <w:szCs w:val="21"/>
              </w:rPr>
              <w:t>值</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pH</w:t>
            </w:r>
            <w:r w:rsidRPr="00C13939">
              <w:rPr>
                <w:rFonts w:ascii="Times New Roman" w:eastAsia="宋体" w:hAnsi="宋体" w:cs="Times New Roman"/>
                <w:kern w:val="0"/>
                <w:szCs w:val="21"/>
              </w:rPr>
              <w:t>值的测定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玻璃电极法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6920</w:t>
            </w:r>
          </w:p>
        </w:tc>
      </w:tr>
      <w:tr w:rsidR="00C13939" w:rsidRPr="00C13939" w:rsidTr="00C13939">
        <w:trPr>
          <w:trHeight w:val="397"/>
        </w:trPr>
        <w:tc>
          <w:tcPr>
            <w:tcW w:w="817"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13</w:t>
            </w:r>
          </w:p>
        </w:tc>
        <w:tc>
          <w:tcPr>
            <w:tcW w:w="1418"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悬浮物</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悬浮物的测定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重量法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11901</w:t>
            </w:r>
          </w:p>
        </w:tc>
      </w:tr>
      <w:tr w:rsidR="00C13939" w:rsidRPr="00C13939" w:rsidTr="00C13939">
        <w:trPr>
          <w:trHeight w:val="397"/>
        </w:trPr>
        <w:tc>
          <w:tcPr>
            <w:tcW w:w="817"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14</w:t>
            </w:r>
          </w:p>
        </w:tc>
        <w:tc>
          <w:tcPr>
            <w:tcW w:w="1418"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化学需氧量</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化学需氧量的测定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重铬酸钾法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11914</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15</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氨氨</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氨氮的测定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蒸馏和滴定法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7478</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铵的测定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纳氏试剂比色法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7479</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铵的测定水杨酸分光光度法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7481</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氨氮的测定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气相分子吸收光谱法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HJ/T 195</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16</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总氮</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总氮的测定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气相分子吸收光谱法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HJ/T199</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总氮的测定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碱性过硫酸钾消解分光光度法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11894</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17</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总磷</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总磷的测定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钼酸铵分光光度法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11894</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宋体" w:cs="Times New Roman"/>
                <w:kern w:val="0"/>
                <w:szCs w:val="21"/>
              </w:rPr>
            </w:pPr>
          </w:p>
        </w:tc>
        <w:tc>
          <w:tcPr>
            <w:tcW w:w="4156" w:type="dxa"/>
            <w:vAlign w:val="center"/>
          </w:tcPr>
          <w:p w:rsidR="00C13939" w:rsidRPr="00C13939" w:rsidRDefault="00C13939" w:rsidP="00C13939">
            <w:pPr>
              <w:adjustRightInd w:val="0"/>
              <w:snapToGrid w:val="0"/>
              <w:rPr>
                <w:rFonts w:ascii="Times New Roman" w:eastAsia="宋体" w:hAnsi="宋体" w:cs="Times New Roman"/>
                <w:kern w:val="0"/>
                <w:szCs w:val="21"/>
              </w:rPr>
            </w:pPr>
            <w:r w:rsidRPr="00C13939">
              <w:rPr>
                <w:rFonts w:ascii="Times New Roman" w:eastAsia="宋体" w:hAnsi="宋体" w:cs="Times New Roman" w:hint="eastAsia"/>
                <w:szCs w:val="21"/>
              </w:rPr>
              <w:t>水质</w:t>
            </w:r>
            <w:r w:rsidRPr="00C13939">
              <w:rPr>
                <w:rFonts w:ascii="Times New Roman" w:eastAsia="宋体" w:hAnsi="宋体" w:cs="Times New Roman" w:hint="eastAsia"/>
                <w:szCs w:val="21"/>
              </w:rPr>
              <w:t xml:space="preserve"> 65</w:t>
            </w:r>
            <w:r w:rsidRPr="00C13939">
              <w:rPr>
                <w:rFonts w:ascii="Times New Roman" w:eastAsia="宋体" w:hAnsi="宋体" w:cs="Times New Roman" w:hint="eastAsia"/>
                <w:szCs w:val="21"/>
              </w:rPr>
              <w:t>种元素的测定电感耦合等离子体质谱法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hint="eastAsia"/>
                <w:szCs w:val="21"/>
              </w:rPr>
              <w:t>HJ 700</w:t>
            </w:r>
          </w:p>
        </w:tc>
      </w:tr>
      <w:tr w:rsidR="00C13939" w:rsidRPr="00C13939" w:rsidTr="00C13939">
        <w:trPr>
          <w:trHeight w:val="397"/>
        </w:trPr>
        <w:tc>
          <w:tcPr>
            <w:tcW w:w="817"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18</w:t>
            </w:r>
          </w:p>
        </w:tc>
        <w:tc>
          <w:tcPr>
            <w:tcW w:w="1418"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石油类</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石油类的测定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红外光度法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GB/T16488</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lastRenderedPageBreak/>
              <w:t>19</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氟化物</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氟化物的测定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氟试剂分光光度法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7483</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氟化物的测定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离子选择电极法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7484</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氟化物的测定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离子色谱法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HJ/T 84</w:t>
            </w:r>
          </w:p>
        </w:tc>
      </w:tr>
      <w:tr w:rsidR="00C13939" w:rsidRPr="00C13939" w:rsidTr="00C13939">
        <w:trPr>
          <w:trHeight w:val="397"/>
        </w:trPr>
        <w:tc>
          <w:tcPr>
            <w:tcW w:w="817"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20</w:t>
            </w:r>
          </w:p>
        </w:tc>
        <w:tc>
          <w:tcPr>
            <w:tcW w:w="1418" w:type="dxa"/>
            <w:vMerge w:val="restart"/>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宋体" w:cs="Times New Roman"/>
                <w:kern w:val="0"/>
                <w:szCs w:val="21"/>
              </w:rPr>
              <w:t>总氰化物</w:t>
            </w: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氰化物的测定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硝酸银滴定法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7486</w:t>
            </w:r>
          </w:p>
        </w:tc>
      </w:tr>
      <w:tr w:rsidR="00C13939" w:rsidRPr="00C13939" w:rsidTr="00C13939">
        <w:trPr>
          <w:trHeight w:val="397"/>
        </w:trPr>
        <w:tc>
          <w:tcPr>
            <w:tcW w:w="817"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1418" w:type="dxa"/>
            <w:vMerge/>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p>
        </w:tc>
        <w:tc>
          <w:tcPr>
            <w:tcW w:w="4156" w:type="dxa"/>
            <w:vAlign w:val="center"/>
          </w:tcPr>
          <w:p w:rsidR="00C13939" w:rsidRPr="00C13939" w:rsidRDefault="00C13939" w:rsidP="00C13939">
            <w:pPr>
              <w:widowControl/>
              <w:adjustRightInd w:val="0"/>
              <w:snapToGrid w:val="0"/>
              <w:rPr>
                <w:rFonts w:ascii="Times New Roman" w:eastAsia="宋体" w:hAnsi="Times New Roman" w:cs="Times New Roman"/>
                <w:kern w:val="0"/>
                <w:szCs w:val="21"/>
              </w:rPr>
            </w:pPr>
            <w:r w:rsidRPr="00C13939">
              <w:rPr>
                <w:rFonts w:ascii="Times New Roman" w:eastAsia="宋体" w:hAnsi="宋体" w:cs="Times New Roman"/>
                <w:kern w:val="0"/>
                <w:szCs w:val="21"/>
              </w:rPr>
              <w:t>水质</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氰化物的测定</w:t>
            </w:r>
            <w:r w:rsidRPr="00C13939">
              <w:rPr>
                <w:rFonts w:ascii="Times New Roman" w:eastAsia="宋体" w:hAnsi="Times New Roman" w:cs="Times New Roman"/>
                <w:kern w:val="0"/>
                <w:szCs w:val="21"/>
              </w:rPr>
              <w:t xml:space="preserve"> </w:t>
            </w:r>
            <w:r w:rsidRPr="00C13939">
              <w:rPr>
                <w:rFonts w:ascii="Times New Roman" w:eastAsia="宋体" w:hAnsi="宋体" w:cs="Times New Roman"/>
                <w:kern w:val="0"/>
                <w:szCs w:val="21"/>
              </w:rPr>
              <w:t>异烟酸</w:t>
            </w:r>
            <w:r w:rsidRPr="00C13939">
              <w:rPr>
                <w:rFonts w:ascii="Times New Roman" w:eastAsia="宋体" w:hAnsi="Times New Roman" w:cs="Times New Roman"/>
                <w:kern w:val="0"/>
                <w:szCs w:val="21"/>
              </w:rPr>
              <w:t>-</w:t>
            </w:r>
            <w:r w:rsidRPr="00C13939">
              <w:rPr>
                <w:rFonts w:ascii="Times New Roman" w:eastAsia="宋体" w:hAnsi="宋体" w:cs="Times New Roman"/>
                <w:kern w:val="0"/>
                <w:szCs w:val="21"/>
              </w:rPr>
              <w:t>吡唑啉酮比色法</w:t>
            </w:r>
          </w:p>
        </w:tc>
        <w:tc>
          <w:tcPr>
            <w:tcW w:w="2131" w:type="dxa"/>
            <w:vAlign w:val="center"/>
          </w:tcPr>
          <w:p w:rsidR="00C13939" w:rsidRPr="00C13939" w:rsidRDefault="00C13939" w:rsidP="00C13939">
            <w:pPr>
              <w:widowControl/>
              <w:adjustRightInd w:val="0"/>
              <w:snapToGrid w:val="0"/>
              <w:jc w:val="center"/>
              <w:rPr>
                <w:rFonts w:ascii="Times New Roman" w:eastAsia="宋体" w:hAnsi="Times New Roman" w:cs="Times New Roman"/>
                <w:kern w:val="0"/>
                <w:szCs w:val="21"/>
              </w:rPr>
            </w:pPr>
            <w:r w:rsidRPr="00C13939">
              <w:rPr>
                <w:rFonts w:ascii="Times New Roman" w:eastAsia="宋体" w:hAnsi="Times New Roman" w:cs="Times New Roman"/>
                <w:kern w:val="0"/>
                <w:szCs w:val="21"/>
              </w:rPr>
              <w:t>GB/T 7487</w:t>
            </w:r>
          </w:p>
        </w:tc>
      </w:tr>
      <w:tr w:rsidR="00C13939" w:rsidRPr="00C13939" w:rsidTr="00C13939">
        <w:trPr>
          <w:trHeight w:val="397"/>
        </w:trPr>
        <w:tc>
          <w:tcPr>
            <w:tcW w:w="8522" w:type="dxa"/>
            <w:gridSpan w:val="4"/>
            <w:vAlign w:val="center"/>
          </w:tcPr>
          <w:p w:rsidR="00C13939" w:rsidRPr="00C13939" w:rsidRDefault="00C13939" w:rsidP="00C13939">
            <w:pPr>
              <w:widowControl/>
              <w:adjustRightInd w:val="0"/>
              <w:snapToGrid w:val="0"/>
              <w:jc w:val="left"/>
              <w:rPr>
                <w:rFonts w:ascii="Times New Roman" w:eastAsia="宋体" w:hAnsi="宋体" w:cs="Times New Roman"/>
                <w:kern w:val="0"/>
                <w:szCs w:val="21"/>
              </w:rPr>
            </w:pPr>
            <w:r w:rsidRPr="00C13939">
              <w:rPr>
                <w:rFonts w:ascii="Times New Roman" w:eastAsia="宋体" w:hAnsi="宋体" w:cs="Times New Roman"/>
                <w:kern w:val="0"/>
                <w:szCs w:val="21"/>
              </w:rPr>
              <w:t>说明：</w:t>
            </w:r>
            <w:r w:rsidRPr="00C13939">
              <w:rPr>
                <w:rFonts w:ascii="Times New Roman" w:eastAsia="宋体" w:hAnsi="宋体" w:cs="Times New Roman" w:hint="eastAsia"/>
                <w:kern w:val="0"/>
                <w:szCs w:val="21"/>
              </w:rPr>
              <w:t>1.</w:t>
            </w:r>
            <w:r w:rsidRPr="00C13939">
              <w:rPr>
                <w:rFonts w:ascii="Times New Roman" w:eastAsia="宋体" w:hAnsi="宋体" w:cs="Times New Roman"/>
                <w:kern w:val="0"/>
                <w:szCs w:val="21"/>
              </w:rPr>
              <w:t>测定暂无适用方法标准的污染物项目，使用附录所列方法，待国家发布相应的方法标准并实施后，停止使用。</w:t>
            </w:r>
          </w:p>
          <w:p w:rsidR="00C13939" w:rsidRPr="00C13939" w:rsidRDefault="00C13939" w:rsidP="00C13939">
            <w:pPr>
              <w:widowControl/>
              <w:adjustRightInd w:val="0"/>
              <w:snapToGrid w:val="0"/>
              <w:ind w:firstLineChars="300" w:firstLine="630"/>
              <w:jc w:val="left"/>
              <w:rPr>
                <w:rFonts w:ascii="Times New Roman" w:eastAsia="宋体" w:hAnsi="Times New Roman" w:cs="Times New Roman"/>
                <w:kern w:val="0"/>
                <w:szCs w:val="21"/>
              </w:rPr>
            </w:pPr>
            <w:r w:rsidRPr="00C13939">
              <w:rPr>
                <w:rFonts w:ascii="Times New Roman" w:eastAsia="宋体" w:hAnsi="宋体" w:cs="Times New Roman" w:hint="eastAsia"/>
                <w:kern w:val="0"/>
                <w:szCs w:val="21"/>
              </w:rPr>
              <w:t>2.</w:t>
            </w:r>
            <w:r w:rsidRPr="00C13939">
              <w:rPr>
                <w:rFonts w:ascii="Times New Roman" w:eastAsia="宋体" w:hAnsi="宋体" w:cs="Times New Roman" w:hint="eastAsia"/>
                <w:kern w:val="0"/>
                <w:szCs w:val="21"/>
              </w:rPr>
              <w:t>以上各污染物项目的测定方法标准，当国家发布新的标准并实施后，可使用新标准。</w:t>
            </w:r>
          </w:p>
        </w:tc>
      </w:tr>
    </w:tbl>
    <w:p w:rsidR="0099004F" w:rsidRPr="00C13939" w:rsidRDefault="0099004F" w:rsidP="000C75CC">
      <w:pPr>
        <w:spacing w:line="360" w:lineRule="auto"/>
        <w:rPr>
          <w:rFonts w:ascii="Times New Roman" w:hAnsi="Times New Roman" w:cs="Times New Roman"/>
          <w:b/>
        </w:rPr>
      </w:pPr>
    </w:p>
    <w:p w:rsidR="0099004F" w:rsidRPr="00A80156" w:rsidRDefault="0099004F" w:rsidP="000C75CC">
      <w:pPr>
        <w:spacing w:line="360" w:lineRule="auto"/>
        <w:rPr>
          <w:rFonts w:ascii="Times New Roman" w:hAnsi="Times New Roman" w:cs="Times New Roman"/>
        </w:rPr>
      </w:pPr>
    </w:p>
    <w:p w:rsidR="0099004F" w:rsidRPr="00A80156" w:rsidRDefault="0099004F" w:rsidP="000C75CC">
      <w:pPr>
        <w:pStyle w:val="A1"/>
        <w:numPr>
          <w:ilvl w:val="0"/>
          <w:numId w:val="0"/>
        </w:numPr>
        <w:adjustRightInd/>
        <w:snapToGrid/>
        <w:spacing w:beforeLines="0" w:afterLines="0"/>
        <w:rPr>
          <w:rFonts w:cs="Times New Roman"/>
        </w:rPr>
        <w:sectPr w:rsidR="0099004F" w:rsidRPr="00A80156" w:rsidSect="003E5499">
          <w:pgSz w:w="11906" w:h="16838"/>
          <w:pgMar w:top="1440" w:right="1800" w:bottom="1440" w:left="1800" w:header="851" w:footer="992" w:gutter="0"/>
          <w:cols w:space="425"/>
          <w:docGrid w:type="lines" w:linePitch="312"/>
        </w:sectPr>
      </w:pPr>
    </w:p>
    <w:p w:rsidR="00773817" w:rsidRPr="00A80156" w:rsidRDefault="00C13939" w:rsidP="00C13939">
      <w:pPr>
        <w:pStyle w:val="A1"/>
        <w:numPr>
          <w:ilvl w:val="0"/>
          <w:numId w:val="0"/>
        </w:numPr>
        <w:adjustRightInd/>
        <w:snapToGrid/>
        <w:spacing w:beforeLines="0" w:afterLines="0"/>
        <w:rPr>
          <w:rFonts w:cs="Times New Roman"/>
        </w:rPr>
      </w:pPr>
      <w:bookmarkStart w:id="312" w:name="_Toc391623666"/>
      <w:r>
        <w:rPr>
          <w:rFonts w:cs="Times New Roman" w:hint="eastAsia"/>
        </w:rPr>
        <w:lastRenderedPageBreak/>
        <w:t xml:space="preserve">5. </w:t>
      </w:r>
      <w:r w:rsidR="00773817" w:rsidRPr="00C13939">
        <w:rPr>
          <w:rFonts w:ascii="宋体" w:eastAsia="宋体" w:hAnsi="宋体" w:cs="Times New Roman"/>
        </w:rPr>
        <w:t>标准的技术可行性分析</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773817" w:rsidRPr="00A80156" w:rsidRDefault="006E6534" w:rsidP="000C75CC">
      <w:pPr>
        <w:pStyle w:val="A20"/>
        <w:adjustRightInd/>
        <w:snapToGrid/>
        <w:spacing w:beforeLines="0"/>
        <w:rPr>
          <w:rFonts w:eastAsiaTheme="minorEastAsia" w:cs="Times New Roman"/>
        </w:rPr>
      </w:pPr>
      <w:bookmarkStart w:id="313" w:name="_Toc262427294"/>
      <w:bookmarkStart w:id="314" w:name="_Toc268179530"/>
      <w:bookmarkStart w:id="315" w:name="_Toc268179646"/>
      <w:bookmarkStart w:id="316" w:name="_Toc269825193"/>
      <w:bookmarkStart w:id="317" w:name="_Toc269854100"/>
      <w:bookmarkStart w:id="318" w:name="_Toc269885181"/>
      <w:bookmarkStart w:id="319" w:name="_Toc270062649"/>
      <w:bookmarkStart w:id="320" w:name="_Toc270062815"/>
      <w:bookmarkStart w:id="321" w:name="_Toc271205017"/>
      <w:bookmarkStart w:id="322" w:name="_Toc274728212"/>
      <w:bookmarkStart w:id="323" w:name="_Toc274728386"/>
      <w:bookmarkStart w:id="324" w:name="_Toc276060580"/>
      <w:bookmarkStart w:id="325" w:name="_Toc276061198"/>
      <w:bookmarkStart w:id="326" w:name="_Toc391623667"/>
      <w:r w:rsidRPr="00A80156">
        <w:rPr>
          <w:rFonts w:eastAsiaTheme="minorEastAsia" w:cs="Times New Roman"/>
        </w:rPr>
        <w:t>5</w:t>
      </w:r>
      <w:r w:rsidR="00773817" w:rsidRPr="00A80156">
        <w:rPr>
          <w:rFonts w:eastAsiaTheme="minorEastAsia" w:cs="Times New Roman"/>
        </w:rPr>
        <w:t xml:space="preserve">.1 </w:t>
      </w:r>
      <w:r w:rsidR="00663F3D" w:rsidRPr="00A80156">
        <w:rPr>
          <w:rFonts w:eastAsiaTheme="minorEastAsia" w:cs="Times New Roman"/>
        </w:rPr>
        <w:t>电镀废水</w:t>
      </w:r>
      <w:r w:rsidR="00773817" w:rsidRPr="00A80156">
        <w:rPr>
          <w:rFonts w:eastAsiaTheme="minorEastAsia" w:cs="Times New Roman"/>
        </w:rPr>
        <w:t>处理技术企业调研</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rsidR="000A7376" w:rsidRDefault="000A7376" w:rsidP="000C75CC">
      <w:pPr>
        <w:pStyle w:val="Afb"/>
        <w:adjustRightInd/>
        <w:snapToGrid/>
        <w:ind w:firstLine="480"/>
        <w:rPr>
          <w:rFonts w:hAnsi="Times New Roman"/>
        </w:rPr>
      </w:pPr>
      <w:r>
        <w:rPr>
          <w:rFonts w:hAnsi="Times New Roman" w:hint="eastAsia"/>
        </w:rPr>
        <w:t>编制组于</w:t>
      </w:r>
      <w:r>
        <w:rPr>
          <w:rFonts w:hAnsi="Times New Roman" w:hint="eastAsia"/>
        </w:rPr>
        <w:t>2014</w:t>
      </w:r>
      <w:r>
        <w:rPr>
          <w:rFonts w:hAnsi="Times New Roman" w:hint="eastAsia"/>
        </w:rPr>
        <w:t>年</w:t>
      </w:r>
      <w:r>
        <w:rPr>
          <w:rFonts w:hAnsi="Times New Roman" w:hint="eastAsia"/>
        </w:rPr>
        <w:t>2</w:t>
      </w:r>
      <w:r>
        <w:rPr>
          <w:rFonts w:hAnsi="Times New Roman" w:hint="eastAsia"/>
        </w:rPr>
        <w:t>月</w:t>
      </w:r>
      <w:r>
        <w:rPr>
          <w:rFonts w:hAnsi="Times New Roman" w:hint="eastAsia"/>
        </w:rPr>
        <w:t>-4</w:t>
      </w:r>
      <w:r>
        <w:rPr>
          <w:rFonts w:hAnsi="Times New Roman" w:hint="eastAsia"/>
        </w:rPr>
        <w:t>月期间在全省范围内进行了广泛的电镀企业问卷调研。问卷调研涉及的内容包括企业的基本情况、电镀生产工艺情况、电镀废水处理工艺情况和废水污染物处理达标难易情况等。</w:t>
      </w:r>
    </w:p>
    <w:p w:rsidR="00C42D28" w:rsidRDefault="00C42D28" w:rsidP="000C75CC">
      <w:pPr>
        <w:pStyle w:val="Afb"/>
        <w:adjustRightInd/>
        <w:snapToGrid/>
        <w:ind w:firstLine="480"/>
        <w:rPr>
          <w:rFonts w:hAnsi="Times New Roman"/>
        </w:rPr>
      </w:pPr>
      <w:r>
        <w:rPr>
          <w:rFonts w:hAnsi="Times New Roman" w:hint="eastAsia"/>
        </w:rPr>
        <w:t>本次调研回收问卷约</w:t>
      </w:r>
      <w:r>
        <w:rPr>
          <w:rFonts w:hAnsi="Times New Roman" w:hint="eastAsia"/>
        </w:rPr>
        <w:t>180</w:t>
      </w:r>
      <w:r>
        <w:rPr>
          <w:rFonts w:hAnsi="Times New Roman" w:hint="eastAsia"/>
        </w:rPr>
        <w:t>份，约占到了全省电镀企业的</w:t>
      </w:r>
      <w:r>
        <w:rPr>
          <w:rFonts w:hAnsi="Times New Roman" w:hint="eastAsia"/>
        </w:rPr>
        <w:t>11%</w:t>
      </w:r>
      <w:r>
        <w:rPr>
          <w:rFonts w:hAnsi="Times New Roman" w:hint="eastAsia"/>
        </w:rPr>
        <w:t>。调研企业中，专业电镀约占到了</w:t>
      </w:r>
      <w:r>
        <w:rPr>
          <w:rFonts w:hAnsi="Times New Roman" w:hint="eastAsia"/>
        </w:rPr>
        <w:t>55%</w:t>
      </w:r>
      <w:r>
        <w:rPr>
          <w:rFonts w:hAnsi="Times New Roman" w:hint="eastAsia"/>
        </w:rPr>
        <w:t>，配套电镀</w:t>
      </w:r>
      <w:r>
        <w:rPr>
          <w:rFonts w:hAnsi="Times New Roman" w:hint="eastAsia"/>
        </w:rPr>
        <w:t>45%</w:t>
      </w:r>
      <w:r>
        <w:rPr>
          <w:rFonts w:hAnsi="Times New Roman" w:hint="eastAsia"/>
        </w:rPr>
        <w:t>。调研企业所涉及的行业有五金卫浴、首饰服饰、电子电器、印制线路板</w:t>
      </w:r>
      <w:r w:rsidR="00175AB9">
        <w:rPr>
          <w:rFonts w:hAnsi="Times New Roman" w:hint="eastAsia"/>
        </w:rPr>
        <w:t>、机械制造</w:t>
      </w:r>
      <w:r>
        <w:rPr>
          <w:rFonts w:hAnsi="Times New Roman" w:hint="eastAsia"/>
        </w:rPr>
        <w:t>等。</w:t>
      </w:r>
      <w:r w:rsidR="00085854">
        <w:rPr>
          <w:rFonts w:hAnsi="Times New Roman" w:hint="eastAsia"/>
        </w:rPr>
        <w:t>调研企业中，全自动电镀生产线、半自动电镀生产线和手动电镀生产线的比例分别占到了</w:t>
      </w:r>
      <w:r w:rsidR="00085854">
        <w:rPr>
          <w:rFonts w:hAnsi="Times New Roman" w:hint="eastAsia"/>
        </w:rPr>
        <w:t>47%</w:t>
      </w:r>
      <w:r w:rsidR="00085854">
        <w:rPr>
          <w:rFonts w:hAnsi="Times New Roman" w:hint="eastAsia"/>
        </w:rPr>
        <w:t>、</w:t>
      </w:r>
      <w:r w:rsidR="00085854">
        <w:rPr>
          <w:rFonts w:hAnsi="Times New Roman" w:hint="eastAsia"/>
        </w:rPr>
        <w:t>37%</w:t>
      </w:r>
      <w:r w:rsidR="00085854">
        <w:rPr>
          <w:rFonts w:hAnsi="Times New Roman" w:hint="eastAsia"/>
        </w:rPr>
        <w:t>和</w:t>
      </w:r>
      <w:r w:rsidR="00085854">
        <w:rPr>
          <w:rFonts w:hAnsi="Times New Roman" w:hint="eastAsia"/>
        </w:rPr>
        <w:t>16%</w:t>
      </w:r>
      <w:r w:rsidR="005B71CB">
        <w:rPr>
          <w:rFonts w:hAnsi="Times New Roman" w:hint="eastAsia"/>
        </w:rPr>
        <w:t>，镀液自动检测与控制装置配备率在</w:t>
      </w:r>
      <w:r w:rsidR="005B71CB">
        <w:rPr>
          <w:rFonts w:hAnsi="Times New Roman" w:hint="eastAsia"/>
        </w:rPr>
        <w:t>50%</w:t>
      </w:r>
      <w:r w:rsidR="005B71CB">
        <w:rPr>
          <w:rFonts w:hAnsi="Times New Roman" w:hint="eastAsia"/>
        </w:rPr>
        <w:t>以上的企业仅占到了</w:t>
      </w:r>
      <w:r w:rsidR="005B71CB">
        <w:rPr>
          <w:rFonts w:hAnsi="Times New Roman" w:hint="eastAsia"/>
        </w:rPr>
        <w:t>28%</w:t>
      </w:r>
      <w:r w:rsidR="005B71CB">
        <w:rPr>
          <w:rFonts w:hAnsi="Times New Roman" w:hint="eastAsia"/>
        </w:rPr>
        <w:t>，无配备的企业将近一半，约</w:t>
      </w:r>
      <w:r w:rsidR="005B71CB">
        <w:rPr>
          <w:rFonts w:hAnsi="Times New Roman" w:hint="eastAsia"/>
        </w:rPr>
        <w:t>48%</w:t>
      </w:r>
      <w:r w:rsidR="00085854">
        <w:rPr>
          <w:rFonts w:hAnsi="Times New Roman" w:hint="eastAsia"/>
        </w:rPr>
        <w:t>。</w:t>
      </w:r>
      <w:r w:rsidR="00175AB9">
        <w:rPr>
          <w:rFonts w:hint="eastAsia"/>
        </w:rPr>
        <w:t>另外，</w:t>
      </w:r>
      <w:r w:rsidR="005B71CB">
        <w:rPr>
          <w:rFonts w:hint="eastAsia"/>
        </w:rPr>
        <w:t>通过</w:t>
      </w:r>
      <w:r w:rsidR="00175AB9">
        <w:rPr>
          <w:rFonts w:hint="eastAsia"/>
        </w:rPr>
        <w:t>调研得出</w:t>
      </w:r>
      <w:r w:rsidR="005B71CB">
        <w:rPr>
          <w:rFonts w:hint="eastAsia"/>
        </w:rPr>
        <w:t>，</w:t>
      </w:r>
      <w:r w:rsidR="00175AB9">
        <w:rPr>
          <w:rFonts w:hint="eastAsia"/>
        </w:rPr>
        <w:t>我省电镀企业所涉及到最多的镀种是镀铜、镀镍、镀铬，具体调研企业镀种分布情况可见下图。</w:t>
      </w:r>
    </w:p>
    <w:p w:rsidR="000A7376" w:rsidRDefault="00175AB9" w:rsidP="000C75CC">
      <w:pPr>
        <w:pStyle w:val="Afb"/>
        <w:adjustRightInd/>
        <w:snapToGrid/>
        <w:ind w:firstLine="480"/>
        <w:rPr>
          <w:rFonts w:hAnsi="Times New Roman"/>
        </w:rPr>
      </w:pPr>
      <w:r w:rsidRPr="00175AB9">
        <w:rPr>
          <w:rFonts w:hAnsi="Times New Roman"/>
          <w:noProof/>
        </w:rPr>
        <w:drawing>
          <wp:inline distT="0" distB="0" distL="0" distR="0">
            <wp:extent cx="4572000" cy="27432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13939" w:rsidRPr="00C13939" w:rsidRDefault="00C13939" w:rsidP="00C13939">
      <w:pPr>
        <w:pStyle w:val="Afb"/>
        <w:adjustRightInd/>
        <w:snapToGrid/>
        <w:ind w:firstLineChars="0" w:firstLine="0"/>
        <w:jc w:val="center"/>
        <w:rPr>
          <w:rFonts w:hAnsi="Times New Roman"/>
          <w:b/>
        </w:rPr>
      </w:pPr>
      <w:r w:rsidRPr="00C13939">
        <w:rPr>
          <w:rFonts w:hAnsi="Times New Roman" w:hint="eastAsia"/>
          <w:b/>
        </w:rPr>
        <w:t>图</w:t>
      </w:r>
      <w:r w:rsidRPr="00C13939">
        <w:rPr>
          <w:rFonts w:hAnsi="Times New Roman" w:hint="eastAsia"/>
          <w:b/>
        </w:rPr>
        <w:t xml:space="preserve">5-1 </w:t>
      </w:r>
      <w:r w:rsidRPr="00C13939">
        <w:rPr>
          <w:rFonts w:hAnsi="Times New Roman" w:hint="eastAsia"/>
          <w:b/>
        </w:rPr>
        <w:t>广东省电镀行业镀种部分示意图</w:t>
      </w:r>
    </w:p>
    <w:p w:rsidR="00F61B0C" w:rsidRDefault="00F61B0C" w:rsidP="000C75CC">
      <w:pPr>
        <w:pStyle w:val="Afb"/>
        <w:adjustRightInd/>
        <w:snapToGrid/>
        <w:ind w:firstLine="480"/>
        <w:rPr>
          <w:rFonts w:hAnsi="Times New Roman"/>
        </w:rPr>
      </w:pPr>
      <w:bookmarkStart w:id="327" w:name="_Toc262427295"/>
      <w:bookmarkStart w:id="328" w:name="_Toc268179531"/>
      <w:bookmarkStart w:id="329" w:name="_Toc268179647"/>
      <w:bookmarkStart w:id="330" w:name="_Toc269825194"/>
      <w:bookmarkStart w:id="331" w:name="_Toc269854101"/>
      <w:bookmarkStart w:id="332" w:name="_Toc269885182"/>
      <w:bookmarkStart w:id="333" w:name="_Toc270062650"/>
      <w:bookmarkStart w:id="334" w:name="_Toc270062816"/>
      <w:bookmarkStart w:id="335" w:name="_Toc271205018"/>
      <w:bookmarkStart w:id="336" w:name="_Toc274728213"/>
      <w:bookmarkStart w:id="337" w:name="_Toc274728387"/>
      <w:bookmarkStart w:id="338" w:name="_Toc276060581"/>
      <w:bookmarkStart w:id="339" w:name="_Toc276061199"/>
      <w:r>
        <w:rPr>
          <w:rFonts w:hAnsi="Times New Roman" w:hint="eastAsia"/>
        </w:rPr>
        <w:t>本次调研对电镀生产工艺情况调研统计了前处理除油工艺、镀锌工艺、镀铜工艺、镀镍工艺、镀铬工艺、钝化工艺、镀金工艺、镀银工艺、镀镉工艺、镀铅工艺、合金代镉、合金代铬、合金代铅、合金无氟、化学镀镍、化学镀铜、化学镀金、化学镀银以及其他电镀替代技术等</w:t>
      </w:r>
      <w:r>
        <w:rPr>
          <w:rFonts w:hAnsi="Times New Roman" w:hint="eastAsia"/>
        </w:rPr>
        <w:t>18</w:t>
      </w:r>
      <w:r>
        <w:rPr>
          <w:rFonts w:hAnsi="Times New Roman" w:hint="eastAsia"/>
        </w:rPr>
        <w:t>项。其中前处理除油工艺、镀锌工艺、镀铜工艺、镀镍工艺、镀铬工艺等分布情况可见下图。</w:t>
      </w:r>
    </w:p>
    <w:p w:rsidR="00F61B0C" w:rsidRDefault="00F61B0C" w:rsidP="000C75CC">
      <w:pPr>
        <w:pStyle w:val="Afb"/>
        <w:adjustRightInd/>
        <w:snapToGrid/>
        <w:ind w:firstLine="480"/>
        <w:rPr>
          <w:rFonts w:hAnsi="Times New Roman"/>
        </w:rPr>
      </w:pPr>
      <w:r w:rsidRPr="00A36B69">
        <w:rPr>
          <w:rFonts w:hAnsi="Times New Roman"/>
          <w:noProof/>
        </w:rPr>
        <w:lastRenderedPageBreak/>
        <w:drawing>
          <wp:inline distT="0" distB="0" distL="0" distR="0">
            <wp:extent cx="4572000" cy="2743200"/>
            <wp:effectExtent l="19050" t="0" r="19050" b="0"/>
            <wp:docPr id="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61B0C" w:rsidRDefault="00C13939" w:rsidP="00C13939">
      <w:pPr>
        <w:pStyle w:val="Afb"/>
        <w:adjustRightInd/>
        <w:snapToGrid/>
        <w:ind w:firstLineChars="0" w:firstLine="0"/>
        <w:jc w:val="center"/>
        <w:rPr>
          <w:rFonts w:hAnsi="Times New Roman"/>
          <w:b/>
        </w:rPr>
      </w:pPr>
      <w:r w:rsidRPr="00C13939">
        <w:rPr>
          <w:rFonts w:hAnsi="Times New Roman" w:hint="eastAsia"/>
          <w:b/>
        </w:rPr>
        <w:t>图</w:t>
      </w:r>
      <w:r w:rsidRPr="00C13939">
        <w:rPr>
          <w:rFonts w:hAnsi="Times New Roman" w:hint="eastAsia"/>
          <w:b/>
        </w:rPr>
        <w:t xml:space="preserve">5-2 </w:t>
      </w:r>
      <w:r w:rsidRPr="00C13939">
        <w:rPr>
          <w:rFonts w:hAnsi="Times New Roman" w:hint="eastAsia"/>
          <w:b/>
        </w:rPr>
        <w:t>广东省电镀企业前处理除油工艺分布情况图</w:t>
      </w:r>
    </w:p>
    <w:p w:rsidR="00C13939" w:rsidRDefault="00C13939" w:rsidP="00C13939">
      <w:pPr>
        <w:pStyle w:val="Afb"/>
        <w:adjustRightInd/>
        <w:snapToGrid/>
        <w:ind w:firstLineChars="0" w:firstLine="0"/>
        <w:jc w:val="center"/>
        <w:rPr>
          <w:rFonts w:hAnsi="Times New Roman"/>
        </w:rPr>
      </w:pPr>
    </w:p>
    <w:p w:rsidR="00F61B0C" w:rsidRDefault="00F61B0C" w:rsidP="000C75CC">
      <w:pPr>
        <w:pStyle w:val="Afb"/>
        <w:adjustRightInd/>
        <w:snapToGrid/>
        <w:ind w:firstLine="480"/>
        <w:rPr>
          <w:rFonts w:hAnsi="Times New Roman"/>
        </w:rPr>
      </w:pPr>
      <w:r w:rsidRPr="00A36B69">
        <w:rPr>
          <w:rFonts w:hAnsi="Times New Roman"/>
          <w:noProof/>
        </w:rPr>
        <w:drawing>
          <wp:inline distT="0" distB="0" distL="0" distR="0">
            <wp:extent cx="4572000" cy="2743200"/>
            <wp:effectExtent l="19050" t="0" r="19050" b="0"/>
            <wp:docPr id="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61B0C" w:rsidRPr="00C13939" w:rsidRDefault="00C13939" w:rsidP="00C13939">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5-3</w:t>
      </w:r>
      <w:r>
        <w:rPr>
          <w:rFonts w:hAnsi="Times New Roman" w:hint="eastAsia"/>
          <w:b/>
        </w:rPr>
        <w:t xml:space="preserve"> </w:t>
      </w:r>
      <w:r w:rsidRPr="00C13939">
        <w:rPr>
          <w:rFonts w:hAnsi="Times New Roman" w:hint="eastAsia"/>
          <w:b/>
        </w:rPr>
        <w:t>广东省电镀企业镀锌工艺分布情况图</w:t>
      </w:r>
    </w:p>
    <w:p w:rsidR="00F61B0C" w:rsidRDefault="00F61B0C" w:rsidP="000C75CC">
      <w:pPr>
        <w:pStyle w:val="Afb"/>
        <w:adjustRightInd/>
        <w:snapToGrid/>
        <w:ind w:firstLine="480"/>
        <w:rPr>
          <w:rFonts w:hAnsi="Times New Roman"/>
        </w:rPr>
      </w:pPr>
      <w:r w:rsidRPr="00A36B69">
        <w:rPr>
          <w:rFonts w:hAnsi="Times New Roman"/>
          <w:noProof/>
        </w:rPr>
        <w:lastRenderedPageBreak/>
        <w:drawing>
          <wp:inline distT="0" distB="0" distL="0" distR="0">
            <wp:extent cx="4572000" cy="2743200"/>
            <wp:effectExtent l="19050" t="0" r="19050" b="0"/>
            <wp:docPr id="1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13939" w:rsidRPr="00C13939" w:rsidRDefault="00C13939" w:rsidP="00C13939">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4 </w:t>
      </w:r>
      <w:r w:rsidRPr="00C13939">
        <w:rPr>
          <w:rFonts w:hAnsi="Times New Roman" w:hint="eastAsia"/>
          <w:b/>
        </w:rPr>
        <w:t>广东省电镀企业镀</w:t>
      </w:r>
      <w:r>
        <w:rPr>
          <w:rFonts w:hAnsi="Times New Roman" w:hint="eastAsia"/>
          <w:b/>
        </w:rPr>
        <w:t>铜</w:t>
      </w:r>
      <w:r w:rsidRPr="00C13939">
        <w:rPr>
          <w:rFonts w:hAnsi="Times New Roman" w:hint="eastAsia"/>
          <w:b/>
        </w:rPr>
        <w:t>工艺分布情况图</w:t>
      </w:r>
    </w:p>
    <w:p w:rsidR="00F61B0C" w:rsidRPr="00C13939"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A36B69">
        <w:rPr>
          <w:rFonts w:hAnsi="Times New Roman"/>
          <w:noProof/>
        </w:rPr>
        <w:drawing>
          <wp:inline distT="0" distB="0" distL="0" distR="0">
            <wp:extent cx="4572000" cy="2743200"/>
            <wp:effectExtent l="19050" t="0" r="19050" b="0"/>
            <wp:docPr id="1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13939" w:rsidRPr="00C13939" w:rsidRDefault="00C13939" w:rsidP="00C13939">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5 </w:t>
      </w:r>
      <w:r w:rsidRPr="00C13939">
        <w:rPr>
          <w:rFonts w:hAnsi="Times New Roman" w:hint="eastAsia"/>
          <w:b/>
        </w:rPr>
        <w:t>广东省电镀企业镀</w:t>
      </w:r>
      <w:r>
        <w:rPr>
          <w:rFonts w:hAnsi="Times New Roman" w:hint="eastAsia"/>
          <w:b/>
        </w:rPr>
        <w:t>镍</w:t>
      </w:r>
      <w:r w:rsidRPr="00C13939">
        <w:rPr>
          <w:rFonts w:hAnsi="Times New Roman" w:hint="eastAsia"/>
          <w:b/>
        </w:rPr>
        <w:t>工艺分布情况图</w:t>
      </w:r>
    </w:p>
    <w:p w:rsidR="00F61B0C" w:rsidRPr="00C13939"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A36B69">
        <w:rPr>
          <w:rFonts w:hAnsi="Times New Roman"/>
          <w:noProof/>
        </w:rPr>
        <w:lastRenderedPageBreak/>
        <w:drawing>
          <wp:inline distT="0" distB="0" distL="0" distR="0">
            <wp:extent cx="4572000" cy="2743200"/>
            <wp:effectExtent l="19050" t="0" r="19050" b="0"/>
            <wp:docPr id="1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C13939" w:rsidRPr="00C13939" w:rsidRDefault="00C13939" w:rsidP="00C13939">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6 </w:t>
      </w:r>
      <w:r w:rsidRPr="00C13939">
        <w:rPr>
          <w:rFonts w:hAnsi="Times New Roman" w:hint="eastAsia"/>
          <w:b/>
        </w:rPr>
        <w:t>广东省电镀企业镀</w:t>
      </w:r>
      <w:r>
        <w:rPr>
          <w:rFonts w:hAnsi="Times New Roman" w:hint="eastAsia"/>
          <w:b/>
        </w:rPr>
        <w:t>铬</w:t>
      </w:r>
      <w:r w:rsidRPr="00C13939">
        <w:rPr>
          <w:rFonts w:hAnsi="Times New Roman" w:hint="eastAsia"/>
          <w:b/>
        </w:rPr>
        <w:t>工艺分布情况图</w:t>
      </w:r>
    </w:p>
    <w:p w:rsidR="003F34BA" w:rsidRDefault="003F34BA"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Pr>
          <w:rFonts w:hAnsi="Times New Roman" w:hint="eastAsia"/>
        </w:rPr>
        <w:t>本次调研对电镀废水处理工艺情况调研统计了各类废水的处理工艺情况。其中含氰废水处理工艺、含铬废水处理工艺、含镍废水处理工艺、含铜废水处理工艺、综合废水处理工艺等分布情况可见下图。</w:t>
      </w:r>
    </w:p>
    <w:p w:rsidR="00F61B0C" w:rsidRDefault="00F61B0C" w:rsidP="000C75CC">
      <w:pPr>
        <w:pStyle w:val="Afb"/>
        <w:adjustRightInd/>
        <w:snapToGrid/>
        <w:ind w:firstLine="480"/>
        <w:rPr>
          <w:rFonts w:hAnsi="Times New Roman"/>
        </w:rPr>
      </w:pPr>
      <w:r w:rsidRPr="00A23686">
        <w:rPr>
          <w:rFonts w:hAnsi="Times New Roman"/>
          <w:noProof/>
        </w:rPr>
        <w:drawing>
          <wp:inline distT="0" distB="0" distL="0" distR="0">
            <wp:extent cx="4572000" cy="2743200"/>
            <wp:effectExtent l="19050" t="0" r="19050" b="0"/>
            <wp:docPr id="16"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3F34BA" w:rsidRPr="00C13939" w:rsidRDefault="003F34BA" w:rsidP="003F34BA">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7 </w:t>
      </w:r>
      <w:r w:rsidRPr="00C13939">
        <w:rPr>
          <w:rFonts w:hAnsi="Times New Roman" w:hint="eastAsia"/>
          <w:b/>
        </w:rPr>
        <w:t>广东省电镀企业</w:t>
      </w:r>
      <w:r>
        <w:rPr>
          <w:rFonts w:hAnsi="Times New Roman" w:hint="eastAsia"/>
          <w:b/>
        </w:rPr>
        <w:t>含氰废水处理</w:t>
      </w:r>
      <w:r w:rsidRPr="00C13939">
        <w:rPr>
          <w:rFonts w:hAnsi="Times New Roman" w:hint="eastAsia"/>
          <w:b/>
        </w:rPr>
        <w:t>工艺分布情况图</w:t>
      </w:r>
    </w:p>
    <w:p w:rsidR="003F34BA" w:rsidRPr="003F34BA" w:rsidRDefault="003F34BA"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7C0FE3">
        <w:rPr>
          <w:rFonts w:hAnsi="Times New Roman"/>
          <w:noProof/>
        </w:rPr>
        <w:lastRenderedPageBreak/>
        <w:drawing>
          <wp:inline distT="0" distB="0" distL="0" distR="0">
            <wp:extent cx="4572000" cy="2743200"/>
            <wp:effectExtent l="19050" t="0" r="19050" b="0"/>
            <wp:docPr id="17"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F34BA" w:rsidRPr="00C13939" w:rsidRDefault="003F34BA" w:rsidP="003F34BA">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8 </w:t>
      </w:r>
      <w:r w:rsidRPr="00C13939">
        <w:rPr>
          <w:rFonts w:hAnsi="Times New Roman" w:hint="eastAsia"/>
          <w:b/>
        </w:rPr>
        <w:t>广东省电镀企业</w:t>
      </w:r>
      <w:r>
        <w:rPr>
          <w:rFonts w:hAnsi="Times New Roman" w:hint="eastAsia"/>
          <w:b/>
        </w:rPr>
        <w:t>含铬废水处理</w:t>
      </w:r>
      <w:r w:rsidRPr="00C13939">
        <w:rPr>
          <w:rFonts w:hAnsi="Times New Roman" w:hint="eastAsia"/>
          <w:b/>
        </w:rPr>
        <w:t>工艺分布情况图</w:t>
      </w:r>
    </w:p>
    <w:p w:rsidR="00F61B0C"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7C0FE3">
        <w:rPr>
          <w:rFonts w:hAnsi="Times New Roman"/>
          <w:noProof/>
        </w:rPr>
        <w:drawing>
          <wp:inline distT="0" distB="0" distL="0" distR="0">
            <wp:extent cx="4572000" cy="2743200"/>
            <wp:effectExtent l="19050" t="0" r="19050" b="0"/>
            <wp:docPr id="18" name="图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F34BA" w:rsidRPr="00C13939" w:rsidRDefault="003F34BA" w:rsidP="003F34BA">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9 </w:t>
      </w:r>
      <w:r w:rsidRPr="00C13939">
        <w:rPr>
          <w:rFonts w:hAnsi="Times New Roman" w:hint="eastAsia"/>
          <w:b/>
        </w:rPr>
        <w:t>广东省电镀企业</w:t>
      </w:r>
      <w:r>
        <w:rPr>
          <w:rFonts w:hAnsi="Times New Roman" w:hint="eastAsia"/>
          <w:b/>
        </w:rPr>
        <w:t>含镍废水处理</w:t>
      </w:r>
      <w:r w:rsidRPr="00C13939">
        <w:rPr>
          <w:rFonts w:hAnsi="Times New Roman" w:hint="eastAsia"/>
          <w:b/>
        </w:rPr>
        <w:t>工艺分布情况图</w:t>
      </w:r>
    </w:p>
    <w:p w:rsidR="003F34BA" w:rsidRPr="003F34BA" w:rsidRDefault="003F34BA" w:rsidP="000C75CC">
      <w:pPr>
        <w:pStyle w:val="Afb"/>
        <w:adjustRightInd/>
        <w:snapToGrid/>
        <w:ind w:firstLine="480"/>
        <w:rPr>
          <w:rFonts w:hAnsi="Times New Roman"/>
        </w:rPr>
      </w:pPr>
    </w:p>
    <w:p w:rsidR="00F61B0C" w:rsidRPr="003F34BA"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7C0FE3">
        <w:rPr>
          <w:rFonts w:hAnsi="Times New Roman"/>
          <w:noProof/>
        </w:rPr>
        <w:lastRenderedPageBreak/>
        <w:drawing>
          <wp:inline distT="0" distB="0" distL="0" distR="0">
            <wp:extent cx="4572000" cy="2743200"/>
            <wp:effectExtent l="19050" t="0" r="19050" b="0"/>
            <wp:docPr id="19"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3F34BA" w:rsidRPr="00C13939" w:rsidRDefault="003F34BA" w:rsidP="003F34BA">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10 </w:t>
      </w:r>
      <w:r w:rsidRPr="00C13939">
        <w:rPr>
          <w:rFonts w:hAnsi="Times New Roman" w:hint="eastAsia"/>
          <w:b/>
        </w:rPr>
        <w:t>广东省电镀企业</w:t>
      </w:r>
      <w:r>
        <w:rPr>
          <w:rFonts w:hAnsi="Times New Roman" w:hint="eastAsia"/>
          <w:b/>
        </w:rPr>
        <w:t>含铜废水处理</w:t>
      </w:r>
      <w:r w:rsidRPr="00C13939">
        <w:rPr>
          <w:rFonts w:hAnsi="Times New Roman" w:hint="eastAsia"/>
          <w:b/>
        </w:rPr>
        <w:t>工艺分布情况图</w:t>
      </w:r>
    </w:p>
    <w:p w:rsidR="003F34BA" w:rsidRPr="003F34BA" w:rsidRDefault="003F34BA"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p>
    <w:p w:rsidR="00F61B0C" w:rsidRDefault="00F61B0C" w:rsidP="000C75CC">
      <w:pPr>
        <w:pStyle w:val="Afb"/>
        <w:adjustRightInd/>
        <w:snapToGrid/>
        <w:ind w:firstLine="480"/>
        <w:rPr>
          <w:rFonts w:hAnsi="Times New Roman"/>
        </w:rPr>
      </w:pPr>
      <w:r w:rsidRPr="007C0FE3">
        <w:rPr>
          <w:rFonts w:hAnsi="Times New Roman"/>
          <w:noProof/>
        </w:rPr>
        <w:drawing>
          <wp:inline distT="0" distB="0" distL="0" distR="0">
            <wp:extent cx="4572000" cy="2743200"/>
            <wp:effectExtent l="19050" t="0" r="19050" b="0"/>
            <wp:docPr id="20" name="图表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3F34BA" w:rsidRPr="00C13939" w:rsidRDefault="003F34BA" w:rsidP="003F34BA">
      <w:pPr>
        <w:pStyle w:val="Afb"/>
        <w:adjustRightInd/>
        <w:snapToGrid/>
        <w:ind w:firstLine="482"/>
        <w:jc w:val="center"/>
        <w:rPr>
          <w:rFonts w:hAnsi="Times New Roman"/>
          <w:b/>
        </w:rPr>
      </w:pPr>
      <w:r w:rsidRPr="00C13939">
        <w:rPr>
          <w:rFonts w:hAnsi="Times New Roman" w:hint="eastAsia"/>
          <w:b/>
        </w:rPr>
        <w:t>图</w:t>
      </w:r>
      <w:r w:rsidRPr="00C13939">
        <w:rPr>
          <w:rFonts w:hAnsi="Times New Roman" w:hint="eastAsia"/>
          <w:b/>
        </w:rPr>
        <w:t>5-</w:t>
      </w:r>
      <w:r>
        <w:rPr>
          <w:rFonts w:hAnsi="Times New Roman" w:hint="eastAsia"/>
          <w:b/>
        </w:rPr>
        <w:t xml:space="preserve">11 </w:t>
      </w:r>
      <w:r w:rsidRPr="00C13939">
        <w:rPr>
          <w:rFonts w:hAnsi="Times New Roman" w:hint="eastAsia"/>
          <w:b/>
        </w:rPr>
        <w:t>广东省电镀企业</w:t>
      </w:r>
      <w:r>
        <w:rPr>
          <w:rFonts w:hAnsi="Times New Roman" w:hint="eastAsia"/>
          <w:b/>
        </w:rPr>
        <w:t>综合废水处理</w:t>
      </w:r>
      <w:r w:rsidRPr="00C13939">
        <w:rPr>
          <w:rFonts w:hAnsi="Times New Roman" w:hint="eastAsia"/>
          <w:b/>
        </w:rPr>
        <w:t>工艺分布情况图</w:t>
      </w:r>
    </w:p>
    <w:p w:rsidR="003F34BA" w:rsidRDefault="003F34BA" w:rsidP="000C75CC">
      <w:pPr>
        <w:pStyle w:val="Afb"/>
        <w:adjustRightInd/>
        <w:snapToGrid/>
        <w:ind w:firstLine="480"/>
        <w:rPr>
          <w:rFonts w:hAnsi="Times New Roman"/>
        </w:rPr>
      </w:pPr>
    </w:p>
    <w:p w:rsidR="00F61B0C" w:rsidRDefault="00F61B0C" w:rsidP="000C75CC">
      <w:pPr>
        <w:pStyle w:val="Afb"/>
        <w:adjustRightInd/>
        <w:snapToGrid/>
        <w:ind w:firstLine="480"/>
      </w:pPr>
      <w:r>
        <w:rPr>
          <w:rFonts w:hAnsi="Times New Roman" w:hint="eastAsia"/>
        </w:rPr>
        <w:t>本次调研对</w:t>
      </w:r>
      <w:r>
        <w:rPr>
          <w:rFonts w:hint="eastAsia"/>
        </w:rPr>
        <w:t>废水污染物处理达标难易情况作了调研、统计，共涉及总铬、六价铬、总镍等</w:t>
      </w:r>
      <w:r>
        <w:rPr>
          <w:rFonts w:hint="eastAsia"/>
        </w:rPr>
        <w:t>20</w:t>
      </w:r>
      <w:r>
        <w:rPr>
          <w:rFonts w:hint="eastAsia"/>
        </w:rPr>
        <w:t>项指标。其中企业反映较难达标的污染物指标分别有总铬、总镍、总铜、</w:t>
      </w:r>
      <w:r>
        <w:rPr>
          <w:rFonts w:hint="eastAsia"/>
        </w:rPr>
        <w:t>COD</w:t>
      </w:r>
      <w:r>
        <w:rPr>
          <w:rFonts w:hint="eastAsia"/>
        </w:rPr>
        <w:t>、氨氮、总氮、总磷，其反映比例均占到了</w:t>
      </w:r>
      <w:r>
        <w:rPr>
          <w:rFonts w:hint="eastAsia"/>
        </w:rPr>
        <w:t>30%</w:t>
      </w:r>
      <w:r>
        <w:rPr>
          <w:rFonts w:hint="eastAsia"/>
        </w:rPr>
        <w:t>以上。其中反映最难的是总镍，反映比例占到了</w:t>
      </w:r>
      <w:r>
        <w:rPr>
          <w:rFonts w:hint="eastAsia"/>
        </w:rPr>
        <w:t>57%</w:t>
      </w:r>
      <w:r>
        <w:rPr>
          <w:rFonts w:hint="eastAsia"/>
        </w:rPr>
        <w:t>，其次是总氮与总磷，反映比例分别占到了</w:t>
      </w:r>
      <w:r>
        <w:rPr>
          <w:rFonts w:hint="eastAsia"/>
        </w:rPr>
        <w:t>52%</w:t>
      </w:r>
      <w:r>
        <w:rPr>
          <w:rFonts w:hint="eastAsia"/>
        </w:rPr>
        <w:t>、</w:t>
      </w:r>
      <w:r>
        <w:rPr>
          <w:rFonts w:hint="eastAsia"/>
        </w:rPr>
        <w:t>43%</w:t>
      </w:r>
      <w:r>
        <w:rPr>
          <w:rFonts w:hint="eastAsia"/>
        </w:rPr>
        <w:t>。从下表可以看出，反映较难达标的前</w:t>
      </w:r>
      <w:r>
        <w:rPr>
          <w:rFonts w:hint="eastAsia"/>
        </w:rPr>
        <w:t>6</w:t>
      </w:r>
      <w:r>
        <w:rPr>
          <w:rFonts w:hint="eastAsia"/>
        </w:rPr>
        <w:t>项污染物指标分别是总镍、总氮、总磷、氨氮、</w:t>
      </w:r>
      <w:r>
        <w:t>COD</w:t>
      </w:r>
      <w:r>
        <w:rPr>
          <w:rFonts w:hint="eastAsia"/>
        </w:rPr>
        <w:t>、总铜。</w:t>
      </w:r>
    </w:p>
    <w:p w:rsidR="00F61B0C" w:rsidRDefault="003F34BA" w:rsidP="000C75CC">
      <w:pPr>
        <w:pStyle w:val="Ab"/>
        <w:adjustRightInd/>
        <w:snapToGrid/>
      </w:pPr>
      <w:r>
        <w:rPr>
          <w:rFonts w:hint="eastAsia"/>
        </w:rPr>
        <w:lastRenderedPageBreak/>
        <w:t xml:space="preserve">表5-1 </w:t>
      </w:r>
      <w:r w:rsidR="00F61B0C">
        <w:rPr>
          <w:rFonts w:hint="eastAsia"/>
        </w:rPr>
        <w:t>废物污染物处理达标难易情况统计表</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384"/>
        <w:gridCol w:w="2551"/>
        <w:gridCol w:w="4587"/>
      </w:tblGrid>
      <w:tr w:rsidR="00F61B0C" w:rsidRPr="009A294A" w:rsidTr="003F34BA">
        <w:trPr>
          <w:trHeight w:val="397"/>
        </w:trPr>
        <w:tc>
          <w:tcPr>
            <w:tcW w:w="812" w:type="pct"/>
          </w:tcPr>
          <w:p w:rsidR="00F61B0C" w:rsidRPr="009A294A" w:rsidRDefault="00F61B0C" w:rsidP="003F34BA">
            <w:pPr>
              <w:widowControl/>
              <w:jc w:val="center"/>
              <w:rPr>
                <w:rFonts w:ascii="宋体" w:eastAsia="宋体" w:hAnsi="宋体" w:cs="宋体"/>
                <w:b/>
                <w:color w:val="000000"/>
                <w:kern w:val="0"/>
                <w:szCs w:val="21"/>
              </w:rPr>
            </w:pPr>
            <w:r w:rsidRPr="009A294A">
              <w:rPr>
                <w:rFonts w:ascii="宋体" w:eastAsia="宋体" w:hAnsi="宋体" w:cs="宋体" w:hint="eastAsia"/>
                <w:b/>
                <w:color w:val="000000"/>
                <w:kern w:val="0"/>
                <w:szCs w:val="21"/>
              </w:rPr>
              <w:t>序号</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b/>
                <w:color w:val="000000"/>
                <w:kern w:val="0"/>
                <w:szCs w:val="21"/>
              </w:rPr>
            </w:pPr>
            <w:r w:rsidRPr="009A294A">
              <w:rPr>
                <w:rFonts w:ascii="宋体" w:eastAsia="宋体" w:hAnsi="宋体" w:cs="宋体" w:hint="eastAsia"/>
                <w:b/>
                <w:color w:val="000000"/>
                <w:kern w:val="0"/>
                <w:szCs w:val="21"/>
              </w:rPr>
              <w:t>污染物指标</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b/>
                <w:color w:val="000000"/>
                <w:kern w:val="0"/>
                <w:sz w:val="22"/>
              </w:rPr>
            </w:pPr>
            <w:r w:rsidRPr="009A294A">
              <w:rPr>
                <w:rFonts w:ascii="宋体" w:eastAsia="宋体" w:hAnsi="宋体" w:cs="宋体" w:hint="eastAsia"/>
                <w:b/>
                <w:color w:val="000000"/>
                <w:kern w:val="0"/>
                <w:sz w:val="22"/>
              </w:rPr>
              <w:t>反映较难达标的企业比例</w:t>
            </w:r>
            <w:r>
              <w:rPr>
                <w:rFonts w:ascii="宋体" w:eastAsia="宋体" w:hAnsi="宋体" w:cs="宋体" w:hint="eastAsia"/>
                <w:b/>
                <w:color w:val="000000"/>
                <w:kern w:val="0"/>
                <w:sz w:val="22"/>
              </w:rPr>
              <w:t>（%）</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总镍</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57</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2</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总氮</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52</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3</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总磷</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43</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4</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氨氮</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37</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5</w:t>
            </w:r>
          </w:p>
        </w:tc>
        <w:tc>
          <w:tcPr>
            <w:tcW w:w="1497" w:type="pct"/>
            <w:shd w:val="clear" w:color="auto" w:fill="auto"/>
            <w:vAlign w:val="center"/>
            <w:hideMark/>
          </w:tcPr>
          <w:p w:rsidR="00F61B0C" w:rsidRPr="009A294A" w:rsidRDefault="00F61B0C" w:rsidP="003F34BA">
            <w:pPr>
              <w:widowControl/>
              <w:jc w:val="center"/>
              <w:rPr>
                <w:rFonts w:ascii="Times New Roman" w:eastAsia="宋体" w:hAnsi="Times New Roman" w:cs="Times New Roman"/>
                <w:color w:val="000000"/>
                <w:kern w:val="0"/>
                <w:szCs w:val="21"/>
              </w:rPr>
            </w:pPr>
            <w:r w:rsidRPr="009A294A">
              <w:rPr>
                <w:rFonts w:ascii="Times New Roman" w:eastAsia="宋体" w:hAnsi="Times New Roman" w:cs="Times New Roman"/>
                <w:color w:val="000000"/>
                <w:kern w:val="0"/>
                <w:szCs w:val="21"/>
              </w:rPr>
              <w:t>COD</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34</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6</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总铜</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32</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7</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总铬</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32</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8</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石油类</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23</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9</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六价铬</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21</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10</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总铅</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20</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11</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总汞</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17</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12</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总锌</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17</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13</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总镉</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16</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14</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总银</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16</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15</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总氰化物</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16</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16</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氟化物</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14</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17</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总铝</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13</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18</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总铁</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11</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19</w:t>
            </w:r>
          </w:p>
        </w:tc>
        <w:tc>
          <w:tcPr>
            <w:tcW w:w="1497"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Cs w:val="21"/>
              </w:rPr>
            </w:pPr>
            <w:r w:rsidRPr="009A294A">
              <w:rPr>
                <w:rFonts w:ascii="宋体" w:eastAsia="宋体" w:hAnsi="宋体" w:cs="宋体" w:hint="eastAsia"/>
                <w:color w:val="000000"/>
                <w:kern w:val="0"/>
                <w:szCs w:val="21"/>
              </w:rPr>
              <w:t>悬浮物</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8</w:t>
            </w:r>
          </w:p>
        </w:tc>
      </w:tr>
      <w:tr w:rsidR="00F61B0C" w:rsidRPr="009A294A" w:rsidTr="003F34BA">
        <w:trPr>
          <w:trHeight w:val="397"/>
        </w:trPr>
        <w:tc>
          <w:tcPr>
            <w:tcW w:w="812" w:type="pct"/>
            <w:vAlign w:val="center"/>
          </w:tcPr>
          <w:p w:rsidR="00F61B0C" w:rsidRDefault="00F61B0C" w:rsidP="003F34BA">
            <w:pPr>
              <w:jc w:val="center"/>
              <w:rPr>
                <w:rFonts w:ascii="宋体" w:eastAsia="宋体" w:hAnsi="宋体" w:cs="宋体"/>
                <w:color w:val="000000"/>
                <w:sz w:val="22"/>
              </w:rPr>
            </w:pPr>
            <w:r>
              <w:rPr>
                <w:rFonts w:hint="eastAsia"/>
                <w:color w:val="000000"/>
                <w:sz w:val="22"/>
              </w:rPr>
              <w:t>20</w:t>
            </w:r>
          </w:p>
        </w:tc>
        <w:tc>
          <w:tcPr>
            <w:tcW w:w="1497" w:type="pct"/>
            <w:shd w:val="clear" w:color="auto" w:fill="auto"/>
            <w:vAlign w:val="center"/>
            <w:hideMark/>
          </w:tcPr>
          <w:p w:rsidR="00F61B0C" w:rsidRPr="009A294A" w:rsidRDefault="00F61B0C" w:rsidP="003F34BA">
            <w:pPr>
              <w:widowControl/>
              <w:jc w:val="center"/>
              <w:rPr>
                <w:rFonts w:ascii="Times New Roman" w:eastAsia="宋体" w:hAnsi="Times New Roman" w:cs="Times New Roman"/>
                <w:color w:val="000000"/>
                <w:kern w:val="0"/>
                <w:szCs w:val="21"/>
              </w:rPr>
            </w:pPr>
            <w:r w:rsidRPr="009A294A">
              <w:rPr>
                <w:rFonts w:ascii="Times New Roman" w:eastAsia="宋体" w:hAnsi="Times New Roman" w:cs="Times New Roman"/>
                <w:color w:val="000000"/>
                <w:kern w:val="0"/>
                <w:szCs w:val="21"/>
              </w:rPr>
              <w:t>pH</w:t>
            </w:r>
            <w:r w:rsidRPr="009A294A">
              <w:rPr>
                <w:rFonts w:ascii="宋体" w:eastAsia="宋体" w:hAnsi="宋体" w:cs="Times New Roman" w:hint="eastAsia"/>
                <w:color w:val="000000"/>
                <w:kern w:val="0"/>
                <w:szCs w:val="21"/>
              </w:rPr>
              <w:t>值</w:t>
            </w:r>
          </w:p>
        </w:tc>
        <w:tc>
          <w:tcPr>
            <w:tcW w:w="2691" w:type="pct"/>
            <w:shd w:val="clear" w:color="auto" w:fill="auto"/>
            <w:vAlign w:val="center"/>
            <w:hideMark/>
          </w:tcPr>
          <w:p w:rsidR="00F61B0C" w:rsidRPr="009A294A" w:rsidRDefault="00F61B0C" w:rsidP="003F34BA">
            <w:pPr>
              <w:widowControl/>
              <w:jc w:val="center"/>
              <w:rPr>
                <w:rFonts w:ascii="宋体" w:eastAsia="宋体" w:hAnsi="宋体" w:cs="宋体"/>
                <w:color w:val="000000"/>
                <w:kern w:val="0"/>
                <w:sz w:val="22"/>
              </w:rPr>
            </w:pPr>
            <w:r w:rsidRPr="009A294A">
              <w:rPr>
                <w:rFonts w:ascii="宋体" w:eastAsia="宋体" w:hAnsi="宋体" w:cs="宋体" w:hint="eastAsia"/>
                <w:color w:val="000000"/>
                <w:kern w:val="0"/>
                <w:sz w:val="22"/>
              </w:rPr>
              <w:t>5</w:t>
            </w:r>
          </w:p>
        </w:tc>
      </w:tr>
    </w:tbl>
    <w:p w:rsidR="00773817" w:rsidRPr="00A80156" w:rsidRDefault="006E6534" w:rsidP="000C75CC">
      <w:pPr>
        <w:pStyle w:val="A20"/>
        <w:adjustRightInd/>
        <w:snapToGrid/>
        <w:spacing w:beforeLines="0"/>
        <w:rPr>
          <w:rFonts w:eastAsiaTheme="minorEastAsia" w:cs="Times New Roman"/>
        </w:rPr>
      </w:pPr>
      <w:bookmarkStart w:id="340" w:name="_Toc391623668"/>
      <w:r w:rsidRPr="00A80156">
        <w:rPr>
          <w:rFonts w:eastAsiaTheme="minorEastAsia" w:cs="Times New Roman"/>
        </w:rPr>
        <w:t>5</w:t>
      </w:r>
      <w:r w:rsidR="00773817" w:rsidRPr="00A80156">
        <w:rPr>
          <w:rFonts w:eastAsiaTheme="minorEastAsia" w:cs="Times New Roman"/>
        </w:rPr>
        <w:t xml:space="preserve">.2 </w:t>
      </w:r>
      <w:r w:rsidR="00773817" w:rsidRPr="00A80156">
        <w:rPr>
          <w:rFonts w:eastAsiaTheme="minorEastAsia" w:cs="Times New Roman"/>
        </w:rPr>
        <w:t>标准的技术可行性分析</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7E3F5B" w:rsidRDefault="005665A1" w:rsidP="000C75CC">
      <w:pPr>
        <w:pStyle w:val="Afb"/>
        <w:adjustRightInd/>
        <w:snapToGrid/>
        <w:ind w:firstLine="480"/>
        <w:rPr>
          <w:rFonts w:hAnsi="Times New Roman" w:hint="eastAsia"/>
        </w:rPr>
      </w:pPr>
      <w:r w:rsidRPr="00A80156">
        <w:rPr>
          <w:rFonts w:hAnsi="Times New Roman"/>
        </w:rPr>
        <w:t>按照重点控制对健康和生态有重要影响的有毒有害物质（如第一类污染物）和国家实行总量控制的污染物（如</w:t>
      </w:r>
      <w:r w:rsidRPr="00A80156">
        <w:rPr>
          <w:rFonts w:hAnsi="Times New Roman"/>
        </w:rPr>
        <w:t>COD</w:t>
      </w:r>
      <w:r w:rsidRPr="00A80156">
        <w:rPr>
          <w:rFonts w:hAnsi="Times New Roman"/>
        </w:rPr>
        <w:t>、总磷、总氮等）以及本行业特殊的污染物质（如重金属离子）的原则，参照国家《</w:t>
      </w:r>
      <w:r w:rsidR="008A04B9">
        <w:rPr>
          <w:rFonts w:hAnsi="Times New Roman"/>
        </w:rPr>
        <w:t>电镀污染物排放标准</w:t>
      </w:r>
      <w:r w:rsidRPr="00A80156">
        <w:rPr>
          <w:rFonts w:hAnsi="Times New Roman"/>
        </w:rPr>
        <w:t>》（</w:t>
      </w:r>
      <w:r w:rsidRPr="00A80156">
        <w:rPr>
          <w:rFonts w:hAnsi="Times New Roman"/>
        </w:rPr>
        <w:t>GB 21900-2008</w:t>
      </w:r>
      <w:r w:rsidRPr="00A80156">
        <w:rPr>
          <w:rFonts w:hAnsi="Times New Roman"/>
        </w:rPr>
        <w:t>），本标准共选择了</w:t>
      </w:r>
      <w:r w:rsidRPr="00A80156">
        <w:rPr>
          <w:rFonts w:hAnsi="Times New Roman"/>
        </w:rPr>
        <w:t>20</w:t>
      </w:r>
      <w:r w:rsidRPr="00A80156">
        <w:rPr>
          <w:rFonts w:hAnsi="Times New Roman"/>
        </w:rPr>
        <w:t>项污染物作为水污染控制项目，其中金属污染物</w:t>
      </w:r>
      <w:r w:rsidRPr="00A80156">
        <w:rPr>
          <w:rFonts w:hAnsi="Times New Roman"/>
        </w:rPr>
        <w:t>11</w:t>
      </w:r>
      <w:r w:rsidRPr="00A80156">
        <w:rPr>
          <w:rFonts w:hAnsi="Times New Roman"/>
        </w:rPr>
        <w:t>项，非金属污染物</w:t>
      </w:r>
      <w:r w:rsidRPr="00A80156">
        <w:rPr>
          <w:rFonts w:hAnsi="Times New Roman"/>
        </w:rPr>
        <w:t>9</w:t>
      </w:r>
      <w:r w:rsidRPr="00A80156">
        <w:rPr>
          <w:rFonts w:hAnsi="Times New Roman"/>
        </w:rPr>
        <w:t>项，</w:t>
      </w:r>
      <w:r w:rsidR="00764A02" w:rsidRPr="00A80156">
        <w:rPr>
          <w:rFonts w:hAnsi="Times New Roman"/>
        </w:rPr>
        <w:t>具体</w:t>
      </w:r>
      <w:r w:rsidRPr="00A80156">
        <w:rPr>
          <w:rFonts w:hAnsi="Times New Roman"/>
        </w:rPr>
        <w:t>为：总铬、六价铬、总镍、总镉、总银、总铅、总汞、总铜、总锌、总铁、总铝、</w:t>
      </w:r>
      <w:r w:rsidRPr="00A80156">
        <w:rPr>
          <w:rFonts w:hAnsi="Times New Roman"/>
        </w:rPr>
        <w:t>pH</w:t>
      </w:r>
      <w:r w:rsidRPr="00A80156">
        <w:rPr>
          <w:rFonts w:hAnsi="Times New Roman"/>
        </w:rPr>
        <w:t>值、悬浮物、</w:t>
      </w:r>
      <w:r w:rsidRPr="00A80156">
        <w:rPr>
          <w:rFonts w:hAnsi="Times New Roman"/>
        </w:rPr>
        <w:t>COD</w:t>
      </w:r>
      <w:r w:rsidRPr="00A80156">
        <w:rPr>
          <w:rFonts w:hAnsi="Times New Roman"/>
        </w:rPr>
        <w:t>、氨氮、总氮、总磷、石油类、氟化物、总氰化物等。</w:t>
      </w:r>
    </w:p>
    <w:p w:rsidR="00CD329F" w:rsidRPr="00A80156" w:rsidRDefault="00CD329F" w:rsidP="000C75CC">
      <w:pPr>
        <w:pStyle w:val="Afb"/>
        <w:adjustRightInd/>
        <w:snapToGrid/>
        <w:ind w:firstLine="480"/>
        <w:rPr>
          <w:rFonts w:hAnsi="Times New Roman"/>
        </w:rPr>
      </w:pP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lastRenderedPageBreak/>
        <w:t>（</w:t>
      </w:r>
      <w:r w:rsidRPr="00A80156">
        <w:rPr>
          <w:rFonts w:ascii="Times New Roman" w:hAnsi="Times New Roman" w:cs="Times New Roman"/>
          <w:kern w:val="0"/>
        </w:rPr>
        <w:t>1</w:t>
      </w:r>
      <w:r w:rsidRPr="00A80156">
        <w:rPr>
          <w:rFonts w:ascii="Times New Roman" w:hAnsi="Times New Roman" w:cs="Times New Roman"/>
          <w:kern w:val="0"/>
        </w:rPr>
        <w:t>）总铬与六价铬</w:t>
      </w:r>
    </w:p>
    <w:p w:rsidR="00DA13C6" w:rsidRPr="00A80156" w:rsidRDefault="00DA13C6" w:rsidP="000C75CC">
      <w:pPr>
        <w:pStyle w:val="Afb"/>
        <w:adjustRightInd/>
        <w:snapToGrid/>
        <w:ind w:firstLine="480"/>
        <w:rPr>
          <w:rFonts w:hAnsi="Times New Roman"/>
        </w:rPr>
      </w:pPr>
      <w:r w:rsidRPr="00A80156">
        <w:rPr>
          <w:rFonts w:hAnsi="Times New Roman"/>
        </w:rPr>
        <w:t>含铬废水中铬的化合物常见价态有三价和六价，而随着</w:t>
      </w:r>
      <w:r w:rsidRPr="00A80156">
        <w:rPr>
          <w:rFonts w:hAnsi="Times New Roman"/>
        </w:rPr>
        <w:t>pH</w:t>
      </w:r>
      <w:r w:rsidRPr="00A80156">
        <w:rPr>
          <w:rFonts w:hAnsi="Times New Roman"/>
        </w:rPr>
        <w:t>值的不同，六价铬以</w:t>
      </w:r>
      <w:r w:rsidRPr="00A80156">
        <w:rPr>
          <w:rFonts w:hAnsi="Times New Roman"/>
        </w:rPr>
        <w:t>CrO</w:t>
      </w:r>
      <w:r w:rsidRPr="00A80156">
        <w:rPr>
          <w:rFonts w:hAnsi="Times New Roman"/>
          <w:vertAlign w:val="subscript"/>
        </w:rPr>
        <w:t>4</w:t>
      </w:r>
      <w:r w:rsidRPr="00A80156">
        <w:rPr>
          <w:rFonts w:hAnsi="Times New Roman"/>
          <w:vertAlign w:val="superscript"/>
        </w:rPr>
        <w:t>2-</w:t>
      </w:r>
      <w:r w:rsidRPr="00A80156">
        <w:rPr>
          <w:rFonts w:hAnsi="Times New Roman"/>
        </w:rPr>
        <w:t>，</w:t>
      </w:r>
      <w:r w:rsidRPr="00A80156">
        <w:rPr>
          <w:rFonts w:hAnsi="Times New Roman"/>
        </w:rPr>
        <w:t>Cr</w:t>
      </w:r>
      <w:r w:rsidRPr="00A80156">
        <w:rPr>
          <w:rFonts w:hAnsi="Times New Roman"/>
          <w:vertAlign w:val="subscript"/>
        </w:rPr>
        <w:t>2</w:t>
      </w:r>
      <w:r w:rsidRPr="00A80156">
        <w:rPr>
          <w:rFonts w:hAnsi="Times New Roman"/>
        </w:rPr>
        <w:t>O</w:t>
      </w:r>
      <w:r w:rsidRPr="00A80156">
        <w:rPr>
          <w:rFonts w:hAnsi="Times New Roman"/>
          <w:vertAlign w:val="subscript"/>
        </w:rPr>
        <w:t>7</w:t>
      </w:r>
      <w:r w:rsidRPr="00A80156">
        <w:rPr>
          <w:rFonts w:hAnsi="Times New Roman"/>
          <w:vertAlign w:val="superscript"/>
        </w:rPr>
        <w:t>2-</w:t>
      </w:r>
      <w:r w:rsidRPr="00A80156">
        <w:rPr>
          <w:rFonts w:hAnsi="Times New Roman"/>
        </w:rPr>
        <w:t>两种阴离子形式存在。主要来源于镀铬、镀锌的铬酸盐钝化，塑料电镀的粗化工艺、镀银和铝氧化的前处理和后处理等。</w:t>
      </w:r>
    </w:p>
    <w:p w:rsidR="00DA13C6" w:rsidRPr="00A80156" w:rsidRDefault="00DA13C6" w:rsidP="000C75CC">
      <w:pPr>
        <w:pStyle w:val="Afb"/>
        <w:adjustRightInd/>
        <w:snapToGrid/>
        <w:ind w:firstLine="480"/>
        <w:rPr>
          <w:rFonts w:hAnsi="Times New Roman"/>
        </w:rPr>
      </w:pPr>
      <w:r w:rsidRPr="00A80156">
        <w:rPr>
          <w:rFonts w:hAnsi="Times New Roman"/>
        </w:rPr>
        <w:t>常见的含铬废水处理方法有化学处理法、离子交换法、电解处理法、活性炭吸附处理法、生化处理法和膜分离法等，目前使用较为广泛的是化学还原处理法。</w:t>
      </w:r>
    </w:p>
    <w:p w:rsidR="00DA13C6" w:rsidRPr="00A80156" w:rsidRDefault="00DA13C6" w:rsidP="000C75CC">
      <w:pPr>
        <w:pStyle w:val="Afb"/>
        <w:adjustRightInd/>
        <w:snapToGrid/>
        <w:ind w:firstLine="480"/>
        <w:rPr>
          <w:rFonts w:hAnsi="Times New Roman"/>
        </w:rPr>
      </w:pPr>
      <w:r w:rsidRPr="00A80156">
        <w:rPr>
          <w:rFonts w:hAnsi="Times New Roman"/>
        </w:rPr>
        <w:t>按照一类污染物必须在车间或生产设施废水排放口达标</w:t>
      </w:r>
      <w:r w:rsidRPr="00A80156">
        <w:rPr>
          <w:rFonts w:hAnsi="Times New Roman"/>
        </w:rPr>
        <w:t>(</w:t>
      </w:r>
      <w:r w:rsidRPr="00A80156">
        <w:rPr>
          <w:rFonts w:hAnsi="Times New Roman"/>
        </w:rPr>
        <w:t>不允许稀释混排</w:t>
      </w:r>
      <w:r w:rsidRPr="00A80156">
        <w:rPr>
          <w:rFonts w:hAnsi="Times New Roman"/>
        </w:rPr>
        <w:t>)</w:t>
      </w:r>
      <w:r w:rsidRPr="00A80156">
        <w:rPr>
          <w:rFonts w:hAnsi="Times New Roman"/>
        </w:rPr>
        <w:t>的要求，含铬废水需单独处理，常规工艺为将废水</w:t>
      </w:r>
      <w:r w:rsidRPr="00A80156">
        <w:rPr>
          <w:rFonts w:hAnsi="Times New Roman"/>
        </w:rPr>
        <w:t>pH</w:t>
      </w:r>
      <w:r w:rsidRPr="00A80156">
        <w:rPr>
          <w:rFonts w:hAnsi="Times New Roman"/>
        </w:rPr>
        <w:t>值调整为</w:t>
      </w:r>
      <w:r w:rsidRPr="00A80156">
        <w:rPr>
          <w:rFonts w:hAnsi="Times New Roman"/>
        </w:rPr>
        <w:t>2~3</w:t>
      </w:r>
      <w:r w:rsidRPr="00A80156">
        <w:rPr>
          <w:rFonts w:hAnsi="Times New Roman"/>
        </w:rPr>
        <w:t>后投加还原剂，待废水</w:t>
      </w:r>
      <w:r w:rsidRPr="00A80156">
        <w:rPr>
          <w:rFonts w:hAnsi="Times New Roman"/>
        </w:rPr>
        <w:t>ORP</w:t>
      </w:r>
      <w:r w:rsidRPr="00A80156">
        <w:rPr>
          <w:rFonts w:hAnsi="Times New Roman"/>
        </w:rPr>
        <w:t>下降到一定范围后即可认定六价铬基本完全去除，然后加碱将废水</w:t>
      </w:r>
      <w:r w:rsidRPr="00A80156">
        <w:rPr>
          <w:rFonts w:hAnsi="Times New Roman"/>
        </w:rPr>
        <w:t>pH</w:t>
      </w:r>
      <w:r w:rsidRPr="00A80156">
        <w:rPr>
          <w:rFonts w:hAnsi="Times New Roman"/>
        </w:rPr>
        <w:t>值调整为</w:t>
      </w:r>
      <w:r w:rsidRPr="00A80156">
        <w:rPr>
          <w:rFonts w:hAnsi="Times New Roman"/>
        </w:rPr>
        <w:t>8</w:t>
      </w:r>
      <w:r w:rsidRPr="00A80156">
        <w:rPr>
          <w:rFonts w:hAnsi="Times New Roman"/>
        </w:rPr>
        <w:t>左右后经过混凝沉淀，即可将出水六价铬含量降至</w:t>
      </w:r>
      <w:r w:rsidRPr="00A80156">
        <w:rPr>
          <w:rFonts w:hAnsi="Times New Roman"/>
        </w:rPr>
        <w:t>0.1mg/L</w:t>
      </w:r>
      <w:r w:rsidRPr="00A80156">
        <w:rPr>
          <w:rFonts w:hAnsi="Times New Roman"/>
        </w:rPr>
        <w:t>以下、总铬含量降至</w:t>
      </w:r>
      <w:r w:rsidRPr="00A80156">
        <w:rPr>
          <w:rFonts w:hAnsi="Times New Roman"/>
        </w:rPr>
        <w:t>0.5 mg/L</w:t>
      </w:r>
      <w:r w:rsidRPr="00A80156">
        <w:rPr>
          <w:rFonts w:hAnsi="Times New Roman"/>
        </w:rPr>
        <w:t>以下。对于某些的电镀企业或园区，由于进水较为复杂，</w:t>
      </w:r>
      <w:r w:rsidRPr="00A80156">
        <w:rPr>
          <w:rFonts w:hAnsi="Times New Roman"/>
        </w:rPr>
        <w:t>ORP</w:t>
      </w:r>
      <w:r w:rsidRPr="00A80156">
        <w:rPr>
          <w:rFonts w:hAnsi="Times New Roman"/>
        </w:rPr>
        <w:t>范围会随着进水的不同而有波动，但只要强化管理，加强监测，及时发现问题并调整运行参数就可以保证出水的稳定达标。因此，当前控制总铬和六价铬的技术是可行的。</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2</w:t>
      </w:r>
      <w:r w:rsidRPr="00A80156">
        <w:rPr>
          <w:rFonts w:ascii="Times New Roman" w:hAnsi="Times New Roman" w:cs="Times New Roman"/>
          <w:kern w:val="0"/>
        </w:rPr>
        <w:t>）总镍</w:t>
      </w:r>
    </w:p>
    <w:p w:rsidR="00DA13C6" w:rsidRPr="00A80156" w:rsidRDefault="00DA13C6" w:rsidP="000C75CC">
      <w:pPr>
        <w:pStyle w:val="Afb"/>
        <w:adjustRightInd/>
        <w:snapToGrid/>
        <w:ind w:firstLine="480"/>
        <w:rPr>
          <w:rFonts w:hAnsi="Times New Roman"/>
        </w:rPr>
      </w:pPr>
      <w:r w:rsidRPr="00A80156">
        <w:rPr>
          <w:rFonts w:hAnsi="Times New Roman"/>
        </w:rPr>
        <w:t>常用的镀镍工艺有电镀镍和化学镀镍，电镀镍废水成分相对简单，处理方法也比较简单，调碱后直接通过混凝沉淀即可有较好的处理效果；化学镀镍废水成分复杂，特别是含有络合剂、螯合剂等物质，需根据废水浓度、络合物种类选取合适的破络剂破络、沉淀并配合重金属捕集剂等系列手段，否则难以取得良好的处理效果。</w:t>
      </w:r>
    </w:p>
    <w:p w:rsidR="00DA13C6" w:rsidRPr="00A80156" w:rsidRDefault="00DA13C6" w:rsidP="000C75CC">
      <w:pPr>
        <w:pStyle w:val="Afb"/>
        <w:adjustRightInd/>
        <w:snapToGrid/>
        <w:ind w:firstLine="480"/>
        <w:rPr>
          <w:rFonts w:hAnsi="Times New Roman"/>
        </w:rPr>
      </w:pPr>
      <w:r w:rsidRPr="00A80156">
        <w:rPr>
          <w:rFonts w:hAnsi="Times New Roman"/>
        </w:rPr>
        <w:t>现有电镀企业或园区一般没有将电镀镍废水和化学镀镍废水分流，废水中含有络合剂、螯合剂等物质对目前主要处理工艺如化学沉淀法和离子交换法等的处理效果均造成了较大的影响，使得含镍废水难以稳定地处理至</w:t>
      </w:r>
      <w:r w:rsidRPr="00A80156">
        <w:rPr>
          <w:rFonts w:hAnsi="Times New Roman"/>
        </w:rPr>
        <w:t>0.1 mg/L</w:t>
      </w:r>
      <w:r w:rsidRPr="00A80156">
        <w:rPr>
          <w:rFonts w:hAnsi="Times New Roman"/>
        </w:rPr>
        <w:t>以下。经调研，我省部分电镀企业废水处理设施提标改造后，其排放废水中总镍浓度基本处于</w:t>
      </w:r>
      <w:r w:rsidRPr="00A80156">
        <w:rPr>
          <w:rFonts w:hAnsi="Times New Roman"/>
        </w:rPr>
        <w:t>0.3-0.5 mg/L</w:t>
      </w:r>
      <w:r w:rsidRPr="00A80156">
        <w:rPr>
          <w:rFonts w:hAnsi="Times New Roman"/>
        </w:rPr>
        <w:t>的范围，因此，将现有电镀企业总镍浓度控制在</w:t>
      </w:r>
      <w:r w:rsidRPr="00A80156">
        <w:rPr>
          <w:rFonts w:hAnsi="Times New Roman"/>
        </w:rPr>
        <w:t>0.3 mg/L</w:t>
      </w:r>
      <w:r w:rsidRPr="00A80156">
        <w:rPr>
          <w:rFonts w:hAnsi="Times New Roman"/>
        </w:rPr>
        <w:t>水平的技术基本可行。</w:t>
      </w:r>
    </w:p>
    <w:p w:rsidR="00DA13C6" w:rsidRPr="00A80156" w:rsidRDefault="00DA13C6" w:rsidP="000C75CC">
      <w:pPr>
        <w:pStyle w:val="Afb"/>
        <w:adjustRightInd/>
        <w:snapToGrid/>
        <w:ind w:firstLine="480"/>
        <w:rPr>
          <w:rFonts w:hAnsi="Times New Roman"/>
        </w:rPr>
      </w:pPr>
      <w:r w:rsidRPr="00A80156">
        <w:rPr>
          <w:rFonts w:hAnsi="Times New Roman"/>
        </w:rPr>
        <w:t>对于新建电镀企业，有条件将电镀镍废水和</w:t>
      </w:r>
      <w:bookmarkStart w:id="341" w:name="OLE_LINK1"/>
      <w:r w:rsidRPr="00A80156">
        <w:rPr>
          <w:rFonts w:hAnsi="Times New Roman"/>
        </w:rPr>
        <w:t>化学镀镍</w:t>
      </w:r>
      <w:bookmarkEnd w:id="341"/>
      <w:r w:rsidRPr="00A80156">
        <w:rPr>
          <w:rFonts w:hAnsi="Times New Roman"/>
        </w:rPr>
        <w:t>废水分流，电镀镍废水直接通过化学沉淀，化学镀镍废水则完全破络后通过化学沉淀，将废水总镍浓度</w:t>
      </w:r>
      <w:r w:rsidRPr="00A80156">
        <w:rPr>
          <w:rFonts w:hAnsi="Times New Roman"/>
        </w:rPr>
        <w:lastRenderedPageBreak/>
        <w:t>降到</w:t>
      </w:r>
      <w:r w:rsidRPr="00A80156">
        <w:rPr>
          <w:rFonts w:hAnsi="Times New Roman"/>
        </w:rPr>
        <w:t>0.3-0.5 mg/L</w:t>
      </w:r>
      <w:r w:rsidRPr="00A80156">
        <w:rPr>
          <w:rFonts w:hAnsi="Times New Roman"/>
        </w:rPr>
        <w:t>的范围，然后可以通过离子交换法将总镍降到</w:t>
      </w:r>
      <w:r w:rsidRPr="00A80156">
        <w:rPr>
          <w:rFonts w:hAnsi="Times New Roman"/>
        </w:rPr>
        <w:t>0.1 mg/L</w:t>
      </w:r>
      <w:r w:rsidRPr="00A80156">
        <w:rPr>
          <w:rFonts w:hAnsi="Times New Roman"/>
        </w:rPr>
        <w:t>以下。因此，将新建电镀企业总镍浓度控制在</w:t>
      </w:r>
      <w:r w:rsidRPr="00A80156">
        <w:rPr>
          <w:rFonts w:hAnsi="Times New Roman"/>
        </w:rPr>
        <w:t>0.1 mg/L</w:t>
      </w:r>
      <w:r w:rsidRPr="00A80156">
        <w:rPr>
          <w:rFonts w:hAnsi="Times New Roman"/>
        </w:rPr>
        <w:t>水平的技术基本可行。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3</w:t>
      </w:r>
      <w:r w:rsidRPr="00A80156">
        <w:rPr>
          <w:rFonts w:ascii="Times New Roman" w:hAnsi="Times New Roman" w:cs="Times New Roman"/>
          <w:kern w:val="0"/>
        </w:rPr>
        <w:t>）总镉、总铅与总汞</w:t>
      </w:r>
    </w:p>
    <w:p w:rsidR="00DA13C6" w:rsidRPr="00A80156" w:rsidRDefault="00DA13C6" w:rsidP="000C75CC">
      <w:pPr>
        <w:pStyle w:val="Afb"/>
        <w:adjustRightInd/>
        <w:snapToGrid/>
        <w:ind w:firstLine="480"/>
        <w:rPr>
          <w:rFonts w:hAnsi="Times New Roman"/>
        </w:rPr>
      </w:pPr>
      <w:r w:rsidRPr="00A80156">
        <w:rPr>
          <w:rFonts w:hAnsi="Times New Roman"/>
        </w:rPr>
        <w:t>一类污染物一般需要单独处理，在良好的管理下，碱沉处理工艺即可将以上重金属出水浓度控制在标准水平（甚至是特别排放限值），因此当前控制总镉、总铅和总汞的技术是可行的。</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4</w:t>
      </w:r>
      <w:r w:rsidRPr="00A80156">
        <w:rPr>
          <w:rFonts w:ascii="Times New Roman" w:hAnsi="Times New Roman" w:cs="Times New Roman"/>
          <w:kern w:val="0"/>
        </w:rPr>
        <w:t>）总铜</w:t>
      </w:r>
    </w:p>
    <w:p w:rsidR="00DA13C6" w:rsidRPr="00A80156" w:rsidRDefault="00DA13C6" w:rsidP="000C75CC">
      <w:pPr>
        <w:pStyle w:val="Afb"/>
        <w:adjustRightInd/>
        <w:snapToGrid/>
        <w:ind w:firstLine="480"/>
        <w:rPr>
          <w:rFonts w:hAnsi="Times New Roman"/>
        </w:rPr>
      </w:pPr>
      <w:r w:rsidRPr="00A80156">
        <w:rPr>
          <w:rFonts w:hAnsi="Times New Roman"/>
        </w:rPr>
        <w:t>电镀行业中，应用较多的有氰化镀铜、硫酸盐镀铜、焦磷酸盐镀铜和无氰镀铜几种工艺，而除了镀件要求的电镀铜外，镀铜层常作为镀镍、镀锡、镀铬、镀银、镀金的底层。除了氰化镀铜废水分流外，其余的废水一般都是混合处理，因此含铜废水通常含有络合剂、螯合剂等物质。</w:t>
      </w:r>
    </w:p>
    <w:p w:rsidR="00DA13C6" w:rsidRPr="00A80156" w:rsidRDefault="00DA13C6" w:rsidP="000C75CC">
      <w:pPr>
        <w:pStyle w:val="Afb"/>
        <w:adjustRightInd/>
        <w:snapToGrid/>
        <w:ind w:firstLine="480"/>
        <w:rPr>
          <w:rFonts w:hAnsi="Times New Roman"/>
        </w:rPr>
      </w:pPr>
      <w:r w:rsidRPr="00A80156">
        <w:rPr>
          <w:rFonts w:hAnsi="Times New Roman"/>
        </w:rPr>
        <w:t>现有电镀企业常用的含铜废水处理工艺为直接调整</w:t>
      </w:r>
      <w:r w:rsidRPr="00A80156">
        <w:rPr>
          <w:rFonts w:hAnsi="Times New Roman"/>
        </w:rPr>
        <w:t>pH</w:t>
      </w:r>
      <w:r w:rsidRPr="00A80156">
        <w:rPr>
          <w:rFonts w:hAnsi="Times New Roman"/>
        </w:rPr>
        <w:t>后混凝沉淀，以硫酸盐镀铜废水为主的含铜废水可以取得良好的去除效果，总铜浓度基本处于</w:t>
      </w:r>
      <w:r w:rsidRPr="00A80156">
        <w:rPr>
          <w:rFonts w:hAnsi="Times New Roman"/>
        </w:rPr>
        <w:t>0.3-0.5 mg/L</w:t>
      </w:r>
      <w:r w:rsidRPr="00A80156">
        <w:rPr>
          <w:rFonts w:hAnsi="Times New Roman"/>
        </w:rPr>
        <w:t>的范围；但络合铜比例或进水水质波动较大的含铜废水，由于工艺设计上专门的破络措施，可能导致出水总铜浓度超标。对于这种电镀企业，在提标改造时如有针对性地选取合适的破络剂、重金属捕集剂或在沉淀出水后增加离子交换作水质把关保障用，可以保证总铜浓度处理至</w:t>
      </w:r>
      <w:r w:rsidRPr="00A80156">
        <w:rPr>
          <w:rFonts w:hAnsi="Times New Roman"/>
        </w:rPr>
        <w:t>0.3 mg/L</w:t>
      </w:r>
      <w:r w:rsidRPr="00A80156">
        <w:rPr>
          <w:rFonts w:hAnsi="Times New Roman"/>
        </w:rPr>
        <w:t>以下。因此，将总铜浓度控制在</w:t>
      </w:r>
      <w:r w:rsidRPr="00A80156">
        <w:rPr>
          <w:rFonts w:hAnsi="Times New Roman"/>
        </w:rPr>
        <w:t>0.3-0.4 mg/L</w:t>
      </w:r>
      <w:r w:rsidRPr="00A80156">
        <w:rPr>
          <w:rFonts w:hAnsi="Times New Roman"/>
        </w:rPr>
        <w:t>水平的技术基本可行。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5</w:t>
      </w:r>
      <w:r w:rsidRPr="00A80156">
        <w:rPr>
          <w:rFonts w:ascii="Times New Roman" w:hAnsi="Times New Roman" w:cs="Times New Roman"/>
          <w:kern w:val="0"/>
        </w:rPr>
        <w:t>）总银</w:t>
      </w:r>
    </w:p>
    <w:p w:rsidR="00DA13C6" w:rsidRPr="00A80156" w:rsidRDefault="00DA13C6" w:rsidP="000C75CC">
      <w:pPr>
        <w:pStyle w:val="Afb"/>
        <w:adjustRightInd/>
        <w:snapToGrid/>
        <w:ind w:firstLine="480"/>
        <w:rPr>
          <w:rFonts w:hAnsi="Times New Roman"/>
        </w:rPr>
      </w:pPr>
      <w:r w:rsidRPr="00A80156">
        <w:rPr>
          <w:rFonts w:hAnsi="Times New Roman"/>
        </w:rPr>
        <w:t>银是贵重而稀少的金属元素，电镀企业基于生产成本上的考虑一般会对废水中的银进行回收处理，常见的回收工艺有沉淀法、电解法、还原取代法、离子交换法和吸附法等，经这些方法处理后的含银废水，总银含量基本可以达到</w:t>
      </w:r>
      <w:r w:rsidRPr="00A80156">
        <w:rPr>
          <w:rFonts w:hAnsi="Times New Roman"/>
        </w:rPr>
        <w:t>0.1 mg/L</w:t>
      </w:r>
      <w:r w:rsidRPr="00A80156">
        <w:rPr>
          <w:rFonts w:hAnsi="Times New Roman"/>
        </w:rPr>
        <w:t>；特别是离子交换法，用该法处理银的浓度为</w:t>
      </w:r>
      <w:r w:rsidRPr="00A80156">
        <w:rPr>
          <w:rFonts w:hAnsi="Times New Roman"/>
        </w:rPr>
        <w:t>1.5mg/L</w:t>
      </w:r>
      <w:r w:rsidRPr="00A80156">
        <w:rPr>
          <w:rFonts w:hAnsi="Times New Roman"/>
        </w:rPr>
        <w:t>的电镀漂洗水时，银可被完全回收。对于含痕量银的二级处理水，用阳离子交换树脂可达</w:t>
      </w:r>
      <w:r w:rsidRPr="00A80156">
        <w:rPr>
          <w:rFonts w:hAnsi="Times New Roman"/>
        </w:rPr>
        <w:t>80%</w:t>
      </w:r>
      <w:r w:rsidRPr="00A80156">
        <w:rPr>
          <w:rFonts w:hAnsi="Times New Roman"/>
        </w:rPr>
        <w:t>左右的银的去除率，若用阴阳离子混合离子交换树脂银的去除率可高达</w:t>
      </w:r>
      <w:r w:rsidRPr="00A80156">
        <w:rPr>
          <w:rFonts w:hAnsi="Times New Roman"/>
        </w:rPr>
        <w:t>91.7%</w:t>
      </w:r>
      <w:r w:rsidRPr="00A80156">
        <w:rPr>
          <w:rFonts w:hAnsi="Times New Roman"/>
        </w:rPr>
        <w:t>。因此，将总银浓度控制在</w:t>
      </w:r>
      <w:r w:rsidRPr="00A80156">
        <w:rPr>
          <w:rFonts w:hAnsi="Times New Roman"/>
        </w:rPr>
        <w:t>0.1-0.3 mg/L</w:t>
      </w:r>
      <w:r w:rsidRPr="00A80156">
        <w:rPr>
          <w:rFonts w:hAnsi="Times New Roman"/>
        </w:rPr>
        <w:t>的水平的技术基本可行。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6</w:t>
      </w:r>
      <w:r w:rsidRPr="00A80156">
        <w:rPr>
          <w:rFonts w:ascii="Times New Roman" w:hAnsi="Times New Roman" w:cs="Times New Roman"/>
          <w:kern w:val="0"/>
        </w:rPr>
        <w:t>）总锌、总铁与总铝</w:t>
      </w:r>
    </w:p>
    <w:p w:rsidR="00DA13C6" w:rsidRPr="00CD329F" w:rsidRDefault="00DA13C6" w:rsidP="00CD329F">
      <w:pPr>
        <w:spacing w:line="360" w:lineRule="auto"/>
        <w:ind w:firstLineChars="200" w:firstLine="480"/>
        <w:rPr>
          <w:rFonts w:ascii="Times New Roman" w:hAnsi="Times New Roman" w:cs="Times New Roman"/>
          <w:kern w:val="0"/>
          <w:sz w:val="24"/>
          <w:szCs w:val="28"/>
        </w:rPr>
      </w:pPr>
      <w:r w:rsidRPr="00CD329F">
        <w:rPr>
          <w:rFonts w:ascii="Times New Roman" w:hAnsi="Times New Roman" w:cs="Times New Roman"/>
          <w:kern w:val="0"/>
          <w:sz w:val="24"/>
          <w:szCs w:val="28"/>
        </w:rPr>
        <w:t>常规的电镀废水处理系统中一般没有去除锌、铁与铝的针对性措施，在处理</w:t>
      </w:r>
      <w:r w:rsidRPr="00CD329F">
        <w:rPr>
          <w:rFonts w:ascii="Times New Roman" w:hAnsi="Times New Roman" w:cs="Times New Roman"/>
          <w:kern w:val="0"/>
          <w:sz w:val="24"/>
          <w:szCs w:val="28"/>
        </w:rPr>
        <w:lastRenderedPageBreak/>
        <w:t>过程中铁盐与铝盐更是会作为处理药剂投加进入废水中，但只要控制好沉淀时的</w:t>
      </w:r>
      <w:r w:rsidRPr="00CD329F">
        <w:rPr>
          <w:rFonts w:ascii="Times New Roman" w:hAnsi="Times New Roman" w:cs="Times New Roman"/>
          <w:kern w:val="0"/>
          <w:sz w:val="24"/>
          <w:szCs w:val="28"/>
        </w:rPr>
        <w:t>pH</w:t>
      </w:r>
      <w:r w:rsidRPr="00CD329F">
        <w:rPr>
          <w:rFonts w:ascii="Times New Roman" w:hAnsi="Times New Roman" w:cs="Times New Roman"/>
          <w:kern w:val="0"/>
          <w:sz w:val="24"/>
          <w:szCs w:val="28"/>
        </w:rPr>
        <w:t>值在</w:t>
      </w:r>
      <w:r w:rsidRPr="00CD329F">
        <w:rPr>
          <w:rFonts w:ascii="Times New Roman" w:hAnsi="Times New Roman" w:cs="Times New Roman"/>
          <w:kern w:val="0"/>
          <w:sz w:val="24"/>
          <w:szCs w:val="28"/>
        </w:rPr>
        <w:t>8.5~9.0</w:t>
      </w:r>
      <w:r w:rsidRPr="00CD329F">
        <w:rPr>
          <w:rFonts w:ascii="Times New Roman" w:hAnsi="Times New Roman" w:cs="Times New Roman"/>
          <w:kern w:val="0"/>
          <w:sz w:val="24"/>
          <w:szCs w:val="28"/>
        </w:rPr>
        <w:t>范围内，可将出水总锌、总铁和总铝的含量降至国标表</w:t>
      </w:r>
      <w:r w:rsidRPr="00CD329F">
        <w:rPr>
          <w:rFonts w:ascii="Times New Roman" w:hAnsi="Times New Roman" w:cs="Times New Roman"/>
          <w:kern w:val="0"/>
          <w:sz w:val="24"/>
          <w:szCs w:val="28"/>
        </w:rPr>
        <w:t>2</w:t>
      </w:r>
      <w:r w:rsidRPr="00CD329F">
        <w:rPr>
          <w:rFonts w:ascii="Times New Roman" w:hAnsi="Times New Roman" w:cs="Times New Roman"/>
          <w:kern w:val="0"/>
          <w:sz w:val="24"/>
          <w:szCs w:val="28"/>
        </w:rPr>
        <w:t>甚至表</w:t>
      </w:r>
      <w:r w:rsidRPr="00CD329F">
        <w:rPr>
          <w:rFonts w:ascii="Times New Roman" w:hAnsi="Times New Roman" w:cs="Times New Roman"/>
          <w:kern w:val="0"/>
          <w:sz w:val="24"/>
          <w:szCs w:val="28"/>
        </w:rPr>
        <w:t>3</w:t>
      </w:r>
      <w:r w:rsidRPr="00CD329F">
        <w:rPr>
          <w:rFonts w:ascii="Times New Roman" w:hAnsi="Times New Roman" w:cs="Times New Roman"/>
          <w:kern w:val="0"/>
          <w:sz w:val="24"/>
          <w:szCs w:val="28"/>
        </w:rPr>
        <w:t>标准以下。因此，当前控制总锌、总铁和总铝的技术基本可行。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7</w:t>
      </w:r>
      <w:r w:rsidRPr="00A80156">
        <w:rPr>
          <w:rFonts w:ascii="Times New Roman" w:hAnsi="Times New Roman" w:cs="Times New Roman"/>
          <w:kern w:val="0"/>
        </w:rPr>
        <w:t>）</w:t>
      </w:r>
      <w:r w:rsidRPr="00A80156">
        <w:rPr>
          <w:rFonts w:ascii="Times New Roman" w:hAnsi="Times New Roman" w:cs="Times New Roman"/>
          <w:kern w:val="0"/>
        </w:rPr>
        <w:t>pH</w:t>
      </w:r>
    </w:p>
    <w:p w:rsidR="00DA13C6" w:rsidRPr="00A80156" w:rsidRDefault="00DA13C6" w:rsidP="000C75CC">
      <w:pPr>
        <w:pStyle w:val="Afb"/>
        <w:adjustRightInd/>
        <w:snapToGrid/>
        <w:ind w:firstLine="480"/>
        <w:rPr>
          <w:rFonts w:hAnsi="Times New Roman"/>
        </w:rPr>
      </w:pPr>
      <w:r w:rsidRPr="00A80156">
        <w:rPr>
          <w:rFonts w:hAnsi="Times New Roman"/>
        </w:rPr>
        <w:t>在</w:t>
      </w:r>
      <w:r w:rsidRPr="00A80156">
        <w:rPr>
          <w:rFonts w:hAnsi="Times New Roman"/>
        </w:rPr>
        <w:t>pH</w:t>
      </w:r>
      <w:r w:rsidRPr="00A80156">
        <w:rPr>
          <w:rFonts w:hAnsi="Times New Roman"/>
        </w:rPr>
        <w:t>控制自动加药系统应用十分成熟、广泛的情况下，将电镀废水出水</w:t>
      </w:r>
      <w:r w:rsidRPr="00A80156">
        <w:rPr>
          <w:rFonts w:hAnsi="Times New Roman"/>
        </w:rPr>
        <w:t>pH</w:t>
      </w:r>
      <w:r w:rsidRPr="00A80156">
        <w:rPr>
          <w:rFonts w:hAnsi="Times New Roman"/>
        </w:rPr>
        <w:t>值控制在</w:t>
      </w:r>
      <w:r w:rsidRPr="00A80156">
        <w:rPr>
          <w:rFonts w:hAnsi="Times New Roman"/>
        </w:rPr>
        <w:t>6~9</w:t>
      </w:r>
      <w:r w:rsidRPr="00A80156">
        <w:rPr>
          <w:rFonts w:hAnsi="Times New Roman"/>
        </w:rPr>
        <w:t>的范围在技术上较易达到。</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8</w:t>
      </w:r>
      <w:r w:rsidRPr="00A80156">
        <w:rPr>
          <w:rFonts w:ascii="Times New Roman" w:hAnsi="Times New Roman" w:cs="Times New Roman"/>
          <w:kern w:val="0"/>
        </w:rPr>
        <w:t>）悬浮物</w:t>
      </w:r>
    </w:p>
    <w:p w:rsidR="00DA13C6" w:rsidRPr="00A80156" w:rsidRDefault="00DA13C6" w:rsidP="000C75CC">
      <w:pPr>
        <w:pStyle w:val="Afb"/>
        <w:adjustRightInd/>
        <w:snapToGrid/>
        <w:ind w:firstLine="480"/>
        <w:rPr>
          <w:rFonts w:hAnsi="Times New Roman"/>
        </w:rPr>
      </w:pPr>
      <w:r w:rsidRPr="00A80156">
        <w:rPr>
          <w:rFonts w:hAnsi="Times New Roman"/>
        </w:rPr>
        <w:t>设计合理，负荷取值恰当，</w:t>
      </w:r>
      <w:r w:rsidRPr="00A80156">
        <w:rPr>
          <w:rFonts w:hAnsi="Times New Roman"/>
        </w:rPr>
        <w:t>pH</w:t>
      </w:r>
      <w:r w:rsidRPr="00A80156">
        <w:rPr>
          <w:rFonts w:hAnsi="Times New Roman"/>
        </w:rPr>
        <w:t>值控制范围合适，混凝剂及絮凝剂投加适量的沉淀系统，可将出水</w:t>
      </w:r>
      <w:r w:rsidRPr="00A80156">
        <w:rPr>
          <w:rFonts w:hAnsi="Times New Roman"/>
        </w:rPr>
        <w:t>SS</w:t>
      </w:r>
      <w:r w:rsidRPr="00A80156">
        <w:rPr>
          <w:rFonts w:hAnsi="Times New Roman"/>
        </w:rPr>
        <w:t>含量降至</w:t>
      </w:r>
      <w:r w:rsidRPr="00A80156">
        <w:rPr>
          <w:rFonts w:hAnsi="Times New Roman"/>
        </w:rPr>
        <w:t>30 mg/L</w:t>
      </w:r>
      <w:r w:rsidRPr="00A80156">
        <w:rPr>
          <w:rFonts w:hAnsi="Times New Roman"/>
        </w:rPr>
        <w:t>以下；对于不能满足要求的沉淀系统，可通过局部改造或在出水后增设过滤工艺保证出水</w:t>
      </w:r>
      <w:r w:rsidRPr="00A80156">
        <w:rPr>
          <w:rFonts w:hAnsi="Times New Roman"/>
        </w:rPr>
        <w:t>SS</w:t>
      </w:r>
      <w:r w:rsidRPr="00A80156">
        <w:rPr>
          <w:rFonts w:hAnsi="Times New Roman"/>
        </w:rPr>
        <w:t>达标。因此，当前控制总悬浮物的技术基本可行。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9</w:t>
      </w:r>
      <w:r w:rsidRPr="00A80156">
        <w:rPr>
          <w:rFonts w:ascii="Times New Roman" w:hAnsi="Times New Roman" w:cs="Times New Roman"/>
          <w:kern w:val="0"/>
        </w:rPr>
        <w:t>）化学需氧量</w:t>
      </w:r>
    </w:p>
    <w:p w:rsidR="00DA13C6" w:rsidRPr="00A80156" w:rsidRDefault="00DA13C6" w:rsidP="000C75CC">
      <w:pPr>
        <w:pStyle w:val="Afb"/>
        <w:adjustRightInd/>
        <w:snapToGrid/>
        <w:ind w:firstLine="480"/>
        <w:rPr>
          <w:rFonts w:hAnsi="Times New Roman"/>
        </w:rPr>
      </w:pPr>
      <w:r w:rsidRPr="00A80156">
        <w:rPr>
          <w:rFonts w:hAnsi="Times New Roman"/>
        </w:rPr>
        <w:t>电镀废水中的有机物主要来自前处理对镀件进行的表面整饰、除蜡、除油、酸洗活化等过程使用的表面活性剂、助剂和清除下来的油脂，电镀过程中使用的添加剂，还有电镀后处理过程使用的助剂。这些有机物成分复杂，可生化性差，常规的处理方法难以达到处理要求。</w:t>
      </w:r>
    </w:p>
    <w:p w:rsidR="00DA13C6" w:rsidRPr="00A80156" w:rsidRDefault="00DA13C6" w:rsidP="000C75CC">
      <w:pPr>
        <w:pStyle w:val="Afb"/>
        <w:adjustRightInd/>
        <w:snapToGrid/>
        <w:ind w:firstLine="480"/>
        <w:rPr>
          <w:rFonts w:hAnsi="Times New Roman"/>
        </w:rPr>
      </w:pPr>
      <w:r w:rsidRPr="00A80156">
        <w:rPr>
          <w:rFonts w:hAnsi="Times New Roman"/>
        </w:rPr>
        <w:t>经调研，我省部分电镀企业废水处理设施提标改造后，采用</w:t>
      </w:r>
      <w:r w:rsidRPr="00A80156">
        <w:rPr>
          <w:rFonts w:hAnsi="Times New Roman"/>
        </w:rPr>
        <w:t>“A</w:t>
      </w:r>
      <w:r w:rsidRPr="00A80156">
        <w:rPr>
          <w:rFonts w:hAnsi="Times New Roman"/>
          <w:vertAlign w:val="superscript"/>
        </w:rPr>
        <w:t>2</w:t>
      </w:r>
      <w:r w:rsidRPr="00A80156">
        <w:rPr>
          <w:rFonts w:hAnsi="Times New Roman"/>
        </w:rPr>
        <w:t>/O</w:t>
      </w:r>
      <w:r w:rsidRPr="00A80156">
        <w:rPr>
          <w:rFonts w:hAnsi="Times New Roman"/>
        </w:rPr>
        <w:t>（厌氧</w:t>
      </w:r>
      <w:r w:rsidRPr="00A80156">
        <w:rPr>
          <w:rFonts w:hAnsi="Times New Roman"/>
        </w:rPr>
        <w:t>-</w:t>
      </w:r>
      <w:r w:rsidRPr="00A80156">
        <w:rPr>
          <w:rFonts w:hAnsi="Times New Roman"/>
        </w:rPr>
        <w:t>缺氧</w:t>
      </w:r>
      <w:r w:rsidRPr="00A80156">
        <w:rPr>
          <w:rFonts w:hAnsi="Times New Roman"/>
        </w:rPr>
        <w:t>-</w:t>
      </w:r>
      <w:r w:rsidRPr="00A80156">
        <w:rPr>
          <w:rFonts w:hAnsi="Times New Roman"/>
        </w:rPr>
        <w:t>好氧）</w:t>
      </w:r>
      <w:r w:rsidRPr="00A80156">
        <w:rPr>
          <w:rFonts w:hAnsi="Times New Roman"/>
        </w:rPr>
        <w:t>+MBR</w:t>
      </w:r>
      <w:r w:rsidRPr="00A80156">
        <w:rPr>
          <w:rFonts w:hAnsi="Times New Roman"/>
        </w:rPr>
        <w:t>膜分离</w:t>
      </w:r>
      <w:r w:rsidRPr="00A80156">
        <w:rPr>
          <w:rFonts w:hAnsi="Times New Roman"/>
        </w:rPr>
        <w:t>”</w:t>
      </w:r>
      <w:r w:rsidRPr="00A80156">
        <w:rPr>
          <w:rFonts w:hAnsi="Times New Roman"/>
        </w:rPr>
        <w:t>工艺，当进水</w:t>
      </w:r>
      <w:r w:rsidRPr="00A80156">
        <w:rPr>
          <w:rFonts w:hAnsi="Times New Roman"/>
        </w:rPr>
        <w:t>COD</w:t>
      </w:r>
      <w:r w:rsidRPr="00A80156">
        <w:rPr>
          <w:rFonts w:hAnsi="Times New Roman"/>
          <w:vertAlign w:val="subscript"/>
        </w:rPr>
        <w:t>Cr</w:t>
      </w:r>
      <w:r w:rsidRPr="00A80156">
        <w:rPr>
          <w:rFonts w:hAnsi="Times New Roman"/>
        </w:rPr>
        <w:t>低于</w:t>
      </w:r>
      <w:r w:rsidRPr="00A80156">
        <w:rPr>
          <w:rFonts w:hAnsi="Times New Roman"/>
        </w:rPr>
        <w:t>500mg/L</w:t>
      </w:r>
      <w:r w:rsidRPr="00A80156">
        <w:rPr>
          <w:rFonts w:hAnsi="Times New Roman"/>
        </w:rPr>
        <w:t>时，其出水在</w:t>
      </w:r>
      <w:r w:rsidRPr="00A80156">
        <w:rPr>
          <w:rFonts w:hAnsi="Times New Roman"/>
        </w:rPr>
        <w:t>50~80mg/L</w:t>
      </w:r>
      <w:r w:rsidRPr="00A80156">
        <w:rPr>
          <w:rFonts w:hAnsi="Times New Roman"/>
        </w:rPr>
        <w:t>范围内；对于部分生化效果不理想，出水未能达标的电镀企业，可在生化系统出水后增加臭氧氧化、湿式氧化和</w:t>
      </w:r>
      <w:r w:rsidRPr="00A80156">
        <w:rPr>
          <w:rFonts w:hAnsi="Times New Roman"/>
        </w:rPr>
        <w:t>Fenton</w:t>
      </w:r>
      <w:r w:rsidRPr="00A80156">
        <w:rPr>
          <w:rFonts w:hAnsi="Times New Roman"/>
        </w:rPr>
        <w:t>氧化等高级氧化工艺确保出水达标。因此，对化学需氧量的控制，满足</w:t>
      </w:r>
      <w:r w:rsidR="007F2C2B" w:rsidRPr="00A80156">
        <w:rPr>
          <w:rFonts w:hAnsi="Times New Roman"/>
        </w:rPr>
        <w:t>本标准</w:t>
      </w:r>
      <w:r w:rsidRPr="00A80156">
        <w:rPr>
          <w:rFonts w:hAnsi="Times New Roman"/>
        </w:rPr>
        <w:t>的要求基本可行。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10</w:t>
      </w:r>
      <w:r w:rsidRPr="00A80156">
        <w:rPr>
          <w:rFonts w:ascii="Times New Roman" w:hAnsi="Times New Roman" w:cs="Times New Roman"/>
          <w:kern w:val="0"/>
        </w:rPr>
        <w:t>）氨氮、总氮</w:t>
      </w:r>
    </w:p>
    <w:p w:rsidR="00DA13C6" w:rsidRPr="00A80156" w:rsidRDefault="00DA13C6" w:rsidP="000C75CC">
      <w:pPr>
        <w:pStyle w:val="Afb"/>
        <w:adjustRightInd/>
        <w:snapToGrid/>
        <w:ind w:firstLine="480"/>
        <w:rPr>
          <w:rFonts w:hAnsi="Times New Roman"/>
        </w:rPr>
      </w:pPr>
      <w:r w:rsidRPr="00A80156">
        <w:rPr>
          <w:rFonts w:hAnsi="Times New Roman"/>
        </w:rPr>
        <w:t>电镀废水中的氨氮、总氮来源于电镀过程中使用氨水、铵盐、硝酸、硝酸盐等添加剂。</w:t>
      </w:r>
    </w:p>
    <w:p w:rsidR="00DA13C6" w:rsidRPr="00A80156" w:rsidRDefault="00DA13C6" w:rsidP="000C75CC">
      <w:pPr>
        <w:pStyle w:val="Afb"/>
        <w:adjustRightInd/>
        <w:snapToGrid/>
        <w:ind w:firstLine="480"/>
        <w:rPr>
          <w:rFonts w:hAnsi="Times New Roman"/>
        </w:rPr>
      </w:pPr>
      <w:r w:rsidRPr="00A80156">
        <w:rPr>
          <w:rFonts w:hAnsi="Times New Roman"/>
        </w:rPr>
        <w:t>去除氨氮的主要方法有：物理法、化学法、生物法。物理法含反渗透、蒸馏、土壤灌溉等处理技术；化学法含离子交换、氨吹脱、折点加氯、焚烧、化学沉淀、催化裂解、电渗析、电化学等处理技术；生物法含藻类养殖、生物硝化、固定化生物技术等处理技术。电镀废水去除氨氮的常用方法有折点加氯法和生物硝化法，</w:t>
      </w:r>
      <w:r w:rsidRPr="00A80156">
        <w:rPr>
          <w:rFonts w:hAnsi="Times New Roman"/>
        </w:rPr>
        <w:lastRenderedPageBreak/>
        <w:t>采用</w:t>
      </w:r>
      <w:r w:rsidRPr="00A80156">
        <w:rPr>
          <w:rFonts w:hAnsi="Times New Roman"/>
        </w:rPr>
        <w:t>“A</w:t>
      </w:r>
      <w:r w:rsidRPr="00A80156">
        <w:rPr>
          <w:rFonts w:hAnsi="Times New Roman"/>
          <w:vertAlign w:val="superscript"/>
        </w:rPr>
        <w:t>2</w:t>
      </w:r>
      <w:r w:rsidRPr="00A80156">
        <w:rPr>
          <w:rFonts w:hAnsi="Times New Roman"/>
        </w:rPr>
        <w:t>/O</w:t>
      </w:r>
      <w:r w:rsidRPr="00A80156">
        <w:rPr>
          <w:rFonts w:hAnsi="Times New Roman"/>
        </w:rPr>
        <w:t>（厌氧</w:t>
      </w:r>
      <w:r w:rsidRPr="00A80156">
        <w:rPr>
          <w:rFonts w:hAnsi="Times New Roman"/>
        </w:rPr>
        <w:t>-</w:t>
      </w:r>
      <w:r w:rsidRPr="00A80156">
        <w:rPr>
          <w:rFonts w:hAnsi="Times New Roman"/>
        </w:rPr>
        <w:t>缺氧</w:t>
      </w:r>
      <w:r w:rsidRPr="00A80156">
        <w:rPr>
          <w:rFonts w:hAnsi="Times New Roman"/>
        </w:rPr>
        <w:t>-</w:t>
      </w:r>
      <w:r w:rsidRPr="00A80156">
        <w:rPr>
          <w:rFonts w:hAnsi="Times New Roman"/>
        </w:rPr>
        <w:t>好氧）</w:t>
      </w:r>
      <w:r w:rsidRPr="00A80156">
        <w:rPr>
          <w:rFonts w:hAnsi="Times New Roman"/>
        </w:rPr>
        <w:t>+MBR</w:t>
      </w:r>
      <w:r w:rsidRPr="00A80156">
        <w:rPr>
          <w:rFonts w:hAnsi="Times New Roman"/>
        </w:rPr>
        <w:t>膜分离</w:t>
      </w:r>
      <w:r w:rsidRPr="00A80156">
        <w:rPr>
          <w:rFonts w:hAnsi="Times New Roman"/>
        </w:rPr>
        <w:t>”</w:t>
      </w:r>
      <w:r w:rsidRPr="00A80156">
        <w:rPr>
          <w:rFonts w:hAnsi="Times New Roman"/>
        </w:rPr>
        <w:t>工艺的电镀企业，氨氮出水浓度可在</w:t>
      </w:r>
      <w:r w:rsidRPr="00A80156">
        <w:rPr>
          <w:rFonts w:hAnsi="Times New Roman"/>
        </w:rPr>
        <w:t>10mg/L</w:t>
      </w:r>
      <w:r w:rsidRPr="00A80156">
        <w:rPr>
          <w:rFonts w:hAnsi="Times New Roman"/>
        </w:rPr>
        <w:t>以下；对于部分生物硝化效果不理想，出水未能达标的电镀企业，可在生化系统出水后增加投加氯气或次氯酸钠的装置，将氨氮氧化为氮气保证出水达标。因此，对氨氮的控制，满足</w:t>
      </w:r>
      <w:r w:rsidR="00F509AD" w:rsidRPr="00A80156">
        <w:rPr>
          <w:rFonts w:hAnsi="Times New Roman"/>
        </w:rPr>
        <w:t>本标准</w:t>
      </w:r>
      <w:r w:rsidRPr="00A80156">
        <w:rPr>
          <w:rFonts w:hAnsi="Times New Roman"/>
        </w:rPr>
        <w:t>的要求基本可行。</w:t>
      </w:r>
    </w:p>
    <w:p w:rsidR="00DA13C6" w:rsidRPr="00A80156" w:rsidRDefault="00DA13C6" w:rsidP="000C75CC">
      <w:pPr>
        <w:pStyle w:val="Afb"/>
        <w:adjustRightInd/>
        <w:snapToGrid/>
        <w:ind w:firstLine="480"/>
        <w:rPr>
          <w:rFonts w:hAnsi="Times New Roman"/>
        </w:rPr>
      </w:pPr>
      <w:r w:rsidRPr="00A80156">
        <w:rPr>
          <w:rFonts w:hAnsi="Times New Roman"/>
        </w:rPr>
        <w:t>去除总氮，特别是硝态氮，目前只有生物脱氮技术比较可行，但由于脱氮效率的提高需要加大混合液回流比，混合液含有的溶解氧会使得反硝化池难以保持理想的缺氧状态；同时电镀废水中缺少反硝化菌可有效利用的碳源，导致脱氮率很难达到</w:t>
      </w:r>
      <w:r w:rsidRPr="00A80156">
        <w:rPr>
          <w:rFonts w:hAnsi="Times New Roman"/>
        </w:rPr>
        <w:t>80%</w:t>
      </w:r>
      <w:r w:rsidRPr="00A80156">
        <w:rPr>
          <w:rFonts w:hAnsi="Times New Roman"/>
        </w:rPr>
        <w:t>以上。因此，对于电镀企业来说，如果可以改变生产工艺，提高清洁生产水平，对含氨氮较高的废水进行分流并采用氨吹脱、折点加氯、化学沉淀等方法彻底去除，将废水总氮浓度控制在</w:t>
      </w:r>
      <w:r w:rsidRPr="00A80156">
        <w:rPr>
          <w:rFonts w:hAnsi="Times New Roman"/>
        </w:rPr>
        <w:t>50~80mg/L</w:t>
      </w:r>
      <w:r w:rsidRPr="00A80156">
        <w:rPr>
          <w:rFonts w:hAnsi="Times New Roman"/>
        </w:rPr>
        <w:t>，然后通过生物脱氮处理，总氮达标还是有保障的。因此，对总氮的控制，满足</w:t>
      </w:r>
      <w:r w:rsidR="00F509AD" w:rsidRPr="00A80156">
        <w:rPr>
          <w:rFonts w:hAnsi="Times New Roman"/>
        </w:rPr>
        <w:t>本标准</w:t>
      </w:r>
      <w:r w:rsidRPr="00A80156">
        <w:rPr>
          <w:rFonts w:hAnsi="Times New Roman"/>
        </w:rPr>
        <w:t>的要求基本可行。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11</w:t>
      </w:r>
      <w:r w:rsidRPr="00A80156">
        <w:rPr>
          <w:rFonts w:ascii="Times New Roman" w:hAnsi="Times New Roman" w:cs="Times New Roman"/>
          <w:kern w:val="0"/>
        </w:rPr>
        <w:t>）总磷</w:t>
      </w:r>
    </w:p>
    <w:p w:rsidR="00DA13C6" w:rsidRPr="00A80156" w:rsidRDefault="00DA13C6" w:rsidP="000C75CC">
      <w:pPr>
        <w:pStyle w:val="Afb"/>
        <w:adjustRightInd/>
        <w:snapToGrid/>
        <w:ind w:firstLine="480"/>
        <w:rPr>
          <w:rFonts w:hAnsi="Times New Roman"/>
        </w:rPr>
      </w:pPr>
      <w:r w:rsidRPr="00A80156">
        <w:rPr>
          <w:rFonts w:hAnsi="Times New Roman"/>
        </w:rPr>
        <w:t>总磷包括正磷酸盐，缩合磷酸盐（焦磷酸盐、偏磷酸盐和多磷酸盐）和有机结合的磷（如磷脂等）。总磷的去除有生物除磷和化学除磷两种工艺。生物除磷主要通过排放剩余污泥实现总磷的去除，而电镀废水可生化性差、脱氮要求高都限制了生化系统污泥的排放量，因此化学除磷应作为电镀废水去除总磷的首选工艺。</w:t>
      </w:r>
    </w:p>
    <w:p w:rsidR="00DA13C6" w:rsidRPr="00A80156" w:rsidRDefault="00DA13C6" w:rsidP="000C75CC">
      <w:pPr>
        <w:pStyle w:val="Afb"/>
        <w:adjustRightInd/>
        <w:snapToGrid/>
        <w:ind w:firstLine="480"/>
        <w:rPr>
          <w:rFonts w:hAnsi="Times New Roman"/>
        </w:rPr>
      </w:pPr>
      <w:r w:rsidRPr="00A80156">
        <w:rPr>
          <w:rFonts w:hAnsi="Times New Roman"/>
        </w:rPr>
        <w:t>由于只有正磷酸盐才能生成沉淀物，因此如电镀废水中含有其它形式的磷酸盐（如焦磷酸盐镀铜废水）应先投加氧化剂将之氧化成正磷酸盐，接着投加铁盐、钙盐或铝盐生成沉淀物，最后剩余的总磷在生化系统微生物的同化作用下得以去除，最终出水总磷浓度可以降至</w:t>
      </w:r>
      <w:r w:rsidRPr="00A80156">
        <w:rPr>
          <w:rFonts w:hAnsi="Times New Roman"/>
        </w:rPr>
        <w:t>0.5mg/L</w:t>
      </w:r>
      <w:r w:rsidRPr="00A80156">
        <w:rPr>
          <w:rFonts w:hAnsi="Times New Roman"/>
        </w:rPr>
        <w:t>以下。因此，对总磷的控制，满足</w:t>
      </w:r>
      <w:r w:rsidR="00F509AD" w:rsidRPr="00A80156">
        <w:rPr>
          <w:rFonts w:hAnsi="Times New Roman"/>
        </w:rPr>
        <w:t>本标准</w:t>
      </w:r>
      <w:r w:rsidRPr="00A80156">
        <w:rPr>
          <w:rFonts w:hAnsi="Times New Roman"/>
        </w:rPr>
        <w:t>的要求基本可行。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12</w:t>
      </w:r>
      <w:r w:rsidRPr="00A80156">
        <w:rPr>
          <w:rFonts w:ascii="Times New Roman" w:hAnsi="Times New Roman" w:cs="Times New Roman"/>
          <w:kern w:val="0"/>
        </w:rPr>
        <w:t>）氟化物</w:t>
      </w:r>
    </w:p>
    <w:p w:rsidR="00DA13C6" w:rsidRPr="00A80156" w:rsidRDefault="00DA13C6" w:rsidP="000C75CC">
      <w:pPr>
        <w:pStyle w:val="Afb"/>
        <w:adjustRightInd/>
        <w:snapToGrid/>
        <w:ind w:firstLine="480"/>
        <w:rPr>
          <w:rFonts w:hAnsi="Times New Roman"/>
        </w:rPr>
      </w:pPr>
      <w:r w:rsidRPr="00A80156">
        <w:rPr>
          <w:rFonts w:hAnsi="Times New Roman"/>
        </w:rPr>
        <w:t>电镀废水氟化物主要来自电镀过程中使用的氢氟酸，用量不大。若出现氟化物超标的情况，在混凝沉淀阶段投加钙盐以生成氟化钙沉淀，可保证出水达标。因此，当前控制总氟化物技术基本可行。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13</w:t>
      </w:r>
      <w:r w:rsidRPr="00A80156">
        <w:rPr>
          <w:rFonts w:ascii="Times New Roman" w:hAnsi="Times New Roman" w:cs="Times New Roman"/>
          <w:kern w:val="0"/>
        </w:rPr>
        <w:t>）石油类</w:t>
      </w:r>
    </w:p>
    <w:p w:rsidR="00CD329F" w:rsidRDefault="00DA13C6" w:rsidP="00CD329F">
      <w:pPr>
        <w:spacing w:line="360" w:lineRule="auto"/>
        <w:ind w:firstLineChars="200" w:firstLine="480"/>
        <w:rPr>
          <w:rFonts w:ascii="Times New Roman" w:hAnsi="Times New Roman" w:cs="Times New Roman" w:hint="eastAsia"/>
          <w:kern w:val="0"/>
          <w:sz w:val="24"/>
          <w:szCs w:val="28"/>
        </w:rPr>
      </w:pPr>
      <w:r w:rsidRPr="00CD329F">
        <w:rPr>
          <w:rFonts w:ascii="Times New Roman" w:hAnsi="Times New Roman" w:cs="Times New Roman"/>
          <w:kern w:val="0"/>
          <w:sz w:val="24"/>
          <w:szCs w:val="28"/>
        </w:rPr>
        <w:t>电镀废水石油类主要来自电镀前处理工序中对镀件进行磨光、抛光加工过程</w:t>
      </w:r>
      <w:r w:rsidRPr="00CD329F">
        <w:rPr>
          <w:rFonts w:ascii="Times New Roman" w:hAnsi="Times New Roman" w:cs="Times New Roman"/>
          <w:kern w:val="0"/>
          <w:sz w:val="24"/>
          <w:szCs w:val="28"/>
        </w:rPr>
        <w:lastRenderedPageBreak/>
        <w:t>中使用的抛光膏及除油过程中清除下来的油脂。</w:t>
      </w:r>
    </w:p>
    <w:p w:rsidR="00DA13C6" w:rsidRPr="00CD329F" w:rsidRDefault="00DA13C6" w:rsidP="00CD329F">
      <w:pPr>
        <w:spacing w:line="360" w:lineRule="auto"/>
        <w:ind w:firstLineChars="200" w:firstLine="480"/>
        <w:rPr>
          <w:rFonts w:ascii="Times New Roman" w:hAnsi="Times New Roman" w:cs="Times New Roman"/>
          <w:kern w:val="0"/>
          <w:sz w:val="24"/>
          <w:szCs w:val="28"/>
        </w:rPr>
      </w:pPr>
      <w:r w:rsidRPr="00CD329F">
        <w:rPr>
          <w:rFonts w:ascii="Times New Roman" w:hAnsi="Times New Roman" w:cs="Times New Roman"/>
          <w:kern w:val="0"/>
          <w:sz w:val="24"/>
          <w:szCs w:val="28"/>
        </w:rPr>
        <w:t>现有电镀企业对前处理废水一般进行分流处理，经预处理后的废水石油类含量可降至</w:t>
      </w:r>
      <w:r w:rsidR="0057403A" w:rsidRPr="00CD329F">
        <w:rPr>
          <w:rFonts w:ascii="Times New Roman" w:hAnsi="Times New Roman" w:cs="Times New Roman"/>
          <w:kern w:val="0"/>
          <w:sz w:val="24"/>
          <w:szCs w:val="28"/>
        </w:rPr>
        <w:t>2.0 mg/L</w:t>
      </w:r>
      <w:r w:rsidR="0057403A" w:rsidRPr="00CD329F">
        <w:rPr>
          <w:rFonts w:ascii="Times New Roman" w:hAnsi="Times New Roman" w:cs="Times New Roman"/>
          <w:kern w:val="0"/>
          <w:sz w:val="24"/>
          <w:szCs w:val="28"/>
        </w:rPr>
        <w:t>以下</w:t>
      </w:r>
      <w:r w:rsidRPr="00CD329F">
        <w:rPr>
          <w:rFonts w:ascii="Times New Roman" w:hAnsi="Times New Roman" w:cs="Times New Roman"/>
          <w:kern w:val="0"/>
          <w:sz w:val="24"/>
          <w:szCs w:val="28"/>
        </w:rPr>
        <w:t>，当前控制石油类的技术基本可行。</w:t>
      </w:r>
    </w:p>
    <w:p w:rsidR="00DA13C6" w:rsidRPr="00A80156" w:rsidRDefault="00DA13C6" w:rsidP="000C75CC">
      <w:pPr>
        <w:pStyle w:val="A40"/>
        <w:ind w:firstLine="562"/>
        <w:rPr>
          <w:rFonts w:ascii="Times New Roman" w:hAnsi="Times New Roman" w:cs="Times New Roman"/>
          <w:kern w:val="0"/>
        </w:rPr>
      </w:pPr>
      <w:r w:rsidRPr="00A80156">
        <w:rPr>
          <w:rFonts w:ascii="Times New Roman" w:hAnsi="Times New Roman" w:cs="Times New Roman"/>
          <w:kern w:val="0"/>
        </w:rPr>
        <w:t>（</w:t>
      </w:r>
      <w:r w:rsidRPr="00A80156">
        <w:rPr>
          <w:rFonts w:ascii="Times New Roman" w:hAnsi="Times New Roman" w:cs="Times New Roman"/>
          <w:kern w:val="0"/>
        </w:rPr>
        <w:t>14</w:t>
      </w:r>
      <w:r w:rsidRPr="00A80156">
        <w:rPr>
          <w:rFonts w:ascii="Times New Roman" w:hAnsi="Times New Roman" w:cs="Times New Roman"/>
          <w:kern w:val="0"/>
        </w:rPr>
        <w:t>）氰化物</w:t>
      </w:r>
    </w:p>
    <w:p w:rsidR="00DA13C6" w:rsidRPr="00A80156" w:rsidRDefault="00DA13C6" w:rsidP="000C75CC">
      <w:pPr>
        <w:pStyle w:val="Afb"/>
        <w:adjustRightInd/>
        <w:snapToGrid/>
        <w:ind w:firstLine="480"/>
        <w:rPr>
          <w:rFonts w:hAnsi="Times New Roman"/>
        </w:rPr>
      </w:pPr>
      <w:r w:rsidRPr="00A80156">
        <w:rPr>
          <w:rFonts w:hAnsi="Times New Roman"/>
        </w:rPr>
        <w:t>电镀废水氰化物主要来自氰化镀铜、碱性氰化镀金、中和和酸性镀金、银、铜锡合金、仿金镀金等含氰电镀工序，由于为剧毒物质，须单独收集、处理。</w:t>
      </w:r>
    </w:p>
    <w:p w:rsidR="00DA13C6" w:rsidRPr="00A80156" w:rsidRDefault="00DA13C6" w:rsidP="000C75CC">
      <w:pPr>
        <w:pStyle w:val="Afb"/>
        <w:adjustRightInd/>
        <w:snapToGrid/>
        <w:ind w:firstLine="480"/>
        <w:rPr>
          <w:rFonts w:hAnsi="Times New Roman"/>
        </w:rPr>
      </w:pPr>
      <w:r w:rsidRPr="00A80156">
        <w:rPr>
          <w:rFonts w:hAnsi="Times New Roman"/>
        </w:rPr>
        <w:t>现有电镀企业一般采用碱性氯化法处理含氰废水，在控制好适当的</w:t>
      </w:r>
      <w:r w:rsidRPr="00A80156">
        <w:rPr>
          <w:rFonts w:hAnsi="Times New Roman"/>
        </w:rPr>
        <w:t>pH</w:t>
      </w:r>
      <w:r w:rsidRPr="00A80156">
        <w:rPr>
          <w:rFonts w:hAnsi="Times New Roman"/>
        </w:rPr>
        <w:t>值及氧化还原电位分别进行一级、二级破氰后，含氰废水出水氰化物的含量可降至</w:t>
      </w:r>
      <w:r w:rsidRPr="00A80156">
        <w:rPr>
          <w:rFonts w:hAnsi="Times New Roman"/>
        </w:rPr>
        <w:t>0.2 mg/L</w:t>
      </w:r>
      <w:r w:rsidRPr="00A80156">
        <w:rPr>
          <w:rFonts w:hAnsi="Times New Roman"/>
        </w:rPr>
        <w:t>以下，当前控制总氰化物的技术是可行的。</w:t>
      </w:r>
    </w:p>
    <w:p w:rsidR="00DA13C6" w:rsidRPr="00A80156" w:rsidRDefault="006E6534" w:rsidP="000C75CC">
      <w:pPr>
        <w:pStyle w:val="A20"/>
        <w:adjustRightInd/>
        <w:snapToGrid/>
        <w:spacing w:beforeLines="0"/>
        <w:rPr>
          <w:rFonts w:cs="Times New Roman"/>
        </w:rPr>
      </w:pPr>
      <w:bookmarkStart w:id="342" w:name="_Toc391623669"/>
      <w:r w:rsidRPr="00A80156">
        <w:rPr>
          <w:rFonts w:cs="Times New Roman"/>
        </w:rPr>
        <w:t>5</w:t>
      </w:r>
      <w:r w:rsidR="00855860" w:rsidRPr="00A80156">
        <w:rPr>
          <w:rFonts w:cs="Times New Roman"/>
        </w:rPr>
        <w:t xml:space="preserve">.3 </w:t>
      </w:r>
      <w:r w:rsidR="00855860" w:rsidRPr="00A80156">
        <w:rPr>
          <w:rFonts w:cs="Times New Roman"/>
        </w:rPr>
        <w:t>标准实施效益分析</w:t>
      </w:r>
      <w:bookmarkEnd w:id="342"/>
    </w:p>
    <w:p w:rsidR="008F34CF" w:rsidRPr="00A80156" w:rsidRDefault="009E6410" w:rsidP="000C75CC">
      <w:pPr>
        <w:pStyle w:val="Afb"/>
        <w:adjustRightInd/>
        <w:snapToGrid/>
        <w:ind w:firstLine="480"/>
        <w:rPr>
          <w:rFonts w:hAnsi="Times New Roman"/>
        </w:rPr>
      </w:pPr>
      <w:r w:rsidRPr="00A80156">
        <w:rPr>
          <w:rFonts w:hAnsi="Times New Roman"/>
        </w:rPr>
        <w:t>本标准根据我省重金属减排的任务要求，考虑广东省电镀企业实际现状，</w:t>
      </w:r>
      <w:r w:rsidR="00540984" w:rsidRPr="00A80156">
        <w:rPr>
          <w:rFonts w:hAnsi="Times New Roman"/>
        </w:rPr>
        <w:t>分区域提出了科学合理的</w:t>
      </w:r>
      <w:r w:rsidRPr="00A80156">
        <w:rPr>
          <w:rFonts w:hAnsi="Times New Roman"/>
        </w:rPr>
        <w:t>电镀</w:t>
      </w:r>
      <w:r w:rsidR="00F806A1" w:rsidRPr="00A80156">
        <w:rPr>
          <w:rFonts w:hAnsi="Times New Roman"/>
        </w:rPr>
        <w:t>水污染物控制</w:t>
      </w:r>
      <w:r w:rsidR="00540984" w:rsidRPr="00A80156">
        <w:rPr>
          <w:rFonts w:hAnsi="Times New Roman"/>
        </w:rPr>
        <w:t>指标</w:t>
      </w:r>
      <w:r w:rsidR="00F806A1" w:rsidRPr="00A80156">
        <w:rPr>
          <w:rFonts w:hAnsi="Times New Roman"/>
        </w:rPr>
        <w:t>20</w:t>
      </w:r>
      <w:r w:rsidR="00F806A1" w:rsidRPr="00A80156">
        <w:rPr>
          <w:rFonts w:hAnsi="Times New Roman"/>
        </w:rPr>
        <w:t>项，并提出了</w:t>
      </w:r>
      <w:r w:rsidR="003C42E2" w:rsidRPr="00A80156">
        <w:rPr>
          <w:rFonts w:hAnsi="Times New Roman"/>
        </w:rPr>
        <w:t>单位产品基准排水量指标</w:t>
      </w:r>
      <w:r w:rsidR="00F806A1" w:rsidRPr="00A80156">
        <w:rPr>
          <w:rFonts w:hAnsi="Times New Roman"/>
        </w:rPr>
        <w:t>以控制排污总量，</w:t>
      </w:r>
      <w:r w:rsidR="008F34CF" w:rsidRPr="00A80156">
        <w:rPr>
          <w:rFonts w:hAnsi="Times New Roman"/>
        </w:rPr>
        <w:t>通过严格要求，充分体现技术进步，引导企业发展。</w:t>
      </w:r>
    </w:p>
    <w:p w:rsidR="003C42E2" w:rsidRPr="00A80156" w:rsidRDefault="008F34CF" w:rsidP="000C75CC">
      <w:pPr>
        <w:pStyle w:val="Afb"/>
        <w:adjustRightInd/>
        <w:snapToGrid/>
        <w:ind w:firstLine="480"/>
        <w:rPr>
          <w:rFonts w:hAnsi="Times New Roman"/>
        </w:rPr>
      </w:pPr>
      <w:r w:rsidRPr="00A80156">
        <w:rPr>
          <w:rFonts w:hAnsi="Times New Roman"/>
        </w:rPr>
        <w:t>该标准</w:t>
      </w:r>
      <w:r w:rsidR="003C42E2" w:rsidRPr="00A80156">
        <w:rPr>
          <w:rFonts w:hAnsi="Times New Roman"/>
        </w:rPr>
        <w:t>可促使电镀工业大力推行清洁生产，</w:t>
      </w:r>
      <w:r w:rsidR="00252AEB" w:rsidRPr="00A80156">
        <w:rPr>
          <w:rFonts w:hAnsi="Times New Roman"/>
        </w:rPr>
        <w:t>鼓励企业主动采用无毒、低毒的化学药剂和无污染或少污染的电镀新工艺，</w:t>
      </w:r>
      <w:r w:rsidR="003C42E2" w:rsidRPr="00A80156">
        <w:rPr>
          <w:rFonts w:hAnsi="Times New Roman"/>
        </w:rPr>
        <w:t>从源头控制电镀废水的产生量，减少新鲜水用量并实现水的循环利用，</w:t>
      </w:r>
      <w:r w:rsidR="009E6410" w:rsidRPr="00A80156">
        <w:rPr>
          <w:rFonts w:hAnsi="Times New Roman"/>
        </w:rPr>
        <w:t>提高重金属资源的利用率，加强废物资源化，</w:t>
      </w:r>
      <w:r w:rsidR="0096433D" w:rsidRPr="00A80156">
        <w:rPr>
          <w:rFonts w:hAnsi="Times New Roman"/>
        </w:rPr>
        <w:t>促使电镀企业强化污染治理的水平与效率，</w:t>
      </w:r>
      <w:r w:rsidR="00252AEB" w:rsidRPr="00A80156">
        <w:rPr>
          <w:rFonts w:hAnsi="Times New Roman"/>
        </w:rPr>
        <w:t>减少废水及各类废水污染物，特别是重金属污染物的产生量与排放量，有利于加强电镀工业污染控制</w:t>
      </w:r>
      <w:r w:rsidR="0096433D" w:rsidRPr="00A80156">
        <w:rPr>
          <w:rFonts w:hAnsi="Times New Roman"/>
        </w:rPr>
        <w:t>，推动电镀企业</w:t>
      </w:r>
      <w:r w:rsidR="00252AEB" w:rsidRPr="00A80156">
        <w:rPr>
          <w:rFonts w:hAnsi="Times New Roman"/>
        </w:rPr>
        <w:t>整体环保水平的提升</w:t>
      </w:r>
      <w:r w:rsidR="0096433D" w:rsidRPr="00A80156">
        <w:rPr>
          <w:rFonts w:hAnsi="Times New Roman"/>
        </w:rPr>
        <w:t>。</w:t>
      </w:r>
      <w:r w:rsidRPr="00A80156">
        <w:rPr>
          <w:rFonts w:hAnsi="Times New Roman"/>
        </w:rPr>
        <w:t>另外，本标准的实施，将促使我省电镀企业开展制定电镀污染物的排放控制措施、漂洗用水定额、水质要求等，不断提升自身的管理水平，推动电镀工业向精细化管理转变，增加企业产品的</w:t>
      </w:r>
      <w:r w:rsidRPr="00A80156">
        <w:rPr>
          <w:rFonts w:hAnsi="Times New Roman"/>
        </w:rPr>
        <w:t>“</w:t>
      </w:r>
      <w:r w:rsidRPr="00A80156">
        <w:rPr>
          <w:rFonts w:hAnsi="Times New Roman"/>
        </w:rPr>
        <w:t>绿色</w:t>
      </w:r>
      <w:r w:rsidRPr="00A80156">
        <w:rPr>
          <w:rFonts w:hAnsi="Times New Roman"/>
        </w:rPr>
        <w:t>”</w:t>
      </w:r>
      <w:r w:rsidRPr="00A80156">
        <w:rPr>
          <w:rFonts w:hAnsi="Times New Roman"/>
        </w:rPr>
        <w:t>性，提高我省电镀企业的综合竞争能力，必将提高其经济效益。</w:t>
      </w:r>
    </w:p>
    <w:p w:rsidR="00976DDC" w:rsidRPr="00A80156" w:rsidRDefault="00976DDC" w:rsidP="000C75CC">
      <w:pPr>
        <w:pStyle w:val="Afb"/>
        <w:adjustRightInd/>
        <w:snapToGrid/>
        <w:ind w:firstLine="480"/>
        <w:rPr>
          <w:rFonts w:hAnsi="Times New Roman"/>
        </w:rPr>
      </w:pPr>
      <w:r w:rsidRPr="00A80156">
        <w:rPr>
          <w:rFonts w:hAnsi="Times New Roman"/>
        </w:rPr>
        <w:t>广东省电镀企业约有</w:t>
      </w:r>
      <w:r w:rsidR="00284E83" w:rsidRPr="00A80156">
        <w:rPr>
          <w:rFonts w:hAnsi="Times New Roman"/>
        </w:rPr>
        <w:t>现有电镀企业</w:t>
      </w:r>
      <w:r w:rsidR="008723F4">
        <w:rPr>
          <w:rFonts w:hAnsi="Times New Roman" w:hint="eastAsia"/>
        </w:rPr>
        <w:t>16</w:t>
      </w:r>
      <w:r w:rsidR="00284E83" w:rsidRPr="00A80156">
        <w:rPr>
          <w:rFonts w:hAnsi="Times New Roman"/>
        </w:rPr>
        <w:t>00</w:t>
      </w:r>
      <w:r w:rsidR="00691B5B">
        <w:rPr>
          <w:rFonts w:hAnsi="Times New Roman" w:hint="eastAsia"/>
        </w:rPr>
        <w:t>多</w:t>
      </w:r>
      <w:r w:rsidR="00284E83" w:rsidRPr="00A80156">
        <w:rPr>
          <w:rFonts w:hAnsi="Times New Roman"/>
        </w:rPr>
        <w:t>家，年电镀加工生产能力</w:t>
      </w:r>
      <w:r w:rsidR="00691B5B">
        <w:rPr>
          <w:rFonts w:hAnsi="Times New Roman" w:hint="eastAsia"/>
        </w:rPr>
        <w:t>3.3</w:t>
      </w:r>
      <w:r w:rsidR="00284E83" w:rsidRPr="00A80156">
        <w:rPr>
          <w:rFonts w:hAnsi="Times New Roman"/>
        </w:rPr>
        <w:t>亿平方米，由此统计，本标</w:t>
      </w:r>
      <w:r w:rsidR="00284E83" w:rsidRPr="00CF490B">
        <w:rPr>
          <w:rFonts w:hAnsi="Times New Roman"/>
        </w:rPr>
        <w:t>准</w:t>
      </w:r>
      <w:r w:rsidR="00E50997" w:rsidRPr="00CF490B">
        <w:rPr>
          <w:rFonts w:hAnsi="Times New Roman"/>
        </w:rPr>
        <w:t>推动</w:t>
      </w:r>
      <w:r w:rsidR="00284E83" w:rsidRPr="00CF490B">
        <w:rPr>
          <w:rFonts w:hAnsi="Times New Roman"/>
        </w:rPr>
        <w:t>国标表</w:t>
      </w:r>
      <w:r w:rsidR="00284E83" w:rsidRPr="00CF490B">
        <w:rPr>
          <w:rFonts w:hAnsi="Times New Roman"/>
        </w:rPr>
        <w:t>2</w:t>
      </w:r>
      <w:r w:rsidR="00E50997" w:rsidRPr="00CF490B">
        <w:rPr>
          <w:rFonts w:hAnsi="Times New Roman"/>
        </w:rPr>
        <w:t>到</w:t>
      </w:r>
      <w:r w:rsidR="00284E83" w:rsidRPr="00CF490B">
        <w:rPr>
          <w:rFonts w:hAnsi="Times New Roman"/>
        </w:rPr>
        <w:t>表</w:t>
      </w:r>
      <w:r w:rsidR="00284E83" w:rsidRPr="00CF490B">
        <w:rPr>
          <w:rFonts w:hAnsi="Times New Roman"/>
        </w:rPr>
        <w:t>3</w:t>
      </w:r>
      <w:r w:rsidR="00E50997" w:rsidRPr="00CF490B">
        <w:rPr>
          <w:rFonts w:hAnsi="Times New Roman"/>
        </w:rPr>
        <w:t>的执</w:t>
      </w:r>
      <w:r w:rsidR="00E50997" w:rsidRPr="00A80156">
        <w:rPr>
          <w:rFonts w:hAnsi="Times New Roman"/>
        </w:rPr>
        <w:t>行</w:t>
      </w:r>
      <w:r w:rsidR="00284E83" w:rsidRPr="00A80156">
        <w:rPr>
          <w:rFonts w:hAnsi="Times New Roman"/>
        </w:rPr>
        <w:t>，</w:t>
      </w:r>
      <w:r w:rsidR="00E50997" w:rsidRPr="00A80156">
        <w:rPr>
          <w:rFonts w:hAnsi="Times New Roman"/>
        </w:rPr>
        <w:t>通过标准控制</w:t>
      </w:r>
      <w:r w:rsidR="00284E83" w:rsidRPr="00A80156">
        <w:rPr>
          <w:rFonts w:hAnsi="Times New Roman"/>
        </w:rPr>
        <w:t>可</w:t>
      </w:r>
      <w:r w:rsidR="00E50997" w:rsidRPr="00A80156">
        <w:rPr>
          <w:rFonts w:hAnsi="Times New Roman"/>
        </w:rPr>
        <w:t>使</w:t>
      </w:r>
      <w:r w:rsidR="00284E83" w:rsidRPr="00A80156">
        <w:rPr>
          <w:rFonts w:hAnsi="Times New Roman"/>
        </w:rPr>
        <w:t>电镀工业企业</w:t>
      </w:r>
      <w:r w:rsidR="00E50997" w:rsidRPr="00A80156">
        <w:rPr>
          <w:rFonts w:hAnsi="Times New Roman"/>
        </w:rPr>
        <w:t>对</w:t>
      </w:r>
      <w:r w:rsidR="0055383B" w:rsidRPr="00A80156">
        <w:rPr>
          <w:rFonts w:hAnsi="Times New Roman"/>
        </w:rPr>
        <w:t>铬、镍、铜等</w:t>
      </w:r>
      <w:r w:rsidR="00E50997" w:rsidRPr="00A80156">
        <w:rPr>
          <w:rFonts w:hAnsi="Times New Roman"/>
        </w:rPr>
        <w:t>总</w:t>
      </w:r>
      <w:r w:rsidR="0055383B" w:rsidRPr="00A80156">
        <w:rPr>
          <w:rFonts w:hAnsi="Times New Roman"/>
        </w:rPr>
        <w:t>重金属总量</w:t>
      </w:r>
      <w:r w:rsidR="00E50997" w:rsidRPr="00A80156">
        <w:rPr>
          <w:rFonts w:hAnsi="Times New Roman"/>
        </w:rPr>
        <w:t>削减</w:t>
      </w:r>
      <w:r w:rsidR="0055383B" w:rsidRPr="00A80156">
        <w:rPr>
          <w:rFonts w:hAnsi="Times New Roman"/>
        </w:rPr>
        <w:t>约</w:t>
      </w:r>
      <w:r w:rsidR="0055383B" w:rsidRPr="00A80156">
        <w:rPr>
          <w:rFonts w:hAnsi="Times New Roman"/>
        </w:rPr>
        <w:t>4</w:t>
      </w:r>
      <w:r w:rsidR="0055383B" w:rsidRPr="00A80156">
        <w:rPr>
          <w:rFonts w:hAnsi="Times New Roman"/>
        </w:rPr>
        <w:t>吨</w:t>
      </w:r>
      <w:r w:rsidR="0055383B" w:rsidRPr="00A80156">
        <w:rPr>
          <w:rFonts w:hAnsi="Times New Roman"/>
        </w:rPr>
        <w:t>/</w:t>
      </w:r>
      <w:r w:rsidR="0055383B" w:rsidRPr="00A80156">
        <w:rPr>
          <w:rFonts w:hAnsi="Times New Roman"/>
        </w:rPr>
        <w:t>年，环境效益显著。</w:t>
      </w:r>
    </w:p>
    <w:p w:rsidR="000D0903" w:rsidRPr="00A80156" w:rsidRDefault="000D0903" w:rsidP="000C75CC">
      <w:pPr>
        <w:spacing w:line="360" w:lineRule="auto"/>
        <w:ind w:firstLineChars="200" w:firstLine="560"/>
        <w:rPr>
          <w:rFonts w:ascii="Times New Roman" w:hAnsi="Times New Roman" w:cs="Times New Roman"/>
          <w:sz w:val="28"/>
          <w:szCs w:val="28"/>
        </w:rPr>
      </w:pPr>
    </w:p>
    <w:sectPr w:rsidR="000D0903" w:rsidRPr="00A80156" w:rsidSect="003E54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94D" w:rsidRDefault="0063394D" w:rsidP="006629EF">
      <w:pPr>
        <w:ind w:firstLine="420"/>
      </w:pPr>
      <w:r>
        <w:separator/>
      </w:r>
    </w:p>
  </w:endnote>
  <w:endnote w:type="continuationSeparator" w:id="1">
    <w:p w:rsidR="0063394D" w:rsidRDefault="0063394D" w:rsidP="006629EF">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22"/>
      <w:docPartObj>
        <w:docPartGallery w:val="Page Numbers (Bottom of Page)"/>
        <w:docPartUnique/>
      </w:docPartObj>
    </w:sdtPr>
    <w:sdtEndPr>
      <w:rPr>
        <w:rFonts w:ascii="Times New Roman" w:hAnsi="Times New Roman" w:cs="Times New Roman"/>
      </w:rPr>
    </w:sdtEndPr>
    <w:sdtContent>
      <w:p w:rsidR="00FE2D15" w:rsidRPr="00E22444" w:rsidRDefault="00FE2D15">
        <w:pPr>
          <w:pStyle w:val="a5"/>
          <w:jc w:val="center"/>
          <w:rPr>
            <w:rFonts w:ascii="Times New Roman" w:hAnsi="Times New Roman" w:cs="Times New Roman"/>
          </w:rPr>
        </w:pPr>
        <w:r w:rsidRPr="00E22444">
          <w:rPr>
            <w:rFonts w:ascii="Times New Roman" w:hAnsi="Times New Roman" w:cs="Times New Roman"/>
          </w:rPr>
          <w:fldChar w:fldCharType="begin"/>
        </w:r>
        <w:r w:rsidRPr="00E22444">
          <w:rPr>
            <w:rFonts w:ascii="Times New Roman" w:hAnsi="Times New Roman" w:cs="Times New Roman"/>
          </w:rPr>
          <w:instrText xml:space="preserve"> PAGE   \* MERGEFORMAT </w:instrText>
        </w:r>
        <w:r w:rsidRPr="00E22444">
          <w:rPr>
            <w:rFonts w:ascii="Times New Roman" w:hAnsi="Times New Roman" w:cs="Times New Roman"/>
          </w:rPr>
          <w:fldChar w:fldCharType="separate"/>
        </w:r>
        <w:r w:rsidR="00FC115E" w:rsidRPr="00FC115E">
          <w:rPr>
            <w:rFonts w:ascii="Times New Roman" w:hAnsi="Times New Roman" w:cs="Times New Roman"/>
            <w:noProof/>
            <w:lang w:val="zh-CN"/>
          </w:rPr>
          <w:t>II</w:t>
        </w:r>
        <w:r w:rsidRPr="00E22444">
          <w:rPr>
            <w:rFonts w:ascii="Times New Roman" w:hAnsi="Times New Roman" w:cs="Times New Roman"/>
          </w:rPr>
          <w:fldChar w:fldCharType="end"/>
        </w:r>
      </w:p>
    </w:sdtContent>
  </w:sdt>
  <w:p w:rsidR="00FE2D15" w:rsidRDefault="00FE2D1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8824"/>
      <w:docPartObj>
        <w:docPartGallery w:val="Page Numbers (Bottom of Page)"/>
        <w:docPartUnique/>
      </w:docPartObj>
    </w:sdtPr>
    <w:sdtEndPr>
      <w:rPr>
        <w:rFonts w:ascii="Times New Roman" w:hAnsi="Times New Roman" w:cs="Times New Roman"/>
      </w:rPr>
    </w:sdtEndPr>
    <w:sdtContent>
      <w:p w:rsidR="00FE2D15" w:rsidRPr="00E22444" w:rsidRDefault="00FE2D15">
        <w:pPr>
          <w:pStyle w:val="a5"/>
          <w:jc w:val="center"/>
          <w:rPr>
            <w:rFonts w:ascii="Times New Roman" w:hAnsi="Times New Roman" w:cs="Times New Roman"/>
          </w:rPr>
        </w:pPr>
        <w:r w:rsidRPr="00E22444">
          <w:rPr>
            <w:rFonts w:ascii="Times New Roman" w:hAnsi="Times New Roman" w:cs="Times New Roman"/>
          </w:rPr>
          <w:fldChar w:fldCharType="begin"/>
        </w:r>
        <w:r w:rsidRPr="00E22444">
          <w:rPr>
            <w:rFonts w:ascii="Times New Roman" w:hAnsi="Times New Roman" w:cs="Times New Roman"/>
          </w:rPr>
          <w:instrText xml:space="preserve"> PAGE   \* MERGEFORMAT </w:instrText>
        </w:r>
        <w:r w:rsidRPr="00E22444">
          <w:rPr>
            <w:rFonts w:ascii="Times New Roman" w:hAnsi="Times New Roman" w:cs="Times New Roman"/>
          </w:rPr>
          <w:fldChar w:fldCharType="separate"/>
        </w:r>
        <w:r w:rsidR="000F6771" w:rsidRPr="000F6771">
          <w:rPr>
            <w:rFonts w:ascii="Times New Roman" w:hAnsi="Times New Roman" w:cs="Times New Roman"/>
            <w:noProof/>
            <w:lang w:val="zh-CN"/>
          </w:rPr>
          <w:t>66</w:t>
        </w:r>
        <w:r w:rsidRPr="00E22444">
          <w:rPr>
            <w:rFonts w:ascii="Times New Roman" w:hAnsi="Times New Roman" w:cs="Times New Roman"/>
          </w:rPr>
          <w:fldChar w:fldCharType="end"/>
        </w:r>
      </w:p>
    </w:sdtContent>
  </w:sdt>
  <w:p w:rsidR="00FE2D15" w:rsidRDefault="00FE2D1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94D" w:rsidRDefault="0063394D" w:rsidP="006629EF">
      <w:pPr>
        <w:ind w:firstLine="420"/>
      </w:pPr>
      <w:r>
        <w:separator/>
      </w:r>
    </w:p>
  </w:footnote>
  <w:footnote w:type="continuationSeparator" w:id="1">
    <w:p w:rsidR="0063394D" w:rsidRDefault="0063394D" w:rsidP="006629EF">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rsidP="00FE2D15">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D15" w:rsidRDefault="00FE2D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9C66B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79C2A6D2"/>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5D06085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5B462A36"/>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FDAE5C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1642642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978D9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EE2EF20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7644C52"/>
    <w:lvl w:ilvl="0">
      <w:start w:val="1"/>
      <w:numFmt w:val="decimal"/>
      <w:lvlText w:val="%1."/>
      <w:lvlJc w:val="left"/>
      <w:pPr>
        <w:tabs>
          <w:tab w:val="num" w:pos="360"/>
        </w:tabs>
        <w:ind w:left="360" w:hangingChars="200" w:hanging="360"/>
      </w:pPr>
    </w:lvl>
  </w:abstractNum>
  <w:abstractNum w:abstractNumId="9">
    <w:nsid w:val="FFFFFF89"/>
    <w:multiLevelType w:val="singleLevel"/>
    <w:tmpl w:val="AE4E6C0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777085A"/>
    <w:multiLevelType w:val="hybridMultilevel"/>
    <w:tmpl w:val="0F1E416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19">
      <w:start w:val="1"/>
      <w:numFmt w:val="lowerLetter"/>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91F1679"/>
    <w:multiLevelType w:val="hybridMultilevel"/>
    <w:tmpl w:val="949A5AF0"/>
    <w:lvl w:ilvl="0" w:tplc="04090019">
      <w:start w:val="1"/>
      <w:numFmt w:val="lowerLetter"/>
      <w:lvlText w:val="%1)"/>
      <w:lvlJc w:val="left"/>
      <w:pPr>
        <w:ind w:left="3420" w:hanging="420"/>
      </w:pPr>
    </w:lvl>
    <w:lvl w:ilvl="1" w:tplc="04090019" w:tentative="1">
      <w:start w:val="1"/>
      <w:numFmt w:val="lowerLetter"/>
      <w:lvlText w:val="%2)"/>
      <w:lvlJc w:val="left"/>
      <w:pPr>
        <w:ind w:left="3840" w:hanging="420"/>
      </w:pPr>
    </w:lvl>
    <w:lvl w:ilvl="2" w:tplc="0409001B" w:tentative="1">
      <w:start w:val="1"/>
      <w:numFmt w:val="lowerRoman"/>
      <w:lvlText w:val="%3."/>
      <w:lvlJc w:val="right"/>
      <w:pPr>
        <w:ind w:left="4260" w:hanging="420"/>
      </w:pPr>
    </w:lvl>
    <w:lvl w:ilvl="3" w:tplc="0409000F" w:tentative="1">
      <w:start w:val="1"/>
      <w:numFmt w:val="decimal"/>
      <w:lvlText w:val="%4."/>
      <w:lvlJc w:val="left"/>
      <w:pPr>
        <w:ind w:left="4680" w:hanging="420"/>
      </w:pPr>
    </w:lvl>
    <w:lvl w:ilvl="4" w:tplc="04090019" w:tentative="1">
      <w:start w:val="1"/>
      <w:numFmt w:val="lowerLetter"/>
      <w:lvlText w:val="%5)"/>
      <w:lvlJc w:val="left"/>
      <w:pPr>
        <w:ind w:left="5100" w:hanging="420"/>
      </w:pPr>
    </w:lvl>
    <w:lvl w:ilvl="5" w:tplc="0409001B" w:tentative="1">
      <w:start w:val="1"/>
      <w:numFmt w:val="lowerRoman"/>
      <w:lvlText w:val="%6."/>
      <w:lvlJc w:val="right"/>
      <w:pPr>
        <w:ind w:left="5520" w:hanging="420"/>
      </w:pPr>
    </w:lvl>
    <w:lvl w:ilvl="6" w:tplc="0409000F" w:tentative="1">
      <w:start w:val="1"/>
      <w:numFmt w:val="decimal"/>
      <w:lvlText w:val="%7."/>
      <w:lvlJc w:val="left"/>
      <w:pPr>
        <w:ind w:left="5940" w:hanging="420"/>
      </w:pPr>
    </w:lvl>
    <w:lvl w:ilvl="7" w:tplc="04090019" w:tentative="1">
      <w:start w:val="1"/>
      <w:numFmt w:val="lowerLetter"/>
      <w:lvlText w:val="%8)"/>
      <w:lvlJc w:val="left"/>
      <w:pPr>
        <w:ind w:left="6360" w:hanging="420"/>
      </w:pPr>
    </w:lvl>
    <w:lvl w:ilvl="8" w:tplc="0409001B" w:tentative="1">
      <w:start w:val="1"/>
      <w:numFmt w:val="lowerRoman"/>
      <w:lvlText w:val="%9."/>
      <w:lvlJc w:val="right"/>
      <w:pPr>
        <w:ind w:left="6780" w:hanging="420"/>
      </w:pPr>
    </w:lvl>
  </w:abstractNum>
  <w:abstractNum w:abstractNumId="12">
    <w:nsid w:val="0C8507F6"/>
    <w:multiLevelType w:val="hybridMultilevel"/>
    <w:tmpl w:val="369EC48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19">
      <w:start w:val="1"/>
      <w:numFmt w:val="lowerLetter"/>
      <w:lvlText w:val="%7)"/>
      <w:lvlJc w:val="left"/>
      <w:pPr>
        <w:ind w:left="3420" w:hanging="420"/>
      </w:pPr>
      <w:rPr>
        <w:rFonts w:hint="default"/>
      </w:r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3E8240D"/>
    <w:multiLevelType w:val="hybridMultilevel"/>
    <w:tmpl w:val="5E8A4860"/>
    <w:lvl w:ilvl="0" w:tplc="3326CA64">
      <w:start w:val="1"/>
      <w:numFmt w:val="lowerLetter"/>
      <w:lvlText w:val="%1)"/>
      <w:lvlJc w:val="left"/>
      <w:pPr>
        <w:ind w:left="900" w:hanging="420"/>
      </w:pPr>
    </w:lvl>
    <w:lvl w:ilvl="1" w:tplc="EB0CDED2" w:tentative="1">
      <w:start w:val="1"/>
      <w:numFmt w:val="lowerLetter"/>
      <w:lvlText w:val="%2)"/>
      <w:lvlJc w:val="left"/>
      <w:pPr>
        <w:ind w:left="1320" w:hanging="420"/>
      </w:pPr>
    </w:lvl>
    <w:lvl w:ilvl="2" w:tplc="AF1EB19A" w:tentative="1">
      <w:start w:val="1"/>
      <w:numFmt w:val="lowerRoman"/>
      <w:lvlText w:val="%3."/>
      <w:lvlJc w:val="right"/>
      <w:pPr>
        <w:ind w:left="1740" w:hanging="420"/>
      </w:pPr>
    </w:lvl>
    <w:lvl w:ilvl="3" w:tplc="F73C6F08" w:tentative="1">
      <w:start w:val="1"/>
      <w:numFmt w:val="decimal"/>
      <w:lvlText w:val="%4."/>
      <w:lvlJc w:val="left"/>
      <w:pPr>
        <w:ind w:left="2160" w:hanging="420"/>
      </w:pPr>
    </w:lvl>
    <w:lvl w:ilvl="4" w:tplc="277E6142" w:tentative="1">
      <w:start w:val="1"/>
      <w:numFmt w:val="lowerLetter"/>
      <w:lvlText w:val="%5)"/>
      <w:lvlJc w:val="left"/>
      <w:pPr>
        <w:ind w:left="2580" w:hanging="420"/>
      </w:pPr>
    </w:lvl>
    <w:lvl w:ilvl="5" w:tplc="788289C4" w:tentative="1">
      <w:start w:val="1"/>
      <w:numFmt w:val="lowerRoman"/>
      <w:lvlText w:val="%6."/>
      <w:lvlJc w:val="right"/>
      <w:pPr>
        <w:ind w:left="3000" w:hanging="420"/>
      </w:pPr>
    </w:lvl>
    <w:lvl w:ilvl="6" w:tplc="B0F05918">
      <w:start w:val="1"/>
      <w:numFmt w:val="lowerLetter"/>
      <w:lvlText w:val="%7)"/>
      <w:lvlJc w:val="left"/>
      <w:pPr>
        <w:ind w:left="3420" w:hanging="420"/>
      </w:pPr>
    </w:lvl>
    <w:lvl w:ilvl="7" w:tplc="6D1C6874" w:tentative="1">
      <w:start w:val="1"/>
      <w:numFmt w:val="lowerLetter"/>
      <w:lvlText w:val="%8)"/>
      <w:lvlJc w:val="left"/>
      <w:pPr>
        <w:ind w:left="3840" w:hanging="420"/>
      </w:pPr>
    </w:lvl>
    <w:lvl w:ilvl="8" w:tplc="98380CA2" w:tentative="1">
      <w:start w:val="1"/>
      <w:numFmt w:val="lowerRoman"/>
      <w:lvlText w:val="%9."/>
      <w:lvlJc w:val="right"/>
      <w:pPr>
        <w:ind w:left="4260" w:hanging="420"/>
      </w:pPr>
    </w:lvl>
  </w:abstractNum>
  <w:abstractNum w:abstractNumId="14">
    <w:nsid w:val="322F6931"/>
    <w:multiLevelType w:val="hybridMultilevel"/>
    <w:tmpl w:val="8A00A466"/>
    <w:lvl w:ilvl="0" w:tplc="89587C38">
      <w:start w:val="1"/>
      <w:numFmt w:val="decimal"/>
      <w:lvlText w:val="%1)"/>
      <w:lvlJc w:val="left"/>
      <w:pPr>
        <w:tabs>
          <w:tab w:val="num" w:pos="0"/>
        </w:tabs>
        <w:ind w:left="0" w:firstLine="420"/>
      </w:pPr>
      <w:rPr>
        <w:rFonts w:hint="eastAsia"/>
      </w:rPr>
    </w:lvl>
    <w:lvl w:ilvl="1" w:tplc="DC32F5D2" w:tentative="1">
      <w:start w:val="1"/>
      <w:numFmt w:val="lowerLetter"/>
      <w:lvlText w:val="%2)"/>
      <w:lvlJc w:val="left"/>
      <w:pPr>
        <w:tabs>
          <w:tab w:val="num" w:pos="840"/>
        </w:tabs>
        <w:ind w:left="840" w:hanging="420"/>
      </w:pPr>
    </w:lvl>
    <w:lvl w:ilvl="2" w:tplc="2966A6C8" w:tentative="1">
      <w:start w:val="1"/>
      <w:numFmt w:val="lowerRoman"/>
      <w:lvlText w:val="%3."/>
      <w:lvlJc w:val="right"/>
      <w:pPr>
        <w:tabs>
          <w:tab w:val="num" w:pos="1260"/>
        </w:tabs>
        <w:ind w:left="1260" w:hanging="420"/>
      </w:pPr>
    </w:lvl>
    <w:lvl w:ilvl="3" w:tplc="B5F28AAA" w:tentative="1">
      <w:start w:val="1"/>
      <w:numFmt w:val="decimal"/>
      <w:lvlText w:val="%4."/>
      <w:lvlJc w:val="left"/>
      <w:pPr>
        <w:tabs>
          <w:tab w:val="num" w:pos="1680"/>
        </w:tabs>
        <w:ind w:left="1680" w:hanging="420"/>
      </w:pPr>
    </w:lvl>
    <w:lvl w:ilvl="4" w:tplc="2AE049C6" w:tentative="1">
      <w:start w:val="1"/>
      <w:numFmt w:val="lowerLetter"/>
      <w:lvlText w:val="%5)"/>
      <w:lvlJc w:val="left"/>
      <w:pPr>
        <w:tabs>
          <w:tab w:val="num" w:pos="2100"/>
        </w:tabs>
        <w:ind w:left="2100" w:hanging="420"/>
      </w:pPr>
    </w:lvl>
    <w:lvl w:ilvl="5" w:tplc="91480AEC" w:tentative="1">
      <w:start w:val="1"/>
      <w:numFmt w:val="lowerRoman"/>
      <w:lvlText w:val="%6."/>
      <w:lvlJc w:val="right"/>
      <w:pPr>
        <w:tabs>
          <w:tab w:val="num" w:pos="2520"/>
        </w:tabs>
        <w:ind w:left="2520" w:hanging="420"/>
      </w:pPr>
    </w:lvl>
    <w:lvl w:ilvl="6" w:tplc="58369C88" w:tentative="1">
      <w:start w:val="1"/>
      <w:numFmt w:val="decimal"/>
      <w:lvlText w:val="%7."/>
      <w:lvlJc w:val="left"/>
      <w:pPr>
        <w:tabs>
          <w:tab w:val="num" w:pos="2940"/>
        </w:tabs>
        <w:ind w:left="2940" w:hanging="420"/>
      </w:pPr>
    </w:lvl>
    <w:lvl w:ilvl="7" w:tplc="9C26FC24" w:tentative="1">
      <w:start w:val="1"/>
      <w:numFmt w:val="lowerLetter"/>
      <w:lvlText w:val="%8)"/>
      <w:lvlJc w:val="left"/>
      <w:pPr>
        <w:tabs>
          <w:tab w:val="num" w:pos="3360"/>
        </w:tabs>
        <w:ind w:left="3360" w:hanging="420"/>
      </w:pPr>
    </w:lvl>
    <w:lvl w:ilvl="8" w:tplc="AD702D2E" w:tentative="1">
      <w:start w:val="1"/>
      <w:numFmt w:val="lowerRoman"/>
      <w:lvlText w:val="%9."/>
      <w:lvlJc w:val="right"/>
      <w:pPr>
        <w:tabs>
          <w:tab w:val="num" w:pos="3780"/>
        </w:tabs>
        <w:ind w:left="3780" w:hanging="420"/>
      </w:pPr>
    </w:lvl>
  </w:abstractNum>
  <w:abstractNum w:abstractNumId="15">
    <w:nsid w:val="396F253B"/>
    <w:multiLevelType w:val="hybridMultilevel"/>
    <w:tmpl w:val="180C0B76"/>
    <w:lvl w:ilvl="0" w:tplc="7F8A52CA">
      <w:start w:val="1"/>
      <w:numFmt w:val="decimal"/>
      <w:lvlText w:val="%1)"/>
      <w:lvlJc w:val="left"/>
      <w:pPr>
        <w:tabs>
          <w:tab w:val="num" w:pos="900"/>
        </w:tabs>
        <w:ind w:left="900" w:hanging="420"/>
      </w:pPr>
    </w:lvl>
    <w:lvl w:ilvl="1" w:tplc="730AA21E" w:tentative="1">
      <w:start w:val="1"/>
      <w:numFmt w:val="lowerLetter"/>
      <w:lvlText w:val="%2)"/>
      <w:lvlJc w:val="left"/>
      <w:pPr>
        <w:tabs>
          <w:tab w:val="num" w:pos="1320"/>
        </w:tabs>
        <w:ind w:left="1320" w:hanging="420"/>
      </w:pPr>
    </w:lvl>
    <w:lvl w:ilvl="2" w:tplc="E4C62C9C" w:tentative="1">
      <w:start w:val="1"/>
      <w:numFmt w:val="lowerRoman"/>
      <w:lvlText w:val="%3."/>
      <w:lvlJc w:val="right"/>
      <w:pPr>
        <w:tabs>
          <w:tab w:val="num" w:pos="1740"/>
        </w:tabs>
        <w:ind w:left="1740" w:hanging="420"/>
      </w:pPr>
    </w:lvl>
    <w:lvl w:ilvl="3" w:tplc="C22A3FA4" w:tentative="1">
      <w:start w:val="1"/>
      <w:numFmt w:val="decimal"/>
      <w:lvlText w:val="%4."/>
      <w:lvlJc w:val="left"/>
      <w:pPr>
        <w:tabs>
          <w:tab w:val="num" w:pos="2160"/>
        </w:tabs>
        <w:ind w:left="2160" w:hanging="420"/>
      </w:pPr>
    </w:lvl>
    <w:lvl w:ilvl="4" w:tplc="07E8D110" w:tentative="1">
      <w:start w:val="1"/>
      <w:numFmt w:val="lowerLetter"/>
      <w:lvlText w:val="%5)"/>
      <w:lvlJc w:val="left"/>
      <w:pPr>
        <w:tabs>
          <w:tab w:val="num" w:pos="2580"/>
        </w:tabs>
        <w:ind w:left="2580" w:hanging="420"/>
      </w:pPr>
    </w:lvl>
    <w:lvl w:ilvl="5" w:tplc="E5F8EB8C" w:tentative="1">
      <w:start w:val="1"/>
      <w:numFmt w:val="lowerRoman"/>
      <w:lvlText w:val="%6."/>
      <w:lvlJc w:val="right"/>
      <w:pPr>
        <w:tabs>
          <w:tab w:val="num" w:pos="3000"/>
        </w:tabs>
        <w:ind w:left="3000" w:hanging="420"/>
      </w:pPr>
    </w:lvl>
    <w:lvl w:ilvl="6" w:tplc="1638C51E" w:tentative="1">
      <w:start w:val="1"/>
      <w:numFmt w:val="decimal"/>
      <w:lvlText w:val="%7."/>
      <w:lvlJc w:val="left"/>
      <w:pPr>
        <w:tabs>
          <w:tab w:val="num" w:pos="3420"/>
        </w:tabs>
        <w:ind w:left="3420" w:hanging="420"/>
      </w:pPr>
    </w:lvl>
    <w:lvl w:ilvl="7" w:tplc="AFC24E14" w:tentative="1">
      <w:start w:val="1"/>
      <w:numFmt w:val="lowerLetter"/>
      <w:lvlText w:val="%8)"/>
      <w:lvlJc w:val="left"/>
      <w:pPr>
        <w:tabs>
          <w:tab w:val="num" w:pos="3840"/>
        </w:tabs>
        <w:ind w:left="3840" w:hanging="420"/>
      </w:pPr>
    </w:lvl>
    <w:lvl w:ilvl="8" w:tplc="A740C8C2" w:tentative="1">
      <w:start w:val="1"/>
      <w:numFmt w:val="lowerRoman"/>
      <w:lvlText w:val="%9."/>
      <w:lvlJc w:val="right"/>
      <w:pPr>
        <w:tabs>
          <w:tab w:val="num" w:pos="4260"/>
        </w:tabs>
        <w:ind w:left="4260" w:hanging="420"/>
      </w:pPr>
    </w:lvl>
  </w:abstractNum>
  <w:abstractNum w:abstractNumId="16">
    <w:nsid w:val="3B560DFF"/>
    <w:multiLevelType w:val="hybridMultilevel"/>
    <w:tmpl w:val="59684176"/>
    <w:lvl w:ilvl="0" w:tplc="0CE05FC0">
      <w:start w:val="1"/>
      <w:numFmt w:val="decimal"/>
      <w:lvlText w:val="%1)"/>
      <w:lvlJc w:val="left"/>
      <w:pPr>
        <w:tabs>
          <w:tab w:val="num" w:pos="900"/>
        </w:tabs>
        <w:ind w:left="900" w:hanging="420"/>
      </w:pPr>
    </w:lvl>
    <w:lvl w:ilvl="1" w:tplc="9E9EB0A0" w:tentative="1">
      <w:start w:val="1"/>
      <w:numFmt w:val="lowerLetter"/>
      <w:lvlText w:val="%2)"/>
      <w:lvlJc w:val="left"/>
      <w:pPr>
        <w:tabs>
          <w:tab w:val="num" w:pos="1320"/>
        </w:tabs>
        <w:ind w:left="1320" w:hanging="420"/>
      </w:pPr>
    </w:lvl>
    <w:lvl w:ilvl="2" w:tplc="94E812C2" w:tentative="1">
      <w:start w:val="1"/>
      <w:numFmt w:val="lowerRoman"/>
      <w:lvlText w:val="%3."/>
      <w:lvlJc w:val="right"/>
      <w:pPr>
        <w:tabs>
          <w:tab w:val="num" w:pos="1740"/>
        </w:tabs>
        <w:ind w:left="1740" w:hanging="420"/>
      </w:pPr>
    </w:lvl>
    <w:lvl w:ilvl="3" w:tplc="13C49AC2" w:tentative="1">
      <w:start w:val="1"/>
      <w:numFmt w:val="decimal"/>
      <w:lvlText w:val="%4."/>
      <w:lvlJc w:val="left"/>
      <w:pPr>
        <w:tabs>
          <w:tab w:val="num" w:pos="2160"/>
        </w:tabs>
        <w:ind w:left="2160" w:hanging="420"/>
      </w:pPr>
    </w:lvl>
    <w:lvl w:ilvl="4" w:tplc="7B9EDCE8" w:tentative="1">
      <w:start w:val="1"/>
      <w:numFmt w:val="lowerLetter"/>
      <w:lvlText w:val="%5)"/>
      <w:lvlJc w:val="left"/>
      <w:pPr>
        <w:tabs>
          <w:tab w:val="num" w:pos="2580"/>
        </w:tabs>
        <w:ind w:left="2580" w:hanging="420"/>
      </w:pPr>
    </w:lvl>
    <w:lvl w:ilvl="5" w:tplc="5202B180" w:tentative="1">
      <w:start w:val="1"/>
      <w:numFmt w:val="lowerRoman"/>
      <w:lvlText w:val="%6."/>
      <w:lvlJc w:val="right"/>
      <w:pPr>
        <w:tabs>
          <w:tab w:val="num" w:pos="3000"/>
        </w:tabs>
        <w:ind w:left="3000" w:hanging="420"/>
      </w:pPr>
    </w:lvl>
    <w:lvl w:ilvl="6" w:tplc="0AC45866" w:tentative="1">
      <w:start w:val="1"/>
      <w:numFmt w:val="decimal"/>
      <w:lvlText w:val="%7."/>
      <w:lvlJc w:val="left"/>
      <w:pPr>
        <w:tabs>
          <w:tab w:val="num" w:pos="3420"/>
        </w:tabs>
        <w:ind w:left="3420" w:hanging="420"/>
      </w:pPr>
    </w:lvl>
    <w:lvl w:ilvl="7" w:tplc="AD88AFAC" w:tentative="1">
      <w:start w:val="1"/>
      <w:numFmt w:val="lowerLetter"/>
      <w:lvlText w:val="%8)"/>
      <w:lvlJc w:val="left"/>
      <w:pPr>
        <w:tabs>
          <w:tab w:val="num" w:pos="3840"/>
        </w:tabs>
        <w:ind w:left="3840" w:hanging="420"/>
      </w:pPr>
    </w:lvl>
    <w:lvl w:ilvl="8" w:tplc="0D5CE76A" w:tentative="1">
      <w:start w:val="1"/>
      <w:numFmt w:val="lowerRoman"/>
      <w:lvlText w:val="%9."/>
      <w:lvlJc w:val="right"/>
      <w:pPr>
        <w:tabs>
          <w:tab w:val="num" w:pos="4260"/>
        </w:tabs>
        <w:ind w:left="4260" w:hanging="420"/>
      </w:pPr>
    </w:lvl>
  </w:abstractNum>
  <w:abstractNum w:abstractNumId="17">
    <w:nsid w:val="3C0B3D6D"/>
    <w:multiLevelType w:val="hybridMultilevel"/>
    <w:tmpl w:val="909A11D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19"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2B01756"/>
    <w:multiLevelType w:val="hybridMultilevel"/>
    <w:tmpl w:val="F62A5F26"/>
    <w:lvl w:ilvl="0" w:tplc="04090019">
      <w:start w:val="1"/>
      <w:numFmt w:val="lowerLetter"/>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4A2F3B1B"/>
    <w:multiLevelType w:val="hybridMultilevel"/>
    <w:tmpl w:val="5DE481B6"/>
    <w:lvl w:ilvl="0" w:tplc="04090019">
      <w:start w:val="1"/>
      <w:numFmt w:val="decimal"/>
      <w:lvlText w:val="%1)"/>
      <w:lvlJc w:val="left"/>
      <w:pPr>
        <w:tabs>
          <w:tab w:val="num" w:pos="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519215AB"/>
    <w:multiLevelType w:val="hybridMultilevel"/>
    <w:tmpl w:val="037877D2"/>
    <w:lvl w:ilvl="0" w:tplc="3E60395A">
      <w:start w:val="1"/>
      <w:numFmt w:val="lowerLetter"/>
      <w:lvlText w:val="%1)"/>
      <w:lvlJc w:val="left"/>
      <w:pPr>
        <w:ind w:left="902" w:hanging="420"/>
      </w:pPr>
    </w:lvl>
    <w:lvl w:ilvl="1" w:tplc="93F0DA12" w:tentative="1">
      <w:start w:val="1"/>
      <w:numFmt w:val="lowerLetter"/>
      <w:lvlText w:val="%2)"/>
      <w:lvlJc w:val="left"/>
      <w:pPr>
        <w:ind w:left="1322" w:hanging="420"/>
      </w:pPr>
    </w:lvl>
    <w:lvl w:ilvl="2" w:tplc="6AC474E8" w:tentative="1">
      <w:start w:val="1"/>
      <w:numFmt w:val="lowerRoman"/>
      <w:lvlText w:val="%3."/>
      <w:lvlJc w:val="right"/>
      <w:pPr>
        <w:ind w:left="1742" w:hanging="420"/>
      </w:pPr>
    </w:lvl>
    <w:lvl w:ilvl="3" w:tplc="8404F776" w:tentative="1">
      <w:start w:val="1"/>
      <w:numFmt w:val="decimal"/>
      <w:lvlText w:val="%4."/>
      <w:lvlJc w:val="left"/>
      <w:pPr>
        <w:ind w:left="2162" w:hanging="420"/>
      </w:pPr>
    </w:lvl>
    <w:lvl w:ilvl="4" w:tplc="F420157C" w:tentative="1">
      <w:start w:val="1"/>
      <w:numFmt w:val="lowerLetter"/>
      <w:lvlText w:val="%5)"/>
      <w:lvlJc w:val="left"/>
      <w:pPr>
        <w:ind w:left="2582" w:hanging="420"/>
      </w:pPr>
    </w:lvl>
    <w:lvl w:ilvl="5" w:tplc="968292D6" w:tentative="1">
      <w:start w:val="1"/>
      <w:numFmt w:val="lowerRoman"/>
      <w:lvlText w:val="%6."/>
      <w:lvlJc w:val="right"/>
      <w:pPr>
        <w:ind w:left="3002" w:hanging="420"/>
      </w:pPr>
    </w:lvl>
    <w:lvl w:ilvl="6" w:tplc="C70A550C" w:tentative="1">
      <w:start w:val="1"/>
      <w:numFmt w:val="decimal"/>
      <w:lvlText w:val="%7."/>
      <w:lvlJc w:val="left"/>
      <w:pPr>
        <w:ind w:left="3422" w:hanging="420"/>
      </w:pPr>
    </w:lvl>
    <w:lvl w:ilvl="7" w:tplc="47FE273A" w:tentative="1">
      <w:start w:val="1"/>
      <w:numFmt w:val="lowerLetter"/>
      <w:lvlText w:val="%8)"/>
      <w:lvlJc w:val="left"/>
      <w:pPr>
        <w:ind w:left="3842" w:hanging="420"/>
      </w:pPr>
    </w:lvl>
    <w:lvl w:ilvl="8" w:tplc="5FEC5A56" w:tentative="1">
      <w:start w:val="1"/>
      <w:numFmt w:val="lowerRoman"/>
      <w:lvlText w:val="%9."/>
      <w:lvlJc w:val="right"/>
      <w:pPr>
        <w:ind w:left="4262" w:hanging="420"/>
      </w:pPr>
    </w:lvl>
  </w:abstractNum>
  <w:abstractNum w:abstractNumId="21">
    <w:nsid w:val="52ED26C1"/>
    <w:multiLevelType w:val="hybridMultilevel"/>
    <w:tmpl w:val="CD8CEEE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start w:val="1"/>
      <w:numFmt w:val="lowerLetter"/>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564979B6"/>
    <w:multiLevelType w:val="hybridMultilevel"/>
    <w:tmpl w:val="3E301F78"/>
    <w:lvl w:ilvl="0" w:tplc="AD3A35CA">
      <w:start w:val="1"/>
      <w:numFmt w:val="bullet"/>
      <w:lvlText w:val=""/>
      <w:lvlJc w:val="left"/>
      <w:pPr>
        <w:tabs>
          <w:tab w:val="num" w:pos="420"/>
        </w:tabs>
        <w:ind w:left="420" w:hanging="420"/>
      </w:pPr>
      <w:rPr>
        <w:rFonts w:ascii="Wingdings" w:hAnsi="Wingdings" w:hint="default"/>
      </w:rPr>
    </w:lvl>
    <w:lvl w:ilvl="1" w:tplc="04090019" w:tentative="1">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3">
    <w:nsid w:val="623E324E"/>
    <w:multiLevelType w:val="hybridMultilevel"/>
    <w:tmpl w:val="4A6EF0DE"/>
    <w:lvl w:ilvl="0" w:tplc="04090011">
      <w:start w:val="1"/>
      <w:numFmt w:val="decimal"/>
      <w:lvlText w:val="%1)"/>
      <w:lvlJc w:val="left"/>
      <w:pPr>
        <w:tabs>
          <w:tab w:val="num" w:pos="900"/>
        </w:tabs>
        <w:ind w:left="900" w:hanging="420"/>
      </w:p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63F73445"/>
    <w:multiLevelType w:val="hybridMultilevel"/>
    <w:tmpl w:val="F1EECF7C"/>
    <w:lvl w:ilvl="0" w:tplc="04090011">
      <w:start w:val="1"/>
      <w:numFmt w:val="decimal"/>
      <w:lvlText w:val="%1)"/>
      <w:lvlJc w:val="left"/>
      <w:pPr>
        <w:tabs>
          <w:tab w:val="num" w:pos="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656F0F5D"/>
    <w:multiLevelType w:val="hybridMultilevel"/>
    <w:tmpl w:val="E2768CB6"/>
    <w:lvl w:ilvl="0" w:tplc="04090019">
      <w:start w:val="1"/>
      <w:numFmt w:val="decimal"/>
      <w:pStyle w:val="A1"/>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19">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6">
    <w:nsid w:val="685D0C4C"/>
    <w:multiLevelType w:val="hybridMultilevel"/>
    <w:tmpl w:val="D9923B40"/>
    <w:lvl w:ilvl="0" w:tplc="AD3A35CA">
      <w:start w:val="1"/>
      <w:numFmt w:val="decimal"/>
      <w:lvlText w:val="%1)"/>
      <w:lvlJc w:val="left"/>
      <w:pPr>
        <w:tabs>
          <w:tab w:val="num" w:pos="0"/>
        </w:tabs>
        <w:ind w:left="0" w:firstLine="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F531015"/>
    <w:multiLevelType w:val="hybridMultilevel"/>
    <w:tmpl w:val="543253EE"/>
    <w:lvl w:ilvl="0" w:tplc="04090001">
      <w:start w:val="1"/>
      <w:numFmt w:val="decimal"/>
      <w:pStyle w:val="5"/>
      <w:lvlText w:val="%1)"/>
      <w:lvlJc w:val="left"/>
      <w:pPr>
        <w:ind w:left="620" w:hanging="420"/>
      </w:pPr>
    </w:lvl>
    <w:lvl w:ilvl="1" w:tplc="04090003" w:tentative="1">
      <w:start w:val="1"/>
      <w:numFmt w:val="lowerLetter"/>
      <w:lvlText w:val="%2)"/>
      <w:lvlJc w:val="left"/>
      <w:pPr>
        <w:ind w:left="1040" w:hanging="420"/>
      </w:pPr>
    </w:lvl>
    <w:lvl w:ilvl="2" w:tplc="04090005" w:tentative="1">
      <w:start w:val="1"/>
      <w:numFmt w:val="lowerRoman"/>
      <w:lvlText w:val="%3."/>
      <w:lvlJc w:val="right"/>
      <w:pPr>
        <w:ind w:left="1460" w:hanging="420"/>
      </w:pPr>
    </w:lvl>
    <w:lvl w:ilvl="3" w:tplc="04090001" w:tentative="1">
      <w:start w:val="1"/>
      <w:numFmt w:val="decimal"/>
      <w:lvlText w:val="%4."/>
      <w:lvlJc w:val="left"/>
      <w:pPr>
        <w:ind w:left="1880" w:hanging="420"/>
      </w:pPr>
    </w:lvl>
    <w:lvl w:ilvl="4" w:tplc="04090003" w:tentative="1">
      <w:start w:val="1"/>
      <w:numFmt w:val="lowerLetter"/>
      <w:lvlText w:val="%5)"/>
      <w:lvlJc w:val="left"/>
      <w:pPr>
        <w:ind w:left="2300" w:hanging="420"/>
      </w:pPr>
    </w:lvl>
    <w:lvl w:ilvl="5" w:tplc="04090005" w:tentative="1">
      <w:start w:val="1"/>
      <w:numFmt w:val="lowerRoman"/>
      <w:lvlText w:val="%6."/>
      <w:lvlJc w:val="right"/>
      <w:pPr>
        <w:ind w:left="2720" w:hanging="420"/>
      </w:pPr>
    </w:lvl>
    <w:lvl w:ilvl="6" w:tplc="04090001" w:tentative="1">
      <w:start w:val="1"/>
      <w:numFmt w:val="decimal"/>
      <w:lvlText w:val="%7."/>
      <w:lvlJc w:val="left"/>
      <w:pPr>
        <w:ind w:left="3140" w:hanging="420"/>
      </w:pPr>
    </w:lvl>
    <w:lvl w:ilvl="7" w:tplc="04090003" w:tentative="1">
      <w:start w:val="1"/>
      <w:numFmt w:val="lowerLetter"/>
      <w:lvlText w:val="%8)"/>
      <w:lvlJc w:val="left"/>
      <w:pPr>
        <w:ind w:left="3560" w:hanging="420"/>
      </w:pPr>
    </w:lvl>
    <w:lvl w:ilvl="8" w:tplc="04090005" w:tentative="1">
      <w:start w:val="1"/>
      <w:numFmt w:val="lowerRoman"/>
      <w:lvlText w:val="%9."/>
      <w:lvlJc w:val="right"/>
      <w:pPr>
        <w:ind w:left="3980" w:hanging="420"/>
      </w:pPr>
    </w:lvl>
  </w:abstractNum>
  <w:abstractNum w:abstractNumId="28">
    <w:nsid w:val="725741BB"/>
    <w:multiLevelType w:val="hybridMultilevel"/>
    <w:tmpl w:val="C2DCFEAC"/>
    <w:lvl w:ilvl="0" w:tplc="083C69A6">
      <w:start w:val="1"/>
      <w:numFmt w:val="lowerLetter"/>
      <w:lvlText w:val="%1)"/>
      <w:lvlJc w:val="left"/>
      <w:pPr>
        <w:ind w:left="900" w:hanging="420"/>
      </w:pPr>
    </w:lvl>
    <w:lvl w:ilvl="1" w:tplc="9A58C14C" w:tentative="1">
      <w:start w:val="1"/>
      <w:numFmt w:val="lowerLetter"/>
      <w:lvlText w:val="%2)"/>
      <w:lvlJc w:val="left"/>
      <w:pPr>
        <w:ind w:left="1320" w:hanging="420"/>
      </w:pPr>
    </w:lvl>
    <w:lvl w:ilvl="2" w:tplc="2F96D3EA" w:tentative="1">
      <w:start w:val="1"/>
      <w:numFmt w:val="lowerRoman"/>
      <w:lvlText w:val="%3."/>
      <w:lvlJc w:val="right"/>
      <w:pPr>
        <w:ind w:left="1740" w:hanging="420"/>
      </w:pPr>
    </w:lvl>
    <w:lvl w:ilvl="3" w:tplc="3C7250C6" w:tentative="1">
      <w:start w:val="1"/>
      <w:numFmt w:val="decimal"/>
      <w:lvlText w:val="%4."/>
      <w:lvlJc w:val="left"/>
      <w:pPr>
        <w:ind w:left="2160" w:hanging="420"/>
      </w:pPr>
    </w:lvl>
    <w:lvl w:ilvl="4" w:tplc="36ACC0DE" w:tentative="1">
      <w:start w:val="1"/>
      <w:numFmt w:val="lowerLetter"/>
      <w:lvlText w:val="%5)"/>
      <w:lvlJc w:val="left"/>
      <w:pPr>
        <w:ind w:left="2580" w:hanging="420"/>
      </w:pPr>
    </w:lvl>
    <w:lvl w:ilvl="5" w:tplc="89E6E24A" w:tentative="1">
      <w:start w:val="1"/>
      <w:numFmt w:val="lowerRoman"/>
      <w:lvlText w:val="%6."/>
      <w:lvlJc w:val="right"/>
      <w:pPr>
        <w:ind w:left="3000" w:hanging="420"/>
      </w:pPr>
    </w:lvl>
    <w:lvl w:ilvl="6" w:tplc="E6F04092">
      <w:start w:val="1"/>
      <w:numFmt w:val="lowerLetter"/>
      <w:lvlText w:val="%7)"/>
      <w:lvlJc w:val="left"/>
      <w:pPr>
        <w:ind w:left="3420" w:hanging="420"/>
      </w:pPr>
    </w:lvl>
    <w:lvl w:ilvl="7" w:tplc="881AF90A" w:tentative="1">
      <w:start w:val="1"/>
      <w:numFmt w:val="lowerLetter"/>
      <w:lvlText w:val="%8)"/>
      <w:lvlJc w:val="left"/>
      <w:pPr>
        <w:ind w:left="3840" w:hanging="420"/>
      </w:pPr>
    </w:lvl>
    <w:lvl w:ilvl="8" w:tplc="8380481E" w:tentative="1">
      <w:start w:val="1"/>
      <w:numFmt w:val="lowerRoman"/>
      <w:lvlText w:val="%9."/>
      <w:lvlJc w:val="right"/>
      <w:pPr>
        <w:ind w:left="4260" w:hanging="420"/>
      </w:pPr>
    </w:lvl>
  </w:abstractNum>
  <w:abstractNum w:abstractNumId="29">
    <w:nsid w:val="7ACD60A9"/>
    <w:multiLevelType w:val="hybridMultilevel"/>
    <w:tmpl w:val="E4F2AFC6"/>
    <w:lvl w:ilvl="0" w:tplc="FFFFFFFF">
      <w:start w:val="1"/>
      <w:numFmt w:val="lowerLetter"/>
      <w:lvlText w:val="%1)"/>
      <w:lvlJc w:val="left"/>
      <w:pPr>
        <w:ind w:left="900" w:hanging="420"/>
      </w:pPr>
    </w:lvl>
    <w:lvl w:ilvl="1" w:tplc="FFFFFFFF" w:tentative="1">
      <w:start w:val="1"/>
      <w:numFmt w:val="lowerLetter"/>
      <w:lvlText w:val="%2)"/>
      <w:lvlJc w:val="left"/>
      <w:pPr>
        <w:ind w:left="1320" w:hanging="420"/>
      </w:pPr>
    </w:lvl>
    <w:lvl w:ilvl="2" w:tplc="FFFFFFFF" w:tentative="1">
      <w:start w:val="1"/>
      <w:numFmt w:val="lowerRoman"/>
      <w:lvlText w:val="%3."/>
      <w:lvlJc w:val="right"/>
      <w:pPr>
        <w:ind w:left="1740" w:hanging="420"/>
      </w:pPr>
    </w:lvl>
    <w:lvl w:ilvl="3" w:tplc="FFFFFFFF" w:tentative="1">
      <w:start w:val="1"/>
      <w:numFmt w:val="decimal"/>
      <w:lvlText w:val="%4."/>
      <w:lvlJc w:val="left"/>
      <w:pPr>
        <w:ind w:left="2160" w:hanging="420"/>
      </w:pPr>
    </w:lvl>
    <w:lvl w:ilvl="4" w:tplc="FFFFFFFF" w:tentative="1">
      <w:start w:val="1"/>
      <w:numFmt w:val="lowerLetter"/>
      <w:lvlText w:val="%5)"/>
      <w:lvlJc w:val="left"/>
      <w:pPr>
        <w:ind w:left="2580" w:hanging="420"/>
      </w:pPr>
    </w:lvl>
    <w:lvl w:ilvl="5" w:tplc="FFFFFFFF" w:tentative="1">
      <w:start w:val="1"/>
      <w:numFmt w:val="lowerRoman"/>
      <w:lvlText w:val="%6."/>
      <w:lvlJc w:val="right"/>
      <w:pPr>
        <w:ind w:left="3000" w:hanging="420"/>
      </w:pPr>
    </w:lvl>
    <w:lvl w:ilvl="6" w:tplc="FFFFFFFF" w:tentative="1">
      <w:start w:val="1"/>
      <w:numFmt w:val="decimal"/>
      <w:lvlText w:val="%7."/>
      <w:lvlJc w:val="left"/>
      <w:pPr>
        <w:ind w:left="3420" w:hanging="420"/>
      </w:pPr>
    </w:lvl>
    <w:lvl w:ilvl="7" w:tplc="FFFFFFFF" w:tentative="1">
      <w:start w:val="1"/>
      <w:numFmt w:val="lowerLetter"/>
      <w:lvlText w:val="%8)"/>
      <w:lvlJc w:val="left"/>
      <w:pPr>
        <w:ind w:left="3840" w:hanging="420"/>
      </w:pPr>
    </w:lvl>
    <w:lvl w:ilvl="8" w:tplc="FFFFFFFF" w:tentative="1">
      <w:start w:val="1"/>
      <w:numFmt w:val="lowerRoman"/>
      <w:lvlText w:val="%9."/>
      <w:lvlJc w:val="right"/>
      <w:pPr>
        <w:ind w:left="4260" w:hanging="420"/>
      </w:pPr>
    </w:lvl>
  </w:abstractNum>
  <w:abstractNum w:abstractNumId="30">
    <w:nsid w:val="7AFE419A"/>
    <w:multiLevelType w:val="hybridMultilevel"/>
    <w:tmpl w:val="FB8A6F6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start w:val="1"/>
      <w:numFmt w:val="lowerLetter"/>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5"/>
  </w:num>
  <w:num w:numId="2">
    <w:abstractNumId w:val="23"/>
  </w:num>
  <w:num w:numId="3">
    <w:abstractNumId w:val="16"/>
  </w:num>
  <w:num w:numId="4">
    <w:abstractNumId w:val="15"/>
  </w:num>
  <w:num w:numId="5">
    <w:abstractNumId w:val="22"/>
  </w:num>
  <w:num w:numId="6">
    <w:abstractNumId w:val="14"/>
  </w:num>
  <w:num w:numId="7">
    <w:abstractNumId w:val="24"/>
  </w:num>
  <w:num w:numId="8">
    <w:abstractNumId w:val="19"/>
  </w:num>
  <w:num w:numId="9">
    <w:abstractNumId w:val="26"/>
  </w:num>
  <w:num w:numId="10">
    <w:abstractNumId w:val="12"/>
  </w:num>
  <w:num w:numId="11">
    <w:abstractNumId w:val="28"/>
  </w:num>
  <w:num w:numId="12">
    <w:abstractNumId w:val="10"/>
  </w:num>
  <w:num w:numId="13">
    <w:abstractNumId w:val="13"/>
  </w:num>
  <w:num w:numId="14">
    <w:abstractNumId w:val="30"/>
  </w:num>
  <w:num w:numId="15">
    <w:abstractNumId w:val="11"/>
  </w:num>
  <w:num w:numId="16">
    <w:abstractNumId w:val="21"/>
  </w:num>
  <w:num w:numId="17">
    <w:abstractNumId w:val="27"/>
  </w:num>
  <w:num w:numId="18">
    <w:abstractNumId w:val="17"/>
  </w:num>
  <w:num w:numId="19">
    <w:abstractNumId w:val="29"/>
  </w:num>
  <w:num w:numId="20">
    <w:abstractNumId w:val="20"/>
  </w:num>
  <w:num w:numId="21">
    <w:abstractNumId w:val="18"/>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9EF"/>
    <w:rsid w:val="0000026A"/>
    <w:rsid w:val="00000309"/>
    <w:rsid w:val="00000C18"/>
    <w:rsid w:val="00000FB9"/>
    <w:rsid w:val="0000131B"/>
    <w:rsid w:val="0000158F"/>
    <w:rsid w:val="00001A22"/>
    <w:rsid w:val="00001DFF"/>
    <w:rsid w:val="00002D11"/>
    <w:rsid w:val="000030B5"/>
    <w:rsid w:val="00003299"/>
    <w:rsid w:val="000032A7"/>
    <w:rsid w:val="00003474"/>
    <w:rsid w:val="000035DB"/>
    <w:rsid w:val="00003C6C"/>
    <w:rsid w:val="00003F4C"/>
    <w:rsid w:val="0000406A"/>
    <w:rsid w:val="00004118"/>
    <w:rsid w:val="00004B78"/>
    <w:rsid w:val="000059B6"/>
    <w:rsid w:val="00005C35"/>
    <w:rsid w:val="00006013"/>
    <w:rsid w:val="00006355"/>
    <w:rsid w:val="00006A75"/>
    <w:rsid w:val="00006C7F"/>
    <w:rsid w:val="00006CC1"/>
    <w:rsid w:val="00006E0B"/>
    <w:rsid w:val="00007A7C"/>
    <w:rsid w:val="00007C8A"/>
    <w:rsid w:val="00010482"/>
    <w:rsid w:val="00010735"/>
    <w:rsid w:val="00010883"/>
    <w:rsid w:val="00011650"/>
    <w:rsid w:val="000116CA"/>
    <w:rsid w:val="00011999"/>
    <w:rsid w:val="00011AA9"/>
    <w:rsid w:val="000122A6"/>
    <w:rsid w:val="00012EE6"/>
    <w:rsid w:val="00013070"/>
    <w:rsid w:val="000142B0"/>
    <w:rsid w:val="000150E8"/>
    <w:rsid w:val="0001592C"/>
    <w:rsid w:val="00016369"/>
    <w:rsid w:val="000163BE"/>
    <w:rsid w:val="0001650F"/>
    <w:rsid w:val="0001676E"/>
    <w:rsid w:val="00016DAD"/>
    <w:rsid w:val="00017543"/>
    <w:rsid w:val="000179FD"/>
    <w:rsid w:val="00017E9A"/>
    <w:rsid w:val="000205F4"/>
    <w:rsid w:val="00020872"/>
    <w:rsid w:val="00021137"/>
    <w:rsid w:val="000215ED"/>
    <w:rsid w:val="00022325"/>
    <w:rsid w:val="00022431"/>
    <w:rsid w:val="0002264B"/>
    <w:rsid w:val="00022BD4"/>
    <w:rsid w:val="00022EA4"/>
    <w:rsid w:val="000236E3"/>
    <w:rsid w:val="00023C20"/>
    <w:rsid w:val="00023C3F"/>
    <w:rsid w:val="00023D63"/>
    <w:rsid w:val="00024461"/>
    <w:rsid w:val="000248B9"/>
    <w:rsid w:val="00024C7A"/>
    <w:rsid w:val="000254B0"/>
    <w:rsid w:val="00025844"/>
    <w:rsid w:val="00026A06"/>
    <w:rsid w:val="00026DB0"/>
    <w:rsid w:val="00027AFB"/>
    <w:rsid w:val="00027E13"/>
    <w:rsid w:val="00027F45"/>
    <w:rsid w:val="00027F59"/>
    <w:rsid w:val="00030689"/>
    <w:rsid w:val="00030BFD"/>
    <w:rsid w:val="000312A3"/>
    <w:rsid w:val="00031369"/>
    <w:rsid w:val="00031A08"/>
    <w:rsid w:val="00032487"/>
    <w:rsid w:val="000325B7"/>
    <w:rsid w:val="00032653"/>
    <w:rsid w:val="0003269B"/>
    <w:rsid w:val="000328E3"/>
    <w:rsid w:val="000329D5"/>
    <w:rsid w:val="00032A08"/>
    <w:rsid w:val="00032D7D"/>
    <w:rsid w:val="000330CA"/>
    <w:rsid w:val="00033684"/>
    <w:rsid w:val="00033878"/>
    <w:rsid w:val="00033BC1"/>
    <w:rsid w:val="0003410D"/>
    <w:rsid w:val="00034FF7"/>
    <w:rsid w:val="00035049"/>
    <w:rsid w:val="00035384"/>
    <w:rsid w:val="0003553F"/>
    <w:rsid w:val="0003561E"/>
    <w:rsid w:val="000357BA"/>
    <w:rsid w:val="00035CB2"/>
    <w:rsid w:val="00035DCC"/>
    <w:rsid w:val="00035E38"/>
    <w:rsid w:val="00036654"/>
    <w:rsid w:val="00036D2B"/>
    <w:rsid w:val="00036DFE"/>
    <w:rsid w:val="00036FE1"/>
    <w:rsid w:val="000374AA"/>
    <w:rsid w:val="000375A2"/>
    <w:rsid w:val="0003788C"/>
    <w:rsid w:val="000404DF"/>
    <w:rsid w:val="000405E1"/>
    <w:rsid w:val="000408ED"/>
    <w:rsid w:val="0004186F"/>
    <w:rsid w:val="00041981"/>
    <w:rsid w:val="00041F9C"/>
    <w:rsid w:val="00041FBE"/>
    <w:rsid w:val="0004243F"/>
    <w:rsid w:val="0004257B"/>
    <w:rsid w:val="00042BDA"/>
    <w:rsid w:val="0004327D"/>
    <w:rsid w:val="0004350E"/>
    <w:rsid w:val="00043849"/>
    <w:rsid w:val="00043B22"/>
    <w:rsid w:val="00043B89"/>
    <w:rsid w:val="00043BCC"/>
    <w:rsid w:val="00044016"/>
    <w:rsid w:val="00044051"/>
    <w:rsid w:val="0004442F"/>
    <w:rsid w:val="00044FBF"/>
    <w:rsid w:val="00044FC1"/>
    <w:rsid w:val="000453C5"/>
    <w:rsid w:val="00045A56"/>
    <w:rsid w:val="00045BF4"/>
    <w:rsid w:val="00045FCA"/>
    <w:rsid w:val="00046CA5"/>
    <w:rsid w:val="00046F53"/>
    <w:rsid w:val="000470D7"/>
    <w:rsid w:val="000479AC"/>
    <w:rsid w:val="00050558"/>
    <w:rsid w:val="00050C4C"/>
    <w:rsid w:val="00050C82"/>
    <w:rsid w:val="00050F45"/>
    <w:rsid w:val="00051979"/>
    <w:rsid w:val="0005197C"/>
    <w:rsid w:val="00051A2A"/>
    <w:rsid w:val="00051CBE"/>
    <w:rsid w:val="00051ED7"/>
    <w:rsid w:val="00052344"/>
    <w:rsid w:val="00052C5F"/>
    <w:rsid w:val="00052CF2"/>
    <w:rsid w:val="0005307A"/>
    <w:rsid w:val="000532EE"/>
    <w:rsid w:val="0005369E"/>
    <w:rsid w:val="00053B71"/>
    <w:rsid w:val="00053C19"/>
    <w:rsid w:val="00053F05"/>
    <w:rsid w:val="00054428"/>
    <w:rsid w:val="00054840"/>
    <w:rsid w:val="00054C3A"/>
    <w:rsid w:val="00054F01"/>
    <w:rsid w:val="00056327"/>
    <w:rsid w:val="0005680A"/>
    <w:rsid w:val="00056B23"/>
    <w:rsid w:val="00056EF3"/>
    <w:rsid w:val="000574CF"/>
    <w:rsid w:val="000576D8"/>
    <w:rsid w:val="00057A6A"/>
    <w:rsid w:val="00057D07"/>
    <w:rsid w:val="00057F20"/>
    <w:rsid w:val="000616E1"/>
    <w:rsid w:val="000628B8"/>
    <w:rsid w:val="00062C59"/>
    <w:rsid w:val="00062E18"/>
    <w:rsid w:val="00062F71"/>
    <w:rsid w:val="000632D2"/>
    <w:rsid w:val="00064802"/>
    <w:rsid w:val="00064FC1"/>
    <w:rsid w:val="00065240"/>
    <w:rsid w:val="000653FB"/>
    <w:rsid w:val="00065720"/>
    <w:rsid w:val="00065F39"/>
    <w:rsid w:val="0006636B"/>
    <w:rsid w:val="0006637A"/>
    <w:rsid w:val="000678A6"/>
    <w:rsid w:val="00067966"/>
    <w:rsid w:val="00067CC7"/>
    <w:rsid w:val="00067D53"/>
    <w:rsid w:val="000700A4"/>
    <w:rsid w:val="000701E9"/>
    <w:rsid w:val="00070479"/>
    <w:rsid w:val="0007073D"/>
    <w:rsid w:val="00070BFF"/>
    <w:rsid w:val="00071939"/>
    <w:rsid w:val="00071FFB"/>
    <w:rsid w:val="000725BA"/>
    <w:rsid w:val="00072B4B"/>
    <w:rsid w:val="000731FD"/>
    <w:rsid w:val="000734EF"/>
    <w:rsid w:val="000736D5"/>
    <w:rsid w:val="00073C2F"/>
    <w:rsid w:val="00073CFA"/>
    <w:rsid w:val="0007445A"/>
    <w:rsid w:val="00074753"/>
    <w:rsid w:val="0007525D"/>
    <w:rsid w:val="000755CC"/>
    <w:rsid w:val="000757A4"/>
    <w:rsid w:val="00075B1B"/>
    <w:rsid w:val="00075D97"/>
    <w:rsid w:val="000764B1"/>
    <w:rsid w:val="00076BD1"/>
    <w:rsid w:val="00076D75"/>
    <w:rsid w:val="000774EC"/>
    <w:rsid w:val="00077514"/>
    <w:rsid w:val="0007770F"/>
    <w:rsid w:val="00080B2E"/>
    <w:rsid w:val="000813B7"/>
    <w:rsid w:val="0008192B"/>
    <w:rsid w:val="00081B69"/>
    <w:rsid w:val="00081B82"/>
    <w:rsid w:val="00081C86"/>
    <w:rsid w:val="00081E2C"/>
    <w:rsid w:val="00082069"/>
    <w:rsid w:val="00082845"/>
    <w:rsid w:val="00082DCA"/>
    <w:rsid w:val="00083C32"/>
    <w:rsid w:val="000844F9"/>
    <w:rsid w:val="00084658"/>
    <w:rsid w:val="0008480D"/>
    <w:rsid w:val="00084A69"/>
    <w:rsid w:val="00084BFA"/>
    <w:rsid w:val="0008527B"/>
    <w:rsid w:val="000854DE"/>
    <w:rsid w:val="00085854"/>
    <w:rsid w:val="00085F6F"/>
    <w:rsid w:val="00086235"/>
    <w:rsid w:val="00086485"/>
    <w:rsid w:val="00086563"/>
    <w:rsid w:val="0008675B"/>
    <w:rsid w:val="000869C5"/>
    <w:rsid w:val="00086DDC"/>
    <w:rsid w:val="00087145"/>
    <w:rsid w:val="000871CC"/>
    <w:rsid w:val="00087426"/>
    <w:rsid w:val="00090AF4"/>
    <w:rsid w:val="00090CA7"/>
    <w:rsid w:val="00090D4F"/>
    <w:rsid w:val="000910EF"/>
    <w:rsid w:val="00092B95"/>
    <w:rsid w:val="00092D49"/>
    <w:rsid w:val="00092DFC"/>
    <w:rsid w:val="00092E3A"/>
    <w:rsid w:val="000932BD"/>
    <w:rsid w:val="00093623"/>
    <w:rsid w:val="0009377E"/>
    <w:rsid w:val="00093C00"/>
    <w:rsid w:val="00093D36"/>
    <w:rsid w:val="00094463"/>
    <w:rsid w:val="00094470"/>
    <w:rsid w:val="0009450F"/>
    <w:rsid w:val="00094A33"/>
    <w:rsid w:val="00094C87"/>
    <w:rsid w:val="00094E9F"/>
    <w:rsid w:val="00095A34"/>
    <w:rsid w:val="00095C1C"/>
    <w:rsid w:val="00095FA9"/>
    <w:rsid w:val="00096FCF"/>
    <w:rsid w:val="00097213"/>
    <w:rsid w:val="0009733E"/>
    <w:rsid w:val="00097B3E"/>
    <w:rsid w:val="00097E94"/>
    <w:rsid w:val="000A0267"/>
    <w:rsid w:val="000A05C0"/>
    <w:rsid w:val="000A0878"/>
    <w:rsid w:val="000A0D98"/>
    <w:rsid w:val="000A0ECA"/>
    <w:rsid w:val="000A1535"/>
    <w:rsid w:val="000A181E"/>
    <w:rsid w:val="000A18C3"/>
    <w:rsid w:val="000A1ABE"/>
    <w:rsid w:val="000A1BF5"/>
    <w:rsid w:val="000A1E3C"/>
    <w:rsid w:val="000A1EFD"/>
    <w:rsid w:val="000A28E0"/>
    <w:rsid w:val="000A2EC2"/>
    <w:rsid w:val="000A3208"/>
    <w:rsid w:val="000A336E"/>
    <w:rsid w:val="000A3568"/>
    <w:rsid w:val="000A35F3"/>
    <w:rsid w:val="000A4597"/>
    <w:rsid w:val="000A4954"/>
    <w:rsid w:val="000A4AA4"/>
    <w:rsid w:val="000A4C02"/>
    <w:rsid w:val="000A51CA"/>
    <w:rsid w:val="000A60A3"/>
    <w:rsid w:val="000A620B"/>
    <w:rsid w:val="000A66F3"/>
    <w:rsid w:val="000A696C"/>
    <w:rsid w:val="000A6CA1"/>
    <w:rsid w:val="000A7284"/>
    <w:rsid w:val="000A7376"/>
    <w:rsid w:val="000A737B"/>
    <w:rsid w:val="000A74EB"/>
    <w:rsid w:val="000A7878"/>
    <w:rsid w:val="000A7AD1"/>
    <w:rsid w:val="000A7B87"/>
    <w:rsid w:val="000B05EB"/>
    <w:rsid w:val="000B063B"/>
    <w:rsid w:val="000B0DDF"/>
    <w:rsid w:val="000B10B2"/>
    <w:rsid w:val="000B2260"/>
    <w:rsid w:val="000B2584"/>
    <w:rsid w:val="000B268F"/>
    <w:rsid w:val="000B284D"/>
    <w:rsid w:val="000B2DA1"/>
    <w:rsid w:val="000B3079"/>
    <w:rsid w:val="000B3D45"/>
    <w:rsid w:val="000B3E9C"/>
    <w:rsid w:val="000B3ED2"/>
    <w:rsid w:val="000B3F43"/>
    <w:rsid w:val="000B415D"/>
    <w:rsid w:val="000B46FE"/>
    <w:rsid w:val="000B55F2"/>
    <w:rsid w:val="000B63BB"/>
    <w:rsid w:val="000B6A14"/>
    <w:rsid w:val="000B6C19"/>
    <w:rsid w:val="000B6E0A"/>
    <w:rsid w:val="000B7608"/>
    <w:rsid w:val="000B7AE5"/>
    <w:rsid w:val="000B7B80"/>
    <w:rsid w:val="000B7C3A"/>
    <w:rsid w:val="000B7C4D"/>
    <w:rsid w:val="000B7CA4"/>
    <w:rsid w:val="000C0A6C"/>
    <w:rsid w:val="000C1347"/>
    <w:rsid w:val="000C216C"/>
    <w:rsid w:val="000C28BC"/>
    <w:rsid w:val="000C3060"/>
    <w:rsid w:val="000C32EF"/>
    <w:rsid w:val="000C33BB"/>
    <w:rsid w:val="000C3730"/>
    <w:rsid w:val="000C37C0"/>
    <w:rsid w:val="000C3983"/>
    <w:rsid w:val="000C3A0C"/>
    <w:rsid w:val="000C3A16"/>
    <w:rsid w:val="000C3AE0"/>
    <w:rsid w:val="000C3EED"/>
    <w:rsid w:val="000C4864"/>
    <w:rsid w:val="000C4C08"/>
    <w:rsid w:val="000C54B7"/>
    <w:rsid w:val="000C5531"/>
    <w:rsid w:val="000C5BF9"/>
    <w:rsid w:val="000C614E"/>
    <w:rsid w:val="000C6F74"/>
    <w:rsid w:val="000C7044"/>
    <w:rsid w:val="000C7122"/>
    <w:rsid w:val="000C7571"/>
    <w:rsid w:val="000C75A0"/>
    <w:rsid w:val="000C75CC"/>
    <w:rsid w:val="000C7A5A"/>
    <w:rsid w:val="000C7BB4"/>
    <w:rsid w:val="000C7D89"/>
    <w:rsid w:val="000D0903"/>
    <w:rsid w:val="000D0C41"/>
    <w:rsid w:val="000D0F7B"/>
    <w:rsid w:val="000D1CBD"/>
    <w:rsid w:val="000D1F16"/>
    <w:rsid w:val="000D284B"/>
    <w:rsid w:val="000D28B5"/>
    <w:rsid w:val="000D28D6"/>
    <w:rsid w:val="000D2C05"/>
    <w:rsid w:val="000D2D63"/>
    <w:rsid w:val="000D2FA4"/>
    <w:rsid w:val="000D38CD"/>
    <w:rsid w:val="000D38CE"/>
    <w:rsid w:val="000D3B5B"/>
    <w:rsid w:val="000D3BA2"/>
    <w:rsid w:val="000D3C8C"/>
    <w:rsid w:val="000D3DD6"/>
    <w:rsid w:val="000D402B"/>
    <w:rsid w:val="000D424A"/>
    <w:rsid w:val="000D4958"/>
    <w:rsid w:val="000D5869"/>
    <w:rsid w:val="000D5DAA"/>
    <w:rsid w:val="000D6179"/>
    <w:rsid w:val="000D6547"/>
    <w:rsid w:val="000D66A1"/>
    <w:rsid w:val="000D7014"/>
    <w:rsid w:val="000D7160"/>
    <w:rsid w:val="000D71ED"/>
    <w:rsid w:val="000D7202"/>
    <w:rsid w:val="000D7D17"/>
    <w:rsid w:val="000E00ED"/>
    <w:rsid w:val="000E039E"/>
    <w:rsid w:val="000E04DC"/>
    <w:rsid w:val="000E08C7"/>
    <w:rsid w:val="000E0F2B"/>
    <w:rsid w:val="000E1371"/>
    <w:rsid w:val="000E15B3"/>
    <w:rsid w:val="000E2CA8"/>
    <w:rsid w:val="000E2D28"/>
    <w:rsid w:val="000E3494"/>
    <w:rsid w:val="000E35DB"/>
    <w:rsid w:val="000E35E6"/>
    <w:rsid w:val="000E3998"/>
    <w:rsid w:val="000E3E32"/>
    <w:rsid w:val="000E3E4A"/>
    <w:rsid w:val="000E4631"/>
    <w:rsid w:val="000E519E"/>
    <w:rsid w:val="000E51CA"/>
    <w:rsid w:val="000E52EA"/>
    <w:rsid w:val="000E567C"/>
    <w:rsid w:val="000E5780"/>
    <w:rsid w:val="000E5958"/>
    <w:rsid w:val="000E5E49"/>
    <w:rsid w:val="000E6177"/>
    <w:rsid w:val="000E6576"/>
    <w:rsid w:val="000E6C35"/>
    <w:rsid w:val="000E70A2"/>
    <w:rsid w:val="000E7909"/>
    <w:rsid w:val="000E7CC3"/>
    <w:rsid w:val="000F0097"/>
    <w:rsid w:val="000F01E7"/>
    <w:rsid w:val="000F0253"/>
    <w:rsid w:val="000F0664"/>
    <w:rsid w:val="000F0702"/>
    <w:rsid w:val="000F084C"/>
    <w:rsid w:val="000F08EE"/>
    <w:rsid w:val="000F0B0A"/>
    <w:rsid w:val="000F0F0A"/>
    <w:rsid w:val="000F11D8"/>
    <w:rsid w:val="000F24E4"/>
    <w:rsid w:val="000F3C6D"/>
    <w:rsid w:val="000F4033"/>
    <w:rsid w:val="000F41E3"/>
    <w:rsid w:val="000F4249"/>
    <w:rsid w:val="000F42D9"/>
    <w:rsid w:val="000F483A"/>
    <w:rsid w:val="000F4F79"/>
    <w:rsid w:val="000F56E1"/>
    <w:rsid w:val="000F5A92"/>
    <w:rsid w:val="000F610C"/>
    <w:rsid w:val="000F626A"/>
    <w:rsid w:val="000F6696"/>
    <w:rsid w:val="000F6770"/>
    <w:rsid w:val="000F6771"/>
    <w:rsid w:val="000F680F"/>
    <w:rsid w:val="000F697B"/>
    <w:rsid w:val="000F69F9"/>
    <w:rsid w:val="000F6B80"/>
    <w:rsid w:val="000F72C6"/>
    <w:rsid w:val="000F77D1"/>
    <w:rsid w:val="000F7F87"/>
    <w:rsid w:val="001000DE"/>
    <w:rsid w:val="00100F8D"/>
    <w:rsid w:val="001015F5"/>
    <w:rsid w:val="00101B34"/>
    <w:rsid w:val="00101C07"/>
    <w:rsid w:val="00101CB8"/>
    <w:rsid w:val="00101F4C"/>
    <w:rsid w:val="0010242C"/>
    <w:rsid w:val="001024BF"/>
    <w:rsid w:val="0010276A"/>
    <w:rsid w:val="0010283B"/>
    <w:rsid w:val="00102888"/>
    <w:rsid w:val="00102CAB"/>
    <w:rsid w:val="00102E75"/>
    <w:rsid w:val="00103325"/>
    <w:rsid w:val="001033A4"/>
    <w:rsid w:val="001034DC"/>
    <w:rsid w:val="00104D7E"/>
    <w:rsid w:val="00104E95"/>
    <w:rsid w:val="00104EF5"/>
    <w:rsid w:val="0010621D"/>
    <w:rsid w:val="00106303"/>
    <w:rsid w:val="00106992"/>
    <w:rsid w:val="001075F5"/>
    <w:rsid w:val="001077F0"/>
    <w:rsid w:val="00107AE1"/>
    <w:rsid w:val="00110CCE"/>
    <w:rsid w:val="0011111B"/>
    <w:rsid w:val="0011113E"/>
    <w:rsid w:val="00111389"/>
    <w:rsid w:val="001119B9"/>
    <w:rsid w:val="00112276"/>
    <w:rsid w:val="001123D5"/>
    <w:rsid w:val="001129CF"/>
    <w:rsid w:val="00113E72"/>
    <w:rsid w:val="001143AF"/>
    <w:rsid w:val="0011530E"/>
    <w:rsid w:val="0011559F"/>
    <w:rsid w:val="00115667"/>
    <w:rsid w:val="00116173"/>
    <w:rsid w:val="00116345"/>
    <w:rsid w:val="001163F7"/>
    <w:rsid w:val="001167C6"/>
    <w:rsid w:val="001168B0"/>
    <w:rsid w:val="00116FEB"/>
    <w:rsid w:val="0011755C"/>
    <w:rsid w:val="001177E1"/>
    <w:rsid w:val="00117B44"/>
    <w:rsid w:val="00117C45"/>
    <w:rsid w:val="00120092"/>
    <w:rsid w:val="0012021B"/>
    <w:rsid w:val="00121BBC"/>
    <w:rsid w:val="00121D02"/>
    <w:rsid w:val="00122000"/>
    <w:rsid w:val="0012215B"/>
    <w:rsid w:val="00122C51"/>
    <w:rsid w:val="0012396B"/>
    <w:rsid w:val="00123C05"/>
    <w:rsid w:val="00123CBC"/>
    <w:rsid w:val="00123CFB"/>
    <w:rsid w:val="00123D5B"/>
    <w:rsid w:val="00123DFF"/>
    <w:rsid w:val="00124B16"/>
    <w:rsid w:val="00125003"/>
    <w:rsid w:val="00125AA5"/>
    <w:rsid w:val="00125ADB"/>
    <w:rsid w:val="00125D91"/>
    <w:rsid w:val="00125E43"/>
    <w:rsid w:val="001266E5"/>
    <w:rsid w:val="00126908"/>
    <w:rsid w:val="0012729E"/>
    <w:rsid w:val="00127420"/>
    <w:rsid w:val="0012789A"/>
    <w:rsid w:val="001279EB"/>
    <w:rsid w:val="00127FFC"/>
    <w:rsid w:val="001300A5"/>
    <w:rsid w:val="001301B1"/>
    <w:rsid w:val="00130378"/>
    <w:rsid w:val="001303FF"/>
    <w:rsid w:val="00130BCD"/>
    <w:rsid w:val="00130EBE"/>
    <w:rsid w:val="001310F1"/>
    <w:rsid w:val="00131142"/>
    <w:rsid w:val="0013124B"/>
    <w:rsid w:val="001312F8"/>
    <w:rsid w:val="001315D3"/>
    <w:rsid w:val="00131DF4"/>
    <w:rsid w:val="00131EC9"/>
    <w:rsid w:val="00132C82"/>
    <w:rsid w:val="00132D29"/>
    <w:rsid w:val="00132FD5"/>
    <w:rsid w:val="001332DF"/>
    <w:rsid w:val="001339D0"/>
    <w:rsid w:val="00133E2A"/>
    <w:rsid w:val="0013437A"/>
    <w:rsid w:val="0013476B"/>
    <w:rsid w:val="00135871"/>
    <w:rsid w:val="00135A68"/>
    <w:rsid w:val="00135F27"/>
    <w:rsid w:val="001362DA"/>
    <w:rsid w:val="001363D4"/>
    <w:rsid w:val="0013698B"/>
    <w:rsid w:val="001378C9"/>
    <w:rsid w:val="00137BFC"/>
    <w:rsid w:val="00137D2B"/>
    <w:rsid w:val="001405C3"/>
    <w:rsid w:val="0014088F"/>
    <w:rsid w:val="00140D81"/>
    <w:rsid w:val="0014122B"/>
    <w:rsid w:val="00141811"/>
    <w:rsid w:val="00141BB3"/>
    <w:rsid w:val="00141CA4"/>
    <w:rsid w:val="00141CE7"/>
    <w:rsid w:val="00141F05"/>
    <w:rsid w:val="00142118"/>
    <w:rsid w:val="001423AD"/>
    <w:rsid w:val="00142579"/>
    <w:rsid w:val="00142ACF"/>
    <w:rsid w:val="00142BA4"/>
    <w:rsid w:val="00143007"/>
    <w:rsid w:val="001430EA"/>
    <w:rsid w:val="00143470"/>
    <w:rsid w:val="0014376C"/>
    <w:rsid w:val="0014380A"/>
    <w:rsid w:val="0014394F"/>
    <w:rsid w:val="00143AF8"/>
    <w:rsid w:val="0014428D"/>
    <w:rsid w:val="001442D1"/>
    <w:rsid w:val="00144440"/>
    <w:rsid w:val="001445F9"/>
    <w:rsid w:val="001451A4"/>
    <w:rsid w:val="00145407"/>
    <w:rsid w:val="00145CF1"/>
    <w:rsid w:val="00145DA8"/>
    <w:rsid w:val="0014653F"/>
    <w:rsid w:val="00146D80"/>
    <w:rsid w:val="00147115"/>
    <w:rsid w:val="001475D7"/>
    <w:rsid w:val="001479FE"/>
    <w:rsid w:val="00147E2E"/>
    <w:rsid w:val="00147F30"/>
    <w:rsid w:val="00150F6A"/>
    <w:rsid w:val="0015160C"/>
    <w:rsid w:val="0015177D"/>
    <w:rsid w:val="00151DD4"/>
    <w:rsid w:val="00151EDC"/>
    <w:rsid w:val="0015241E"/>
    <w:rsid w:val="001524FB"/>
    <w:rsid w:val="001526E3"/>
    <w:rsid w:val="00152743"/>
    <w:rsid w:val="001529D7"/>
    <w:rsid w:val="00152C67"/>
    <w:rsid w:val="00152D6D"/>
    <w:rsid w:val="001531D8"/>
    <w:rsid w:val="00153462"/>
    <w:rsid w:val="00153785"/>
    <w:rsid w:val="0015481E"/>
    <w:rsid w:val="00154DF3"/>
    <w:rsid w:val="00154EC7"/>
    <w:rsid w:val="00154EE3"/>
    <w:rsid w:val="00155050"/>
    <w:rsid w:val="001553FD"/>
    <w:rsid w:val="001554A6"/>
    <w:rsid w:val="00155C4D"/>
    <w:rsid w:val="00155E23"/>
    <w:rsid w:val="00155ECF"/>
    <w:rsid w:val="00156500"/>
    <w:rsid w:val="001565E3"/>
    <w:rsid w:val="00156FE6"/>
    <w:rsid w:val="00157399"/>
    <w:rsid w:val="00157884"/>
    <w:rsid w:val="001578A3"/>
    <w:rsid w:val="001600FF"/>
    <w:rsid w:val="00160441"/>
    <w:rsid w:val="00160521"/>
    <w:rsid w:val="00160743"/>
    <w:rsid w:val="00160E3B"/>
    <w:rsid w:val="001611DC"/>
    <w:rsid w:val="001613E3"/>
    <w:rsid w:val="00162135"/>
    <w:rsid w:val="00162267"/>
    <w:rsid w:val="0016262F"/>
    <w:rsid w:val="00162798"/>
    <w:rsid w:val="00162D2E"/>
    <w:rsid w:val="00162E42"/>
    <w:rsid w:val="00162F0A"/>
    <w:rsid w:val="00163262"/>
    <w:rsid w:val="0016354E"/>
    <w:rsid w:val="00163DF4"/>
    <w:rsid w:val="001645FB"/>
    <w:rsid w:val="0016476D"/>
    <w:rsid w:val="0016492A"/>
    <w:rsid w:val="00164E86"/>
    <w:rsid w:val="00165068"/>
    <w:rsid w:val="001654D6"/>
    <w:rsid w:val="00165820"/>
    <w:rsid w:val="00165E48"/>
    <w:rsid w:val="00165E76"/>
    <w:rsid w:val="001663C5"/>
    <w:rsid w:val="00166F52"/>
    <w:rsid w:val="00167341"/>
    <w:rsid w:val="00167459"/>
    <w:rsid w:val="00167538"/>
    <w:rsid w:val="00167623"/>
    <w:rsid w:val="00167742"/>
    <w:rsid w:val="001677CA"/>
    <w:rsid w:val="00167824"/>
    <w:rsid w:val="00167A88"/>
    <w:rsid w:val="001700DE"/>
    <w:rsid w:val="001701AE"/>
    <w:rsid w:val="001701B4"/>
    <w:rsid w:val="00170207"/>
    <w:rsid w:val="001705FD"/>
    <w:rsid w:val="00170CFB"/>
    <w:rsid w:val="00171413"/>
    <w:rsid w:val="00171756"/>
    <w:rsid w:val="00171FB1"/>
    <w:rsid w:val="00171FCE"/>
    <w:rsid w:val="00172054"/>
    <w:rsid w:val="00172555"/>
    <w:rsid w:val="00173574"/>
    <w:rsid w:val="00173594"/>
    <w:rsid w:val="00173A01"/>
    <w:rsid w:val="00173C6F"/>
    <w:rsid w:val="00173FC7"/>
    <w:rsid w:val="001745AB"/>
    <w:rsid w:val="001750D7"/>
    <w:rsid w:val="00175171"/>
    <w:rsid w:val="0017591E"/>
    <w:rsid w:val="00175AB9"/>
    <w:rsid w:val="00175CEC"/>
    <w:rsid w:val="00176805"/>
    <w:rsid w:val="00176FC1"/>
    <w:rsid w:val="00177155"/>
    <w:rsid w:val="0017730B"/>
    <w:rsid w:val="00177328"/>
    <w:rsid w:val="00177383"/>
    <w:rsid w:val="0017739A"/>
    <w:rsid w:val="001777AA"/>
    <w:rsid w:val="00177922"/>
    <w:rsid w:val="00177F1F"/>
    <w:rsid w:val="001801DD"/>
    <w:rsid w:val="001807D7"/>
    <w:rsid w:val="00180993"/>
    <w:rsid w:val="001809AC"/>
    <w:rsid w:val="001812AF"/>
    <w:rsid w:val="001813AA"/>
    <w:rsid w:val="001813BC"/>
    <w:rsid w:val="00181820"/>
    <w:rsid w:val="0018219A"/>
    <w:rsid w:val="00182459"/>
    <w:rsid w:val="001826D5"/>
    <w:rsid w:val="00183EF2"/>
    <w:rsid w:val="00184368"/>
    <w:rsid w:val="001843F0"/>
    <w:rsid w:val="00184624"/>
    <w:rsid w:val="00184750"/>
    <w:rsid w:val="00184B21"/>
    <w:rsid w:val="00184F3C"/>
    <w:rsid w:val="0018504F"/>
    <w:rsid w:val="00185117"/>
    <w:rsid w:val="00185394"/>
    <w:rsid w:val="00186046"/>
    <w:rsid w:val="00186658"/>
    <w:rsid w:val="00186D65"/>
    <w:rsid w:val="001872A5"/>
    <w:rsid w:val="00187499"/>
    <w:rsid w:val="00187814"/>
    <w:rsid w:val="00187E26"/>
    <w:rsid w:val="001905A3"/>
    <w:rsid w:val="001905E0"/>
    <w:rsid w:val="00190B1E"/>
    <w:rsid w:val="00190C45"/>
    <w:rsid w:val="00190D8D"/>
    <w:rsid w:val="00190F28"/>
    <w:rsid w:val="0019188F"/>
    <w:rsid w:val="001918AE"/>
    <w:rsid w:val="00191D69"/>
    <w:rsid w:val="00191ED9"/>
    <w:rsid w:val="00192342"/>
    <w:rsid w:val="001924AC"/>
    <w:rsid w:val="00192798"/>
    <w:rsid w:val="0019299E"/>
    <w:rsid w:val="00193068"/>
    <w:rsid w:val="0019317B"/>
    <w:rsid w:val="001932A8"/>
    <w:rsid w:val="00193890"/>
    <w:rsid w:val="00193A8D"/>
    <w:rsid w:val="00194201"/>
    <w:rsid w:val="001943AD"/>
    <w:rsid w:val="00194951"/>
    <w:rsid w:val="0019514A"/>
    <w:rsid w:val="001957C3"/>
    <w:rsid w:val="00195806"/>
    <w:rsid w:val="00195AB2"/>
    <w:rsid w:val="00195F2C"/>
    <w:rsid w:val="0019609F"/>
    <w:rsid w:val="001963D4"/>
    <w:rsid w:val="0019712C"/>
    <w:rsid w:val="00197D21"/>
    <w:rsid w:val="00197FC5"/>
    <w:rsid w:val="001A0472"/>
    <w:rsid w:val="001A0747"/>
    <w:rsid w:val="001A0975"/>
    <w:rsid w:val="001A11E4"/>
    <w:rsid w:val="001A157A"/>
    <w:rsid w:val="001A1C37"/>
    <w:rsid w:val="001A222B"/>
    <w:rsid w:val="001A259E"/>
    <w:rsid w:val="001A28FC"/>
    <w:rsid w:val="001A2934"/>
    <w:rsid w:val="001A30AD"/>
    <w:rsid w:val="001A322E"/>
    <w:rsid w:val="001A34E1"/>
    <w:rsid w:val="001A379A"/>
    <w:rsid w:val="001A3898"/>
    <w:rsid w:val="001A3AE2"/>
    <w:rsid w:val="001A3D70"/>
    <w:rsid w:val="001A41F0"/>
    <w:rsid w:val="001A476E"/>
    <w:rsid w:val="001A48EB"/>
    <w:rsid w:val="001A5B53"/>
    <w:rsid w:val="001A5ED0"/>
    <w:rsid w:val="001A5F3E"/>
    <w:rsid w:val="001A60CC"/>
    <w:rsid w:val="001A6823"/>
    <w:rsid w:val="001A6EDE"/>
    <w:rsid w:val="001A706F"/>
    <w:rsid w:val="001A7AD1"/>
    <w:rsid w:val="001B000B"/>
    <w:rsid w:val="001B015A"/>
    <w:rsid w:val="001B0B25"/>
    <w:rsid w:val="001B121C"/>
    <w:rsid w:val="001B1366"/>
    <w:rsid w:val="001B1849"/>
    <w:rsid w:val="001B1873"/>
    <w:rsid w:val="001B1ECC"/>
    <w:rsid w:val="001B21F6"/>
    <w:rsid w:val="001B244B"/>
    <w:rsid w:val="001B28EF"/>
    <w:rsid w:val="001B2938"/>
    <w:rsid w:val="001B2BAE"/>
    <w:rsid w:val="001B3D5B"/>
    <w:rsid w:val="001B40EC"/>
    <w:rsid w:val="001B4A96"/>
    <w:rsid w:val="001B53D8"/>
    <w:rsid w:val="001B56A2"/>
    <w:rsid w:val="001B5814"/>
    <w:rsid w:val="001B5ACD"/>
    <w:rsid w:val="001B5B03"/>
    <w:rsid w:val="001B5FAD"/>
    <w:rsid w:val="001B6411"/>
    <w:rsid w:val="001B65EF"/>
    <w:rsid w:val="001B6953"/>
    <w:rsid w:val="001B6A6D"/>
    <w:rsid w:val="001B6C92"/>
    <w:rsid w:val="001B6D9A"/>
    <w:rsid w:val="001B6FD1"/>
    <w:rsid w:val="001B6FF0"/>
    <w:rsid w:val="001B70D9"/>
    <w:rsid w:val="001B7385"/>
    <w:rsid w:val="001B73DB"/>
    <w:rsid w:val="001B77CE"/>
    <w:rsid w:val="001B7A7B"/>
    <w:rsid w:val="001C003C"/>
    <w:rsid w:val="001C0141"/>
    <w:rsid w:val="001C0B87"/>
    <w:rsid w:val="001C2427"/>
    <w:rsid w:val="001C2C1F"/>
    <w:rsid w:val="001C2C48"/>
    <w:rsid w:val="001C38E2"/>
    <w:rsid w:val="001C3A56"/>
    <w:rsid w:val="001C404A"/>
    <w:rsid w:val="001C41BE"/>
    <w:rsid w:val="001C4607"/>
    <w:rsid w:val="001C4B14"/>
    <w:rsid w:val="001C4DCE"/>
    <w:rsid w:val="001C5262"/>
    <w:rsid w:val="001C5FD9"/>
    <w:rsid w:val="001C5FED"/>
    <w:rsid w:val="001C61B9"/>
    <w:rsid w:val="001C6C0A"/>
    <w:rsid w:val="001C71B8"/>
    <w:rsid w:val="001C72A2"/>
    <w:rsid w:val="001C7533"/>
    <w:rsid w:val="001C76A5"/>
    <w:rsid w:val="001C7ECC"/>
    <w:rsid w:val="001D0582"/>
    <w:rsid w:val="001D08A2"/>
    <w:rsid w:val="001D0C49"/>
    <w:rsid w:val="001D0EFD"/>
    <w:rsid w:val="001D1ADF"/>
    <w:rsid w:val="001D23BE"/>
    <w:rsid w:val="001D2777"/>
    <w:rsid w:val="001D2942"/>
    <w:rsid w:val="001D3048"/>
    <w:rsid w:val="001D3C89"/>
    <w:rsid w:val="001D4350"/>
    <w:rsid w:val="001D4562"/>
    <w:rsid w:val="001D494B"/>
    <w:rsid w:val="001D4DEB"/>
    <w:rsid w:val="001D59BD"/>
    <w:rsid w:val="001D5F7E"/>
    <w:rsid w:val="001D5FCD"/>
    <w:rsid w:val="001D5FDF"/>
    <w:rsid w:val="001D6049"/>
    <w:rsid w:val="001D62C8"/>
    <w:rsid w:val="001D64DD"/>
    <w:rsid w:val="001D6BF9"/>
    <w:rsid w:val="001D6D4F"/>
    <w:rsid w:val="001D79E8"/>
    <w:rsid w:val="001D7CDC"/>
    <w:rsid w:val="001E017A"/>
    <w:rsid w:val="001E0C4C"/>
    <w:rsid w:val="001E165E"/>
    <w:rsid w:val="001E1A5A"/>
    <w:rsid w:val="001E1BCD"/>
    <w:rsid w:val="001E255E"/>
    <w:rsid w:val="001E2B59"/>
    <w:rsid w:val="001E382F"/>
    <w:rsid w:val="001E3A6A"/>
    <w:rsid w:val="001E3D24"/>
    <w:rsid w:val="001E4699"/>
    <w:rsid w:val="001E5AAC"/>
    <w:rsid w:val="001E5F1F"/>
    <w:rsid w:val="001E640B"/>
    <w:rsid w:val="001E652D"/>
    <w:rsid w:val="001E6758"/>
    <w:rsid w:val="001E695E"/>
    <w:rsid w:val="001E6AFD"/>
    <w:rsid w:val="001E6C59"/>
    <w:rsid w:val="001E741C"/>
    <w:rsid w:val="001E7471"/>
    <w:rsid w:val="001E760A"/>
    <w:rsid w:val="001E7B7F"/>
    <w:rsid w:val="001F09C6"/>
    <w:rsid w:val="001F1297"/>
    <w:rsid w:val="001F182B"/>
    <w:rsid w:val="001F1B2B"/>
    <w:rsid w:val="001F1C14"/>
    <w:rsid w:val="001F1C68"/>
    <w:rsid w:val="001F1C91"/>
    <w:rsid w:val="001F1F48"/>
    <w:rsid w:val="001F2162"/>
    <w:rsid w:val="001F2723"/>
    <w:rsid w:val="001F27BB"/>
    <w:rsid w:val="001F280B"/>
    <w:rsid w:val="001F2CB5"/>
    <w:rsid w:val="001F2DF1"/>
    <w:rsid w:val="001F2EEF"/>
    <w:rsid w:val="001F2F86"/>
    <w:rsid w:val="001F2FB2"/>
    <w:rsid w:val="001F33E5"/>
    <w:rsid w:val="001F3528"/>
    <w:rsid w:val="001F3567"/>
    <w:rsid w:val="001F3B5F"/>
    <w:rsid w:val="001F3D80"/>
    <w:rsid w:val="001F5697"/>
    <w:rsid w:val="001F59E6"/>
    <w:rsid w:val="001F5A99"/>
    <w:rsid w:val="001F5D55"/>
    <w:rsid w:val="001F6988"/>
    <w:rsid w:val="001F70C8"/>
    <w:rsid w:val="001F7200"/>
    <w:rsid w:val="001F7412"/>
    <w:rsid w:val="001F793C"/>
    <w:rsid w:val="0020070D"/>
    <w:rsid w:val="0020172A"/>
    <w:rsid w:val="00201D67"/>
    <w:rsid w:val="00202184"/>
    <w:rsid w:val="00203039"/>
    <w:rsid w:val="00203A61"/>
    <w:rsid w:val="00203EE9"/>
    <w:rsid w:val="002043A5"/>
    <w:rsid w:val="002045D3"/>
    <w:rsid w:val="002052CD"/>
    <w:rsid w:val="00205A38"/>
    <w:rsid w:val="00205BF4"/>
    <w:rsid w:val="00205F6C"/>
    <w:rsid w:val="002060CE"/>
    <w:rsid w:val="0020650B"/>
    <w:rsid w:val="00206C0E"/>
    <w:rsid w:val="002070A8"/>
    <w:rsid w:val="00207248"/>
    <w:rsid w:val="00207292"/>
    <w:rsid w:val="00207B6E"/>
    <w:rsid w:val="00207F13"/>
    <w:rsid w:val="0021034A"/>
    <w:rsid w:val="00210B36"/>
    <w:rsid w:val="00211EAF"/>
    <w:rsid w:val="00212368"/>
    <w:rsid w:val="00212C45"/>
    <w:rsid w:val="00213C83"/>
    <w:rsid w:val="00213CB6"/>
    <w:rsid w:val="00213F22"/>
    <w:rsid w:val="0021413D"/>
    <w:rsid w:val="00214F38"/>
    <w:rsid w:val="002154BF"/>
    <w:rsid w:val="002154EE"/>
    <w:rsid w:val="00215808"/>
    <w:rsid w:val="00215B96"/>
    <w:rsid w:val="00215C2B"/>
    <w:rsid w:val="00215DEB"/>
    <w:rsid w:val="00215F11"/>
    <w:rsid w:val="002163FD"/>
    <w:rsid w:val="002166C5"/>
    <w:rsid w:val="00217519"/>
    <w:rsid w:val="002177A0"/>
    <w:rsid w:val="00217D40"/>
    <w:rsid w:val="002201AF"/>
    <w:rsid w:val="002202D0"/>
    <w:rsid w:val="0022127C"/>
    <w:rsid w:val="00221C52"/>
    <w:rsid w:val="00222088"/>
    <w:rsid w:val="00222329"/>
    <w:rsid w:val="00222857"/>
    <w:rsid w:val="00222AA7"/>
    <w:rsid w:val="002233DF"/>
    <w:rsid w:val="002234AB"/>
    <w:rsid w:val="0022367E"/>
    <w:rsid w:val="00223736"/>
    <w:rsid w:val="00223CE3"/>
    <w:rsid w:val="00223F45"/>
    <w:rsid w:val="0022405D"/>
    <w:rsid w:val="002240D1"/>
    <w:rsid w:val="00224274"/>
    <w:rsid w:val="00224876"/>
    <w:rsid w:val="002248BD"/>
    <w:rsid w:val="0022560F"/>
    <w:rsid w:val="00225953"/>
    <w:rsid w:val="002259F6"/>
    <w:rsid w:val="00225C8A"/>
    <w:rsid w:val="00226062"/>
    <w:rsid w:val="00226131"/>
    <w:rsid w:val="00226814"/>
    <w:rsid w:val="00226D14"/>
    <w:rsid w:val="00226F07"/>
    <w:rsid w:val="0022795F"/>
    <w:rsid w:val="00227F7E"/>
    <w:rsid w:val="002307FB"/>
    <w:rsid w:val="00230B17"/>
    <w:rsid w:val="00230EC1"/>
    <w:rsid w:val="00231669"/>
    <w:rsid w:val="00231A9B"/>
    <w:rsid w:val="00231FC2"/>
    <w:rsid w:val="00232188"/>
    <w:rsid w:val="002321AD"/>
    <w:rsid w:val="00232228"/>
    <w:rsid w:val="00232C1D"/>
    <w:rsid w:val="00233357"/>
    <w:rsid w:val="00233736"/>
    <w:rsid w:val="0023376C"/>
    <w:rsid w:val="00233AAA"/>
    <w:rsid w:val="00233D0E"/>
    <w:rsid w:val="00233E95"/>
    <w:rsid w:val="0023417E"/>
    <w:rsid w:val="0023466C"/>
    <w:rsid w:val="002348BA"/>
    <w:rsid w:val="002350F9"/>
    <w:rsid w:val="002360A9"/>
    <w:rsid w:val="00236518"/>
    <w:rsid w:val="00236C62"/>
    <w:rsid w:val="00237038"/>
    <w:rsid w:val="00237358"/>
    <w:rsid w:val="0023755D"/>
    <w:rsid w:val="00237B85"/>
    <w:rsid w:val="00237CA0"/>
    <w:rsid w:val="00240308"/>
    <w:rsid w:val="0024046A"/>
    <w:rsid w:val="0024107F"/>
    <w:rsid w:val="00241E0F"/>
    <w:rsid w:val="002423F8"/>
    <w:rsid w:val="0024258C"/>
    <w:rsid w:val="0024261A"/>
    <w:rsid w:val="00243633"/>
    <w:rsid w:val="0024382A"/>
    <w:rsid w:val="002439CC"/>
    <w:rsid w:val="0024407B"/>
    <w:rsid w:val="00244175"/>
    <w:rsid w:val="00244357"/>
    <w:rsid w:val="002449FE"/>
    <w:rsid w:val="00244F3A"/>
    <w:rsid w:val="0024513E"/>
    <w:rsid w:val="00245150"/>
    <w:rsid w:val="002451BB"/>
    <w:rsid w:val="00245DB9"/>
    <w:rsid w:val="00246DC2"/>
    <w:rsid w:val="00246F6C"/>
    <w:rsid w:val="0025071F"/>
    <w:rsid w:val="00250BC6"/>
    <w:rsid w:val="00250C0E"/>
    <w:rsid w:val="00250D43"/>
    <w:rsid w:val="0025162C"/>
    <w:rsid w:val="00251CB8"/>
    <w:rsid w:val="002521CB"/>
    <w:rsid w:val="00252AEB"/>
    <w:rsid w:val="00252C4A"/>
    <w:rsid w:val="00252FF2"/>
    <w:rsid w:val="00253104"/>
    <w:rsid w:val="0025316A"/>
    <w:rsid w:val="002536CC"/>
    <w:rsid w:val="00254CF0"/>
    <w:rsid w:val="00256318"/>
    <w:rsid w:val="002576F1"/>
    <w:rsid w:val="00257883"/>
    <w:rsid w:val="0026177E"/>
    <w:rsid w:val="00261C47"/>
    <w:rsid w:val="00261F06"/>
    <w:rsid w:val="002620DE"/>
    <w:rsid w:val="002621E6"/>
    <w:rsid w:val="00262549"/>
    <w:rsid w:val="002629A7"/>
    <w:rsid w:val="00262AB7"/>
    <w:rsid w:val="00262B29"/>
    <w:rsid w:val="002632E6"/>
    <w:rsid w:val="00263599"/>
    <w:rsid w:val="002639F0"/>
    <w:rsid w:val="002642F0"/>
    <w:rsid w:val="0026484C"/>
    <w:rsid w:val="0026488C"/>
    <w:rsid w:val="002648C2"/>
    <w:rsid w:val="00264DFB"/>
    <w:rsid w:val="002657AC"/>
    <w:rsid w:val="002658DA"/>
    <w:rsid w:val="00265A1B"/>
    <w:rsid w:val="00266A04"/>
    <w:rsid w:val="00266A91"/>
    <w:rsid w:val="00266F44"/>
    <w:rsid w:val="00267108"/>
    <w:rsid w:val="00267989"/>
    <w:rsid w:val="00267CD2"/>
    <w:rsid w:val="00267DF8"/>
    <w:rsid w:val="00270144"/>
    <w:rsid w:val="002702F5"/>
    <w:rsid w:val="0027034E"/>
    <w:rsid w:val="00270DF9"/>
    <w:rsid w:val="00270F60"/>
    <w:rsid w:val="00271CFD"/>
    <w:rsid w:val="0027221D"/>
    <w:rsid w:val="00272475"/>
    <w:rsid w:val="002725C2"/>
    <w:rsid w:val="00272850"/>
    <w:rsid w:val="00272BEE"/>
    <w:rsid w:val="00272CF7"/>
    <w:rsid w:val="00273355"/>
    <w:rsid w:val="00273564"/>
    <w:rsid w:val="00273667"/>
    <w:rsid w:val="002738DE"/>
    <w:rsid w:val="002739D8"/>
    <w:rsid w:val="00273E76"/>
    <w:rsid w:val="002745AE"/>
    <w:rsid w:val="00274896"/>
    <w:rsid w:val="00275CBB"/>
    <w:rsid w:val="00275F9E"/>
    <w:rsid w:val="00276003"/>
    <w:rsid w:val="00276164"/>
    <w:rsid w:val="00276304"/>
    <w:rsid w:val="00276634"/>
    <w:rsid w:val="00276827"/>
    <w:rsid w:val="0027709D"/>
    <w:rsid w:val="002772D5"/>
    <w:rsid w:val="00277C8B"/>
    <w:rsid w:val="00280027"/>
    <w:rsid w:val="0028002A"/>
    <w:rsid w:val="0028005D"/>
    <w:rsid w:val="00280A0E"/>
    <w:rsid w:val="00280EB3"/>
    <w:rsid w:val="002829BF"/>
    <w:rsid w:val="00283147"/>
    <w:rsid w:val="00283287"/>
    <w:rsid w:val="00283CAB"/>
    <w:rsid w:val="00283D0B"/>
    <w:rsid w:val="00283D90"/>
    <w:rsid w:val="00283EA8"/>
    <w:rsid w:val="00284143"/>
    <w:rsid w:val="0028449B"/>
    <w:rsid w:val="00284526"/>
    <w:rsid w:val="002847DA"/>
    <w:rsid w:val="0028481A"/>
    <w:rsid w:val="00284E4C"/>
    <w:rsid w:val="00284E83"/>
    <w:rsid w:val="0028547D"/>
    <w:rsid w:val="00285BC3"/>
    <w:rsid w:val="00285C63"/>
    <w:rsid w:val="00285C9D"/>
    <w:rsid w:val="00285CFB"/>
    <w:rsid w:val="00285D94"/>
    <w:rsid w:val="002866C0"/>
    <w:rsid w:val="00286EF6"/>
    <w:rsid w:val="00286F95"/>
    <w:rsid w:val="002871B0"/>
    <w:rsid w:val="002906B7"/>
    <w:rsid w:val="00290903"/>
    <w:rsid w:val="0029091D"/>
    <w:rsid w:val="0029121E"/>
    <w:rsid w:val="0029124E"/>
    <w:rsid w:val="002913CF"/>
    <w:rsid w:val="00291947"/>
    <w:rsid w:val="002927ED"/>
    <w:rsid w:val="00292997"/>
    <w:rsid w:val="00292A22"/>
    <w:rsid w:val="00293277"/>
    <w:rsid w:val="00293589"/>
    <w:rsid w:val="002935D4"/>
    <w:rsid w:val="00293C05"/>
    <w:rsid w:val="00293E10"/>
    <w:rsid w:val="0029432C"/>
    <w:rsid w:val="0029433D"/>
    <w:rsid w:val="002944CC"/>
    <w:rsid w:val="00294501"/>
    <w:rsid w:val="002945C1"/>
    <w:rsid w:val="002955CE"/>
    <w:rsid w:val="00295BE5"/>
    <w:rsid w:val="00296225"/>
    <w:rsid w:val="00296B10"/>
    <w:rsid w:val="00296B9F"/>
    <w:rsid w:val="00296BC9"/>
    <w:rsid w:val="00297475"/>
    <w:rsid w:val="002976A1"/>
    <w:rsid w:val="002978B5"/>
    <w:rsid w:val="00297AF1"/>
    <w:rsid w:val="00297BC0"/>
    <w:rsid w:val="00297D61"/>
    <w:rsid w:val="002A011C"/>
    <w:rsid w:val="002A01FD"/>
    <w:rsid w:val="002A056A"/>
    <w:rsid w:val="002A0D96"/>
    <w:rsid w:val="002A10A6"/>
    <w:rsid w:val="002A1261"/>
    <w:rsid w:val="002A19AB"/>
    <w:rsid w:val="002A1EB8"/>
    <w:rsid w:val="002A248F"/>
    <w:rsid w:val="002A24EB"/>
    <w:rsid w:val="002A255B"/>
    <w:rsid w:val="002A2720"/>
    <w:rsid w:val="002A2862"/>
    <w:rsid w:val="002A2B3F"/>
    <w:rsid w:val="002A3154"/>
    <w:rsid w:val="002A33BA"/>
    <w:rsid w:val="002A3434"/>
    <w:rsid w:val="002A3538"/>
    <w:rsid w:val="002A3734"/>
    <w:rsid w:val="002A38C7"/>
    <w:rsid w:val="002A3A66"/>
    <w:rsid w:val="002A3ADE"/>
    <w:rsid w:val="002A43E8"/>
    <w:rsid w:val="002A4769"/>
    <w:rsid w:val="002A4E4A"/>
    <w:rsid w:val="002A4ED9"/>
    <w:rsid w:val="002A5036"/>
    <w:rsid w:val="002A5CA2"/>
    <w:rsid w:val="002A67B7"/>
    <w:rsid w:val="002A6B9B"/>
    <w:rsid w:val="002A6BC4"/>
    <w:rsid w:val="002A6D48"/>
    <w:rsid w:val="002A7089"/>
    <w:rsid w:val="002A7584"/>
    <w:rsid w:val="002B0390"/>
    <w:rsid w:val="002B1278"/>
    <w:rsid w:val="002B144B"/>
    <w:rsid w:val="002B19B0"/>
    <w:rsid w:val="002B1EBF"/>
    <w:rsid w:val="002B2423"/>
    <w:rsid w:val="002B2C80"/>
    <w:rsid w:val="002B3668"/>
    <w:rsid w:val="002B3725"/>
    <w:rsid w:val="002B455F"/>
    <w:rsid w:val="002B4CE3"/>
    <w:rsid w:val="002B5225"/>
    <w:rsid w:val="002B5511"/>
    <w:rsid w:val="002B5CCF"/>
    <w:rsid w:val="002B699A"/>
    <w:rsid w:val="002B69E0"/>
    <w:rsid w:val="002B6FF0"/>
    <w:rsid w:val="002B75C3"/>
    <w:rsid w:val="002B77B4"/>
    <w:rsid w:val="002C0103"/>
    <w:rsid w:val="002C04CD"/>
    <w:rsid w:val="002C08F8"/>
    <w:rsid w:val="002C0E6E"/>
    <w:rsid w:val="002C1035"/>
    <w:rsid w:val="002C122F"/>
    <w:rsid w:val="002C1379"/>
    <w:rsid w:val="002C138C"/>
    <w:rsid w:val="002C1787"/>
    <w:rsid w:val="002C1B12"/>
    <w:rsid w:val="002C2296"/>
    <w:rsid w:val="002C2608"/>
    <w:rsid w:val="002C2FAA"/>
    <w:rsid w:val="002C45BE"/>
    <w:rsid w:val="002C4B57"/>
    <w:rsid w:val="002C4CB0"/>
    <w:rsid w:val="002C5483"/>
    <w:rsid w:val="002C6068"/>
    <w:rsid w:val="002C60BA"/>
    <w:rsid w:val="002C6453"/>
    <w:rsid w:val="002C66C3"/>
    <w:rsid w:val="002C6B03"/>
    <w:rsid w:val="002C7E0A"/>
    <w:rsid w:val="002C7E57"/>
    <w:rsid w:val="002D043B"/>
    <w:rsid w:val="002D174F"/>
    <w:rsid w:val="002D1891"/>
    <w:rsid w:val="002D20A1"/>
    <w:rsid w:val="002D27F4"/>
    <w:rsid w:val="002D2ADD"/>
    <w:rsid w:val="002D2E2F"/>
    <w:rsid w:val="002D2FB4"/>
    <w:rsid w:val="002D30E4"/>
    <w:rsid w:val="002D33A3"/>
    <w:rsid w:val="002D36CE"/>
    <w:rsid w:val="002D38E0"/>
    <w:rsid w:val="002D472F"/>
    <w:rsid w:val="002D47E8"/>
    <w:rsid w:val="002D49A3"/>
    <w:rsid w:val="002D4B59"/>
    <w:rsid w:val="002D4C1B"/>
    <w:rsid w:val="002D4F40"/>
    <w:rsid w:val="002D5621"/>
    <w:rsid w:val="002D5BCC"/>
    <w:rsid w:val="002D654B"/>
    <w:rsid w:val="002D6C94"/>
    <w:rsid w:val="002D72EA"/>
    <w:rsid w:val="002D7A89"/>
    <w:rsid w:val="002E0229"/>
    <w:rsid w:val="002E1013"/>
    <w:rsid w:val="002E1502"/>
    <w:rsid w:val="002E1583"/>
    <w:rsid w:val="002E1B85"/>
    <w:rsid w:val="002E2AB5"/>
    <w:rsid w:val="002E2C8B"/>
    <w:rsid w:val="002E2CB1"/>
    <w:rsid w:val="002E393C"/>
    <w:rsid w:val="002E3988"/>
    <w:rsid w:val="002E3D6E"/>
    <w:rsid w:val="002E3D9D"/>
    <w:rsid w:val="002E3FB6"/>
    <w:rsid w:val="002E4064"/>
    <w:rsid w:val="002E40C5"/>
    <w:rsid w:val="002E4122"/>
    <w:rsid w:val="002E4608"/>
    <w:rsid w:val="002E48AF"/>
    <w:rsid w:val="002E531E"/>
    <w:rsid w:val="002E574B"/>
    <w:rsid w:val="002E584B"/>
    <w:rsid w:val="002E5A21"/>
    <w:rsid w:val="002E5B58"/>
    <w:rsid w:val="002E621D"/>
    <w:rsid w:val="002E6528"/>
    <w:rsid w:val="002E67BA"/>
    <w:rsid w:val="002E685A"/>
    <w:rsid w:val="002E6AB1"/>
    <w:rsid w:val="002E6B44"/>
    <w:rsid w:val="002E7AC1"/>
    <w:rsid w:val="002F026C"/>
    <w:rsid w:val="002F0962"/>
    <w:rsid w:val="002F0D23"/>
    <w:rsid w:val="002F1603"/>
    <w:rsid w:val="002F19D4"/>
    <w:rsid w:val="002F1E23"/>
    <w:rsid w:val="002F2381"/>
    <w:rsid w:val="002F2C92"/>
    <w:rsid w:val="002F2D31"/>
    <w:rsid w:val="002F32E5"/>
    <w:rsid w:val="002F3719"/>
    <w:rsid w:val="002F3BC8"/>
    <w:rsid w:val="002F3D02"/>
    <w:rsid w:val="002F41A0"/>
    <w:rsid w:val="002F46B2"/>
    <w:rsid w:val="002F4730"/>
    <w:rsid w:val="002F4BD4"/>
    <w:rsid w:val="002F4DB6"/>
    <w:rsid w:val="002F4ED1"/>
    <w:rsid w:val="002F526F"/>
    <w:rsid w:val="002F535D"/>
    <w:rsid w:val="002F552F"/>
    <w:rsid w:val="002F5864"/>
    <w:rsid w:val="002F5BF5"/>
    <w:rsid w:val="002F5E6B"/>
    <w:rsid w:val="002F687E"/>
    <w:rsid w:val="002F68D2"/>
    <w:rsid w:val="002F6DC9"/>
    <w:rsid w:val="002F6F9E"/>
    <w:rsid w:val="002F7AB4"/>
    <w:rsid w:val="002F7B83"/>
    <w:rsid w:val="002F7EC0"/>
    <w:rsid w:val="00300163"/>
    <w:rsid w:val="00300A8B"/>
    <w:rsid w:val="00301748"/>
    <w:rsid w:val="00301DFB"/>
    <w:rsid w:val="00301E61"/>
    <w:rsid w:val="00301FF3"/>
    <w:rsid w:val="003020E4"/>
    <w:rsid w:val="003024B2"/>
    <w:rsid w:val="003029F2"/>
    <w:rsid w:val="00302A6F"/>
    <w:rsid w:val="00302B35"/>
    <w:rsid w:val="00303524"/>
    <w:rsid w:val="0030452B"/>
    <w:rsid w:val="00304AC6"/>
    <w:rsid w:val="00304C78"/>
    <w:rsid w:val="00304FF4"/>
    <w:rsid w:val="0030508A"/>
    <w:rsid w:val="003050C4"/>
    <w:rsid w:val="00305E09"/>
    <w:rsid w:val="0030647B"/>
    <w:rsid w:val="003065A8"/>
    <w:rsid w:val="00306FDC"/>
    <w:rsid w:val="003072D4"/>
    <w:rsid w:val="00307744"/>
    <w:rsid w:val="00307CB6"/>
    <w:rsid w:val="00307FFA"/>
    <w:rsid w:val="0031042E"/>
    <w:rsid w:val="003107C8"/>
    <w:rsid w:val="00310D37"/>
    <w:rsid w:val="00310D8F"/>
    <w:rsid w:val="003117DF"/>
    <w:rsid w:val="003118C1"/>
    <w:rsid w:val="003119FB"/>
    <w:rsid w:val="00311B2B"/>
    <w:rsid w:val="00311ECE"/>
    <w:rsid w:val="00312040"/>
    <w:rsid w:val="00312852"/>
    <w:rsid w:val="00312A98"/>
    <w:rsid w:val="003131D5"/>
    <w:rsid w:val="003139AD"/>
    <w:rsid w:val="00313AFF"/>
    <w:rsid w:val="00313D28"/>
    <w:rsid w:val="00313E5D"/>
    <w:rsid w:val="00313FE7"/>
    <w:rsid w:val="00314015"/>
    <w:rsid w:val="00314449"/>
    <w:rsid w:val="003148DE"/>
    <w:rsid w:val="00314FB8"/>
    <w:rsid w:val="003153CB"/>
    <w:rsid w:val="003153E9"/>
    <w:rsid w:val="00316995"/>
    <w:rsid w:val="00316E0C"/>
    <w:rsid w:val="00316F30"/>
    <w:rsid w:val="003176AF"/>
    <w:rsid w:val="00317729"/>
    <w:rsid w:val="00317EE6"/>
    <w:rsid w:val="00320120"/>
    <w:rsid w:val="003203EB"/>
    <w:rsid w:val="003204AA"/>
    <w:rsid w:val="00320525"/>
    <w:rsid w:val="00320D58"/>
    <w:rsid w:val="00320E0C"/>
    <w:rsid w:val="003211B3"/>
    <w:rsid w:val="00321245"/>
    <w:rsid w:val="00321524"/>
    <w:rsid w:val="003222B2"/>
    <w:rsid w:val="00322613"/>
    <w:rsid w:val="00322E4C"/>
    <w:rsid w:val="00323518"/>
    <w:rsid w:val="0032385F"/>
    <w:rsid w:val="00323BE5"/>
    <w:rsid w:val="00324346"/>
    <w:rsid w:val="003246B0"/>
    <w:rsid w:val="0032498C"/>
    <w:rsid w:val="00324E5C"/>
    <w:rsid w:val="00325673"/>
    <w:rsid w:val="00325794"/>
    <w:rsid w:val="003267DD"/>
    <w:rsid w:val="003268FA"/>
    <w:rsid w:val="00326A76"/>
    <w:rsid w:val="00327278"/>
    <w:rsid w:val="00327A9C"/>
    <w:rsid w:val="00327FE5"/>
    <w:rsid w:val="003301FD"/>
    <w:rsid w:val="003306A3"/>
    <w:rsid w:val="00330960"/>
    <w:rsid w:val="00330D62"/>
    <w:rsid w:val="00330F3C"/>
    <w:rsid w:val="00331696"/>
    <w:rsid w:val="00331C1B"/>
    <w:rsid w:val="00331DF5"/>
    <w:rsid w:val="00331FB8"/>
    <w:rsid w:val="003320B0"/>
    <w:rsid w:val="0033237D"/>
    <w:rsid w:val="003326DC"/>
    <w:rsid w:val="00332EF3"/>
    <w:rsid w:val="0033309A"/>
    <w:rsid w:val="0033376B"/>
    <w:rsid w:val="00333850"/>
    <w:rsid w:val="003338A4"/>
    <w:rsid w:val="00333D61"/>
    <w:rsid w:val="003350EE"/>
    <w:rsid w:val="00335290"/>
    <w:rsid w:val="00335E96"/>
    <w:rsid w:val="00336026"/>
    <w:rsid w:val="003362B6"/>
    <w:rsid w:val="0033634A"/>
    <w:rsid w:val="00336397"/>
    <w:rsid w:val="00336517"/>
    <w:rsid w:val="00337E42"/>
    <w:rsid w:val="00340A72"/>
    <w:rsid w:val="00340A78"/>
    <w:rsid w:val="00340AA8"/>
    <w:rsid w:val="00341F1D"/>
    <w:rsid w:val="003427F4"/>
    <w:rsid w:val="00342E09"/>
    <w:rsid w:val="00342FF4"/>
    <w:rsid w:val="00343C61"/>
    <w:rsid w:val="003442A2"/>
    <w:rsid w:val="00344E09"/>
    <w:rsid w:val="00345121"/>
    <w:rsid w:val="0034518F"/>
    <w:rsid w:val="00345292"/>
    <w:rsid w:val="003452C0"/>
    <w:rsid w:val="003452EC"/>
    <w:rsid w:val="00345574"/>
    <w:rsid w:val="003455FC"/>
    <w:rsid w:val="00345736"/>
    <w:rsid w:val="0034578E"/>
    <w:rsid w:val="00345973"/>
    <w:rsid w:val="00345D99"/>
    <w:rsid w:val="00347107"/>
    <w:rsid w:val="00347582"/>
    <w:rsid w:val="003477B8"/>
    <w:rsid w:val="00347C50"/>
    <w:rsid w:val="00347FF9"/>
    <w:rsid w:val="0035009E"/>
    <w:rsid w:val="003502C6"/>
    <w:rsid w:val="0035063B"/>
    <w:rsid w:val="00350823"/>
    <w:rsid w:val="00350BCE"/>
    <w:rsid w:val="00350CD7"/>
    <w:rsid w:val="00350D3A"/>
    <w:rsid w:val="00350DF5"/>
    <w:rsid w:val="00350FC7"/>
    <w:rsid w:val="00351422"/>
    <w:rsid w:val="00351867"/>
    <w:rsid w:val="00351D64"/>
    <w:rsid w:val="00351D71"/>
    <w:rsid w:val="00352462"/>
    <w:rsid w:val="0035259C"/>
    <w:rsid w:val="003528DD"/>
    <w:rsid w:val="00353B66"/>
    <w:rsid w:val="00354586"/>
    <w:rsid w:val="003550CF"/>
    <w:rsid w:val="0035520D"/>
    <w:rsid w:val="00355B56"/>
    <w:rsid w:val="00355B58"/>
    <w:rsid w:val="00356064"/>
    <w:rsid w:val="0035614F"/>
    <w:rsid w:val="00356D31"/>
    <w:rsid w:val="00356E13"/>
    <w:rsid w:val="0035735A"/>
    <w:rsid w:val="00357667"/>
    <w:rsid w:val="0035772F"/>
    <w:rsid w:val="00357A8B"/>
    <w:rsid w:val="00360082"/>
    <w:rsid w:val="0036020D"/>
    <w:rsid w:val="003608FC"/>
    <w:rsid w:val="003609C6"/>
    <w:rsid w:val="00360EE9"/>
    <w:rsid w:val="0036145B"/>
    <w:rsid w:val="00361E3C"/>
    <w:rsid w:val="003622A9"/>
    <w:rsid w:val="0036243F"/>
    <w:rsid w:val="003624DD"/>
    <w:rsid w:val="0036258B"/>
    <w:rsid w:val="00362999"/>
    <w:rsid w:val="003630D1"/>
    <w:rsid w:val="0036389B"/>
    <w:rsid w:val="00363922"/>
    <w:rsid w:val="00363ABD"/>
    <w:rsid w:val="00363B3F"/>
    <w:rsid w:val="00363C8C"/>
    <w:rsid w:val="00363DD5"/>
    <w:rsid w:val="00363EA5"/>
    <w:rsid w:val="00364160"/>
    <w:rsid w:val="00364BA9"/>
    <w:rsid w:val="00365387"/>
    <w:rsid w:val="00365C7D"/>
    <w:rsid w:val="0036616A"/>
    <w:rsid w:val="003663DC"/>
    <w:rsid w:val="00366431"/>
    <w:rsid w:val="003664F4"/>
    <w:rsid w:val="00366C36"/>
    <w:rsid w:val="00367528"/>
    <w:rsid w:val="00367C1E"/>
    <w:rsid w:val="00367E91"/>
    <w:rsid w:val="003700B6"/>
    <w:rsid w:val="00370674"/>
    <w:rsid w:val="00370D70"/>
    <w:rsid w:val="003717C9"/>
    <w:rsid w:val="00371A8C"/>
    <w:rsid w:val="00371B01"/>
    <w:rsid w:val="00371FC9"/>
    <w:rsid w:val="00372713"/>
    <w:rsid w:val="00372926"/>
    <w:rsid w:val="003729A6"/>
    <w:rsid w:val="00372B80"/>
    <w:rsid w:val="00372EF6"/>
    <w:rsid w:val="00372F15"/>
    <w:rsid w:val="003736E0"/>
    <w:rsid w:val="00373849"/>
    <w:rsid w:val="00373887"/>
    <w:rsid w:val="003738C9"/>
    <w:rsid w:val="00373D9F"/>
    <w:rsid w:val="00374451"/>
    <w:rsid w:val="0037525E"/>
    <w:rsid w:val="0037554D"/>
    <w:rsid w:val="00375AA2"/>
    <w:rsid w:val="00376548"/>
    <w:rsid w:val="0037681B"/>
    <w:rsid w:val="00376A30"/>
    <w:rsid w:val="00377733"/>
    <w:rsid w:val="00377F9A"/>
    <w:rsid w:val="0038040B"/>
    <w:rsid w:val="003812AB"/>
    <w:rsid w:val="00381428"/>
    <w:rsid w:val="0038143F"/>
    <w:rsid w:val="003818DD"/>
    <w:rsid w:val="0038195A"/>
    <w:rsid w:val="00382837"/>
    <w:rsid w:val="0038292A"/>
    <w:rsid w:val="0038393A"/>
    <w:rsid w:val="00383C59"/>
    <w:rsid w:val="00383D16"/>
    <w:rsid w:val="003846A9"/>
    <w:rsid w:val="00384C58"/>
    <w:rsid w:val="00384D45"/>
    <w:rsid w:val="00384DF2"/>
    <w:rsid w:val="003854B1"/>
    <w:rsid w:val="003858CA"/>
    <w:rsid w:val="00385A1A"/>
    <w:rsid w:val="00385AA9"/>
    <w:rsid w:val="00385ED8"/>
    <w:rsid w:val="00386284"/>
    <w:rsid w:val="00386542"/>
    <w:rsid w:val="003868AA"/>
    <w:rsid w:val="00386C89"/>
    <w:rsid w:val="00386D3F"/>
    <w:rsid w:val="00386DC9"/>
    <w:rsid w:val="00386F40"/>
    <w:rsid w:val="003874A7"/>
    <w:rsid w:val="0038783D"/>
    <w:rsid w:val="00387CCB"/>
    <w:rsid w:val="003905BA"/>
    <w:rsid w:val="00390FB6"/>
    <w:rsid w:val="00391B27"/>
    <w:rsid w:val="00392B67"/>
    <w:rsid w:val="00393071"/>
    <w:rsid w:val="00393334"/>
    <w:rsid w:val="00393E93"/>
    <w:rsid w:val="00393FC3"/>
    <w:rsid w:val="0039433F"/>
    <w:rsid w:val="00394573"/>
    <w:rsid w:val="00394A9A"/>
    <w:rsid w:val="00394B77"/>
    <w:rsid w:val="00394BAD"/>
    <w:rsid w:val="00394BBB"/>
    <w:rsid w:val="003952B7"/>
    <w:rsid w:val="00395319"/>
    <w:rsid w:val="00395417"/>
    <w:rsid w:val="00395419"/>
    <w:rsid w:val="003957C0"/>
    <w:rsid w:val="00395D44"/>
    <w:rsid w:val="00396026"/>
    <w:rsid w:val="0039644D"/>
    <w:rsid w:val="003966B1"/>
    <w:rsid w:val="0039681B"/>
    <w:rsid w:val="00396F63"/>
    <w:rsid w:val="00397381"/>
    <w:rsid w:val="00397F26"/>
    <w:rsid w:val="003A0090"/>
    <w:rsid w:val="003A0183"/>
    <w:rsid w:val="003A03DF"/>
    <w:rsid w:val="003A07A7"/>
    <w:rsid w:val="003A1BF1"/>
    <w:rsid w:val="003A20E2"/>
    <w:rsid w:val="003A2270"/>
    <w:rsid w:val="003A2428"/>
    <w:rsid w:val="003A2CB7"/>
    <w:rsid w:val="003A3049"/>
    <w:rsid w:val="003A356F"/>
    <w:rsid w:val="003A3F38"/>
    <w:rsid w:val="003A3FDE"/>
    <w:rsid w:val="003A42CA"/>
    <w:rsid w:val="003A4A70"/>
    <w:rsid w:val="003A51BE"/>
    <w:rsid w:val="003A5A0F"/>
    <w:rsid w:val="003A5C1C"/>
    <w:rsid w:val="003A6334"/>
    <w:rsid w:val="003A6AB1"/>
    <w:rsid w:val="003A6ADA"/>
    <w:rsid w:val="003A6D73"/>
    <w:rsid w:val="003A7D59"/>
    <w:rsid w:val="003B0019"/>
    <w:rsid w:val="003B029C"/>
    <w:rsid w:val="003B02A0"/>
    <w:rsid w:val="003B06E6"/>
    <w:rsid w:val="003B093D"/>
    <w:rsid w:val="003B0C69"/>
    <w:rsid w:val="003B1656"/>
    <w:rsid w:val="003B17A3"/>
    <w:rsid w:val="003B1A3F"/>
    <w:rsid w:val="003B1E86"/>
    <w:rsid w:val="003B203A"/>
    <w:rsid w:val="003B24B2"/>
    <w:rsid w:val="003B261A"/>
    <w:rsid w:val="003B2963"/>
    <w:rsid w:val="003B2BB6"/>
    <w:rsid w:val="003B2F2A"/>
    <w:rsid w:val="003B31D4"/>
    <w:rsid w:val="003B33A6"/>
    <w:rsid w:val="003B34E1"/>
    <w:rsid w:val="003B3550"/>
    <w:rsid w:val="003B4131"/>
    <w:rsid w:val="003B4869"/>
    <w:rsid w:val="003B4F30"/>
    <w:rsid w:val="003B4FBF"/>
    <w:rsid w:val="003B51FB"/>
    <w:rsid w:val="003B5499"/>
    <w:rsid w:val="003B5544"/>
    <w:rsid w:val="003B55CE"/>
    <w:rsid w:val="003B6349"/>
    <w:rsid w:val="003B6524"/>
    <w:rsid w:val="003B6870"/>
    <w:rsid w:val="003B699B"/>
    <w:rsid w:val="003B6EF4"/>
    <w:rsid w:val="003B76B2"/>
    <w:rsid w:val="003B77FF"/>
    <w:rsid w:val="003B78AC"/>
    <w:rsid w:val="003B7A60"/>
    <w:rsid w:val="003B7D52"/>
    <w:rsid w:val="003C04EB"/>
    <w:rsid w:val="003C0BEC"/>
    <w:rsid w:val="003C1214"/>
    <w:rsid w:val="003C170E"/>
    <w:rsid w:val="003C1996"/>
    <w:rsid w:val="003C1A57"/>
    <w:rsid w:val="003C1C1A"/>
    <w:rsid w:val="003C1D27"/>
    <w:rsid w:val="003C1DD1"/>
    <w:rsid w:val="003C2139"/>
    <w:rsid w:val="003C225E"/>
    <w:rsid w:val="003C2597"/>
    <w:rsid w:val="003C2CBA"/>
    <w:rsid w:val="003C2F08"/>
    <w:rsid w:val="003C2F76"/>
    <w:rsid w:val="003C351F"/>
    <w:rsid w:val="003C3758"/>
    <w:rsid w:val="003C3885"/>
    <w:rsid w:val="003C3AC9"/>
    <w:rsid w:val="003C3B82"/>
    <w:rsid w:val="003C42E2"/>
    <w:rsid w:val="003C4B4A"/>
    <w:rsid w:val="003C5268"/>
    <w:rsid w:val="003C5294"/>
    <w:rsid w:val="003C5883"/>
    <w:rsid w:val="003C5CA9"/>
    <w:rsid w:val="003C601D"/>
    <w:rsid w:val="003C6098"/>
    <w:rsid w:val="003C6164"/>
    <w:rsid w:val="003C6620"/>
    <w:rsid w:val="003C6EE9"/>
    <w:rsid w:val="003C705E"/>
    <w:rsid w:val="003C7286"/>
    <w:rsid w:val="003C7FF5"/>
    <w:rsid w:val="003D0AAB"/>
    <w:rsid w:val="003D2BD5"/>
    <w:rsid w:val="003D37C0"/>
    <w:rsid w:val="003D39EA"/>
    <w:rsid w:val="003D5A50"/>
    <w:rsid w:val="003D5B3B"/>
    <w:rsid w:val="003D5BEB"/>
    <w:rsid w:val="003D6267"/>
    <w:rsid w:val="003D68DB"/>
    <w:rsid w:val="003D6CD3"/>
    <w:rsid w:val="003D7513"/>
    <w:rsid w:val="003D7677"/>
    <w:rsid w:val="003D77A9"/>
    <w:rsid w:val="003D7A33"/>
    <w:rsid w:val="003E09A2"/>
    <w:rsid w:val="003E176F"/>
    <w:rsid w:val="003E1783"/>
    <w:rsid w:val="003E18EB"/>
    <w:rsid w:val="003E1A1D"/>
    <w:rsid w:val="003E224D"/>
    <w:rsid w:val="003E25CE"/>
    <w:rsid w:val="003E2C9D"/>
    <w:rsid w:val="003E3234"/>
    <w:rsid w:val="003E3765"/>
    <w:rsid w:val="003E3A23"/>
    <w:rsid w:val="003E3C6B"/>
    <w:rsid w:val="003E3EE7"/>
    <w:rsid w:val="003E3F14"/>
    <w:rsid w:val="003E465B"/>
    <w:rsid w:val="003E5272"/>
    <w:rsid w:val="003E5499"/>
    <w:rsid w:val="003E5688"/>
    <w:rsid w:val="003E5762"/>
    <w:rsid w:val="003E5848"/>
    <w:rsid w:val="003E58AA"/>
    <w:rsid w:val="003E58C2"/>
    <w:rsid w:val="003E5EA3"/>
    <w:rsid w:val="003E61CC"/>
    <w:rsid w:val="003E6BFA"/>
    <w:rsid w:val="003E7012"/>
    <w:rsid w:val="003E7C4C"/>
    <w:rsid w:val="003E7C56"/>
    <w:rsid w:val="003E7F84"/>
    <w:rsid w:val="003F14BF"/>
    <w:rsid w:val="003F1AF9"/>
    <w:rsid w:val="003F253E"/>
    <w:rsid w:val="003F2CE2"/>
    <w:rsid w:val="003F30CE"/>
    <w:rsid w:val="003F320B"/>
    <w:rsid w:val="003F322F"/>
    <w:rsid w:val="003F34BA"/>
    <w:rsid w:val="003F3654"/>
    <w:rsid w:val="003F38B6"/>
    <w:rsid w:val="003F3B6C"/>
    <w:rsid w:val="003F3D29"/>
    <w:rsid w:val="003F3E38"/>
    <w:rsid w:val="003F48A3"/>
    <w:rsid w:val="003F4ADA"/>
    <w:rsid w:val="003F4F4A"/>
    <w:rsid w:val="003F5680"/>
    <w:rsid w:val="003F57FD"/>
    <w:rsid w:val="003F591F"/>
    <w:rsid w:val="003F5C9F"/>
    <w:rsid w:val="003F5F69"/>
    <w:rsid w:val="003F6250"/>
    <w:rsid w:val="003F6353"/>
    <w:rsid w:val="003F664D"/>
    <w:rsid w:val="003F67BA"/>
    <w:rsid w:val="003F6BB1"/>
    <w:rsid w:val="003F6DB3"/>
    <w:rsid w:val="003F7DC8"/>
    <w:rsid w:val="004003AB"/>
    <w:rsid w:val="0040061D"/>
    <w:rsid w:val="004008BD"/>
    <w:rsid w:val="00400918"/>
    <w:rsid w:val="00400CDF"/>
    <w:rsid w:val="0040126B"/>
    <w:rsid w:val="0040126E"/>
    <w:rsid w:val="00401484"/>
    <w:rsid w:val="004015EE"/>
    <w:rsid w:val="00401BE2"/>
    <w:rsid w:val="00402141"/>
    <w:rsid w:val="0040216D"/>
    <w:rsid w:val="00402FF6"/>
    <w:rsid w:val="00403106"/>
    <w:rsid w:val="00403503"/>
    <w:rsid w:val="00403526"/>
    <w:rsid w:val="004036A1"/>
    <w:rsid w:val="004042A7"/>
    <w:rsid w:val="00405924"/>
    <w:rsid w:val="00405A1A"/>
    <w:rsid w:val="004068AC"/>
    <w:rsid w:val="00406B35"/>
    <w:rsid w:val="00410012"/>
    <w:rsid w:val="004100CA"/>
    <w:rsid w:val="004100FB"/>
    <w:rsid w:val="00410190"/>
    <w:rsid w:val="00410595"/>
    <w:rsid w:val="00410CA0"/>
    <w:rsid w:val="004114F0"/>
    <w:rsid w:val="0041182D"/>
    <w:rsid w:val="004118D3"/>
    <w:rsid w:val="00411E29"/>
    <w:rsid w:val="00413342"/>
    <w:rsid w:val="004136B3"/>
    <w:rsid w:val="004139E4"/>
    <w:rsid w:val="00413BD3"/>
    <w:rsid w:val="00413DEB"/>
    <w:rsid w:val="00413FA2"/>
    <w:rsid w:val="00414B12"/>
    <w:rsid w:val="00414C8A"/>
    <w:rsid w:val="00415110"/>
    <w:rsid w:val="004158C5"/>
    <w:rsid w:val="00415D64"/>
    <w:rsid w:val="00415DA3"/>
    <w:rsid w:val="00415E53"/>
    <w:rsid w:val="00415E6C"/>
    <w:rsid w:val="004165FF"/>
    <w:rsid w:val="004169DD"/>
    <w:rsid w:val="00416BC7"/>
    <w:rsid w:val="00416D14"/>
    <w:rsid w:val="00416D1B"/>
    <w:rsid w:val="004172C7"/>
    <w:rsid w:val="00417DF1"/>
    <w:rsid w:val="004200D7"/>
    <w:rsid w:val="00420633"/>
    <w:rsid w:val="004214A1"/>
    <w:rsid w:val="00421764"/>
    <w:rsid w:val="00421E04"/>
    <w:rsid w:val="00421E11"/>
    <w:rsid w:val="004220E1"/>
    <w:rsid w:val="004222A7"/>
    <w:rsid w:val="0042245B"/>
    <w:rsid w:val="004226CA"/>
    <w:rsid w:val="0042272E"/>
    <w:rsid w:val="00422E01"/>
    <w:rsid w:val="00422E74"/>
    <w:rsid w:val="00423270"/>
    <w:rsid w:val="004233E1"/>
    <w:rsid w:val="00423858"/>
    <w:rsid w:val="00423C46"/>
    <w:rsid w:val="0042412F"/>
    <w:rsid w:val="004242F9"/>
    <w:rsid w:val="004243C7"/>
    <w:rsid w:val="0042595E"/>
    <w:rsid w:val="00425C08"/>
    <w:rsid w:val="00426053"/>
    <w:rsid w:val="00426947"/>
    <w:rsid w:val="004269D1"/>
    <w:rsid w:val="004270C4"/>
    <w:rsid w:val="00427688"/>
    <w:rsid w:val="00427873"/>
    <w:rsid w:val="00427CFE"/>
    <w:rsid w:val="00427D9B"/>
    <w:rsid w:val="00427F11"/>
    <w:rsid w:val="0043016F"/>
    <w:rsid w:val="00430249"/>
    <w:rsid w:val="0043032C"/>
    <w:rsid w:val="004305D7"/>
    <w:rsid w:val="004306D2"/>
    <w:rsid w:val="00430726"/>
    <w:rsid w:val="0043150D"/>
    <w:rsid w:val="0043155A"/>
    <w:rsid w:val="00431D89"/>
    <w:rsid w:val="00431EA6"/>
    <w:rsid w:val="00432645"/>
    <w:rsid w:val="00432E2D"/>
    <w:rsid w:val="004330B9"/>
    <w:rsid w:val="00433374"/>
    <w:rsid w:val="004337C0"/>
    <w:rsid w:val="00433822"/>
    <w:rsid w:val="00433D68"/>
    <w:rsid w:val="00434499"/>
    <w:rsid w:val="0043467D"/>
    <w:rsid w:val="00434AA4"/>
    <w:rsid w:val="004352A9"/>
    <w:rsid w:val="00435473"/>
    <w:rsid w:val="004355BF"/>
    <w:rsid w:val="00435888"/>
    <w:rsid w:val="00435E27"/>
    <w:rsid w:val="00437251"/>
    <w:rsid w:val="004379A7"/>
    <w:rsid w:val="00437F8D"/>
    <w:rsid w:val="0044077C"/>
    <w:rsid w:val="00440B33"/>
    <w:rsid w:val="00441639"/>
    <w:rsid w:val="00441893"/>
    <w:rsid w:val="00441956"/>
    <w:rsid w:val="00441D15"/>
    <w:rsid w:val="00441E12"/>
    <w:rsid w:val="00442101"/>
    <w:rsid w:val="00442692"/>
    <w:rsid w:val="00442D52"/>
    <w:rsid w:val="00442E8E"/>
    <w:rsid w:val="00442ED6"/>
    <w:rsid w:val="00443365"/>
    <w:rsid w:val="00443634"/>
    <w:rsid w:val="00443827"/>
    <w:rsid w:val="00444278"/>
    <w:rsid w:val="00444586"/>
    <w:rsid w:val="00444B16"/>
    <w:rsid w:val="00444B6A"/>
    <w:rsid w:val="0044561F"/>
    <w:rsid w:val="00445728"/>
    <w:rsid w:val="00445BD5"/>
    <w:rsid w:val="00446061"/>
    <w:rsid w:val="00446072"/>
    <w:rsid w:val="004463FD"/>
    <w:rsid w:val="004466FA"/>
    <w:rsid w:val="00446C1C"/>
    <w:rsid w:val="00447149"/>
    <w:rsid w:val="004471A2"/>
    <w:rsid w:val="00447794"/>
    <w:rsid w:val="00447E6B"/>
    <w:rsid w:val="0045022E"/>
    <w:rsid w:val="004504DB"/>
    <w:rsid w:val="0045074B"/>
    <w:rsid w:val="004509BC"/>
    <w:rsid w:val="00450AA1"/>
    <w:rsid w:val="0045120E"/>
    <w:rsid w:val="004512C8"/>
    <w:rsid w:val="004514E9"/>
    <w:rsid w:val="00451521"/>
    <w:rsid w:val="00451540"/>
    <w:rsid w:val="00451787"/>
    <w:rsid w:val="00451A7A"/>
    <w:rsid w:val="00451EF1"/>
    <w:rsid w:val="00452592"/>
    <w:rsid w:val="00452A87"/>
    <w:rsid w:val="00452D1F"/>
    <w:rsid w:val="004533A0"/>
    <w:rsid w:val="00454024"/>
    <w:rsid w:val="0045410B"/>
    <w:rsid w:val="004549CC"/>
    <w:rsid w:val="00454A2B"/>
    <w:rsid w:val="00454A57"/>
    <w:rsid w:val="00454AA0"/>
    <w:rsid w:val="00454BA6"/>
    <w:rsid w:val="00455023"/>
    <w:rsid w:val="00455041"/>
    <w:rsid w:val="004552CC"/>
    <w:rsid w:val="00455BDE"/>
    <w:rsid w:val="00455BE0"/>
    <w:rsid w:val="00455C2D"/>
    <w:rsid w:val="00456076"/>
    <w:rsid w:val="00456DBE"/>
    <w:rsid w:val="00457482"/>
    <w:rsid w:val="00457931"/>
    <w:rsid w:val="00457CC5"/>
    <w:rsid w:val="00460012"/>
    <w:rsid w:val="00460A39"/>
    <w:rsid w:val="00461173"/>
    <w:rsid w:val="00461177"/>
    <w:rsid w:val="004614D9"/>
    <w:rsid w:val="00461580"/>
    <w:rsid w:val="004617B2"/>
    <w:rsid w:val="00461FE1"/>
    <w:rsid w:val="00461FF1"/>
    <w:rsid w:val="004626DF"/>
    <w:rsid w:val="004628E2"/>
    <w:rsid w:val="004632C2"/>
    <w:rsid w:val="00463998"/>
    <w:rsid w:val="00463C6A"/>
    <w:rsid w:val="00464650"/>
    <w:rsid w:val="00464897"/>
    <w:rsid w:val="00464B72"/>
    <w:rsid w:val="00465295"/>
    <w:rsid w:val="004652FF"/>
    <w:rsid w:val="004656D6"/>
    <w:rsid w:val="0046645A"/>
    <w:rsid w:val="0046673C"/>
    <w:rsid w:val="004667D3"/>
    <w:rsid w:val="00466AC8"/>
    <w:rsid w:val="00466DD6"/>
    <w:rsid w:val="00467528"/>
    <w:rsid w:val="004678F5"/>
    <w:rsid w:val="00467BE3"/>
    <w:rsid w:val="00467D43"/>
    <w:rsid w:val="00467F30"/>
    <w:rsid w:val="0047060F"/>
    <w:rsid w:val="00470835"/>
    <w:rsid w:val="004709BD"/>
    <w:rsid w:val="00470B45"/>
    <w:rsid w:val="004714D3"/>
    <w:rsid w:val="004717AB"/>
    <w:rsid w:val="00471B4A"/>
    <w:rsid w:val="00471B5F"/>
    <w:rsid w:val="00471B8D"/>
    <w:rsid w:val="004725AC"/>
    <w:rsid w:val="00472A9E"/>
    <w:rsid w:val="0047391A"/>
    <w:rsid w:val="00474516"/>
    <w:rsid w:val="00475057"/>
    <w:rsid w:val="00475129"/>
    <w:rsid w:val="004762E4"/>
    <w:rsid w:val="004762F2"/>
    <w:rsid w:val="004762FF"/>
    <w:rsid w:val="00476327"/>
    <w:rsid w:val="00476558"/>
    <w:rsid w:val="004769E5"/>
    <w:rsid w:val="00476A56"/>
    <w:rsid w:val="004770E0"/>
    <w:rsid w:val="004800C5"/>
    <w:rsid w:val="00480C44"/>
    <w:rsid w:val="00480FD4"/>
    <w:rsid w:val="00481F6B"/>
    <w:rsid w:val="00482192"/>
    <w:rsid w:val="004828AD"/>
    <w:rsid w:val="00482DA2"/>
    <w:rsid w:val="00483127"/>
    <w:rsid w:val="004837FD"/>
    <w:rsid w:val="0048388C"/>
    <w:rsid w:val="00483990"/>
    <w:rsid w:val="00484042"/>
    <w:rsid w:val="004843C2"/>
    <w:rsid w:val="00484525"/>
    <w:rsid w:val="0048455E"/>
    <w:rsid w:val="00484BA4"/>
    <w:rsid w:val="00485070"/>
    <w:rsid w:val="0048534C"/>
    <w:rsid w:val="004854FD"/>
    <w:rsid w:val="00485BD1"/>
    <w:rsid w:val="00485D47"/>
    <w:rsid w:val="00485F30"/>
    <w:rsid w:val="00486021"/>
    <w:rsid w:val="00486341"/>
    <w:rsid w:val="0048654D"/>
    <w:rsid w:val="004867ED"/>
    <w:rsid w:val="00486E78"/>
    <w:rsid w:val="0048738E"/>
    <w:rsid w:val="00487532"/>
    <w:rsid w:val="00487A91"/>
    <w:rsid w:val="00487C84"/>
    <w:rsid w:val="00487E0D"/>
    <w:rsid w:val="00490A05"/>
    <w:rsid w:val="00490E85"/>
    <w:rsid w:val="00490E8D"/>
    <w:rsid w:val="00491130"/>
    <w:rsid w:val="00491541"/>
    <w:rsid w:val="00491D09"/>
    <w:rsid w:val="00491E3F"/>
    <w:rsid w:val="00492323"/>
    <w:rsid w:val="00492B5D"/>
    <w:rsid w:val="00492E26"/>
    <w:rsid w:val="00493031"/>
    <w:rsid w:val="00493570"/>
    <w:rsid w:val="0049371D"/>
    <w:rsid w:val="004937FC"/>
    <w:rsid w:val="00493D01"/>
    <w:rsid w:val="00493F74"/>
    <w:rsid w:val="0049404C"/>
    <w:rsid w:val="00494294"/>
    <w:rsid w:val="00494A81"/>
    <w:rsid w:val="004952FA"/>
    <w:rsid w:val="00495C76"/>
    <w:rsid w:val="004965D5"/>
    <w:rsid w:val="00497D7E"/>
    <w:rsid w:val="004A061C"/>
    <w:rsid w:val="004A078A"/>
    <w:rsid w:val="004A08EE"/>
    <w:rsid w:val="004A0F08"/>
    <w:rsid w:val="004A12A3"/>
    <w:rsid w:val="004A13CC"/>
    <w:rsid w:val="004A1F69"/>
    <w:rsid w:val="004A2757"/>
    <w:rsid w:val="004A2840"/>
    <w:rsid w:val="004A2C5E"/>
    <w:rsid w:val="004A313D"/>
    <w:rsid w:val="004A3739"/>
    <w:rsid w:val="004A3810"/>
    <w:rsid w:val="004A3D98"/>
    <w:rsid w:val="004A3E13"/>
    <w:rsid w:val="004A46AE"/>
    <w:rsid w:val="004A4B6F"/>
    <w:rsid w:val="004A4DE5"/>
    <w:rsid w:val="004A505C"/>
    <w:rsid w:val="004A5186"/>
    <w:rsid w:val="004A5854"/>
    <w:rsid w:val="004A5CD2"/>
    <w:rsid w:val="004A5DF8"/>
    <w:rsid w:val="004A5EE4"/>
    <w:rsid w:val="004A60D0"/>
    <w:rsid w:val="004A67D7"/>
    <w:rsid w:val="004A6A63"/>
    <w:rsid w:val="004A6FE5"/>
    <w:rsid w:val="004A7590"/>
    <w:rsid w:val="004A7867"/>
    <w:rsid w:val="004A7BFB"/>
    <w:rsid w:val="004A7C2A"/>
    <w:rsid w:val="004A7C4E"/>
    <w:rsid w:val="004B0C04"/>
    <w:rsid w:val="004B0D36"/>
    <w:rsid w:val="004B1A29"/>
    <w:rsid w:val="004B20CF"/>
    <w:rsid w:val="004B24E8"/>
    <w:rsid w:val="004B29A4"/>
    <w:rsid w:val="004B2A73"/>
    <w:rsid w:val="004B2AE4"/>
    <w:rsid w:val="004B2E0A"/>
    <w:rsid w:val="004B35A5"/>
    <w:rsid w:val="004B3644"/>
    <w:rsid w:val="004B3840"/>
    <w:rsid w:val="004B3B76"/>
    <w:rsid w:val="004B4146"/>
    <w:rsid w:val="004B4755"/>
    <w:rsid w:val="004B50D0"/>
    <w:rsid w:val="004B559E"/>
    <w:rsid w:val="004B563A"/>
    <w:rsid w:val="004B6260"/>
    <w:rsid w:val="004B668C"/>
    <w:rsid w:val="004B699C"/>
    <w:rsid w:val="004B69E6"/>
    <w:rsid w:val="004B6EA5"/>
    <w:rsid w:val="004B73BC"/>
    <w:rsid w:val="004B773B"/>
    <w:rsid w:val="004B794D"/>
    <w:rsid w:val="004B7BF5"/>
    <w:rsid w:val="004B7F2A"/>
    <w:rsid w:val="004C0267"/>
    <w:rsid w:val="004C067E"/>
    <w:rsid w:val="004C11D6"/>
    <w:rsid w:val="004C1499"/>
    <w:rsid w:val="004C14C5"/>
    <w:rsid w:val="004C181D"/>
    <w:rsid w:val="004C18AA"/>
    <w:rsid w:val="004C1A4E"/>
    <w:rsid w:val="004C1DCB"/>
    <w:rsid w:val="004C29B1"/>
    <w:rsid w:val="004C31D7"/>
    <w:rsid w:val="004C329E"/>
    <w:rsid w:val="004C3A37"/>
    <w:rsid w:val="004C3C46"/>
    <w:rsid w:val="004C44A0"/>
    <w:rsid w:val="004C4C36"/>
    <w:rsid w:val="004C512A"/>
    <w:rsid w:val="004C518E"/>
    <w:rsid w:val="004C5974"/>
    <w:rsid w:val="004C5F63"/>
    <w:rsid w:val="004C631F"/>
    <w:rsid w:val="004C69D5"/>
    <w:rsid w:val="004C6A37"/>
    <w:rsid w:val="004C6BE6"/>
    <w:rsid w:val="004C73DE"/>
    <w:rsid w:val="004D0114"/>
    <w:rsid w:val="004D05B6"/>
    <w:rsid w:val="004D097F"/>
    <w:rsid w:val="004D099E"/>
    <w:rsid w:val="004D0E27"/>
    <w:rsid w:val="004D1090"/>
    <w:rsid w:val="004D1A01"/>
    <w:rsid w:val="004D1D29"/>
    <w:rsid w:val="004D1E3B"/>
    <w:rsid w:val="004D212A"/>
    <w:rsid w:val="004D21A0"/>
    <w:rsid w:val="004D2289"/>
    <w:rsid w:val="004D2299"/>
    <w:rsid w:val="004D2302"/>
    <w:rsid w:val="004D2374"/>
    <w:rsid w:val="004D23EA"/>
    <w:rsid w:val="004D2ECE"/>
    <w:rsid w:val="004D34AA"/>
    <w:rsid w:val="004D3612"/>
    <w:rsid w:val="004D3F76"/>
    <w:rsid w:val="004D4800"/>
    <w:rsid w:val="004D5053"/>
    <w:rsid w:val="004D5185"/>
    <w:rsid w:val="004D550C"/>
    <w:rsid w:val="004D5597"/>
    <w:rsid w:val="004D586C"/>
    <w:rsid w:val="004D5D23"/>
    <w:rsid w:val="004D5FFC"/>
    <w:rsid w:val="004D6A10"/>
    <w:rsid w:val="004D6B3E"/>
    <w:rsid w:val="004D6D98"/>
    <w:rsid w:val="004D7600"/>
    <w:rsid w:val="004D7DE0"/>
    <w:rsid w:val="004E1357"/>
    <w:rsid w:val="004E1444"/>
    <w:rsid w:val="004E1636"/>
    <w:rsid w:val="004E274A"/>
    <w:rsid w:val="004E30AA"/>
    <w:rsid w:val="004E3B8F"/>
    <w:rsid w:val="004E3D16"/>
    <w:rsid w:val="004E3E98"/>
    <w:rsid w:val="004E3F2A"/>
    <w:rsid w:val="004E4138"/>
    <w:rsid w:val="004E46EE"/>
    <w:rsid w:val="004E4779"/>
    <w:rsid w:val="004E47DD"/>
    <w:rsid w:val="004E4958"/>
    <w:rsid w:val="004E4F34"/>
    <w:rsid w:val="004E5607"/>
    <w:rsid w:val="004E5B32"/>
    <w:rsid w:val="004E6245"/>
    <w:rsid w:val="004E632A"/>
    <w:rsid w:val="004E64EB"/>
    <w:rsid w:val="004E669A"/>
    <w:rsid w:val="004E6B4F"/>
    <w:rsid w:val="004E7403"/>
    <w:rsid w:val="004E765D"/>
    <w:rsid w:val="004E77FD"/>
    <w:rsid w:val="004F05D8"/>
    <w:rsid w:val="004F11C6"/>
    <w:rsid w:val="004F1202"/>
    <w:rsid w:val="004F1597"/>
    <w:rsid w:val="004F1969"/>
    <w:rsid w:val="004F1B12"/>
    <w:rsid w:val="004F1C9F"/>
    <w:rsid w:val="004F1CC8"/>
    <w:rsid w:val="004F2113"/>
    <w:rsid w:val="004F2340"/>
    <w:rsid w:val="004F24A5"/>
    <w:rsid w:val="004F2620"/>
    <w:rsid w:val="004F2AB2"/>
    <w:rsid w:val="004F2F62"/>
    <w:rsid w:val="004F344E"/>
    <w:rsid w:val="004F3AF5"/>
    <w:rsid w:val="004F3C3C"/>
    <w:rsid w:val="004F47B5"/>
    <w:rsid w:val="004F48AB"/>
    <w:rsid w:val="004F5202"/>
    <w:rsid w:val="004F5808"/>
    <w:rsid w:val="004F59FD"/>
    <w:rsid w:val="004F6070"/>
    <w:rsid w:val="004F632F"/>
    <w:rsid w:val="004F6469"/>
    <w:rsid w:val="004F65E5"/>
    <w:rsid w:val="004F6670"/>
    <w:rsid w:val="004F72DE"/>
    <w:rsid w:val="00500177"/>
    <w:rsid w:val="00500A49"/>
    <w:rsid w:val="00500A53"/>
    <w:rsid w:val="00500B1B"/>
    <w:rsid w:val="0050149D"/>
    <w:rsid w:val="00501C1F"/>
    <w:rsid w:val="00501EAF"/>
    <w:rsid w:val="0050265C"/>
    <w:rsid w:val="005028E4"/>
    <w:rsid w:val="00502ED2"/>
    <w:rsid w:val="00503338"/>
    <w:rsid w:val="0050339F"/>
    <w:rsid w:val="005033B9"/>
    <w:rsid w:val="00503549"/>
    <w:rsid w:val="005037B6"/>
    <w:rsid w:val="00503F72"/>
    <w:rsid w:val="005041B1"/>
    <w:rsid w:val="005041FB"/>
    <w:rsid w:val="00504D6B"/>
    <w:rsid w:val="00504FA7"/>
    <w:rsid w:val="00505F7D"/>
    <w:rsid w:val="00506317"/>
    <w:rsid w:val="0050635A"/>
    <w:rsid w:val="00506C3C"/>
    <w:rsid w:val="00506CD4"/>
    <w:rsid w:val="00507421"/>
    <w:rsid w:val="00507BA1"/>
    <w:rsid w:val="00507DE0"/>
    <w:rsid w:val="005110D9"/>
    <w:rsid w:val="00511397"/>
    <w:rsid w:val="0051177E"/>
    <w:rsid w:val="00511BE4"/>
    <w:rsid w:val="00511BEE"/>
    <w:rsid w:val="00512033"/>
    <w:rsid w:val="005120B4"/>
    <w:rsid w:val="00512481"/>
    <w:rsid w:val="0051294C"/>
    <w:rsid w:val="005129E8"/>
    <w:rsid w:val="00513089"/>
    <w:rsid w:val="005135F8"/>
    <w:rsid w:val="00513606"/>
    <w:rsid w:val="00514166"/>
    <w:rsid w:val="005145A0"/>
    <w:rsid w:val="00514635"/>
    <w:rsid w:val="00514821"/>
    <w:rsid w:val="005148FA"/>
    <w:rsid w:val="00514BB7"/>
    <w:rsid w:val="00514D17"/>
    <w:rsid w:val="00514E5B"/>
    <w:rsid w:val="00515101"/>
    <w:rsid w:val="00515292"/>
    <w:rsid w:val="005158A7"/>
    <w:rsid w:val="00515A0F"/>
    <w:rsid w:val="00516AF2"/>
    <w:rsid w:val="00516DB2"/>
    <w:rsid w:val="00517074"/>
    <w:rsid w:val="00517706"/>
    <w:rsid w:val="0052039B"/>
    <w:rsid w:val="00520A2D"/>
    <w:rsid w:val="00521156"/>
    <w:rsid w:val="005225CD"/>
    <w:rsid w:val="00522BB7"/>
    <w:rsid w:val="00523292"/>
    <w:rsid w:val="0052354F"/>
    <w:rsid w:val="00523C86"/>
    <w:rsid w:val="00523E51"/>
    <w:rsid w:val="0052461F"/>
    <w:rsid w:val="00524682"/>
    <w:rsid w:val="005247D6"/>
    <w:rsid w:val="00524892"/>
    <w:rsid w:val="005248CF"/>
    <w:rsid w:val="00524C25"/>
    <w:rsid w:val="00524E2A"/>
    <w:rsid w:val="00525059"/>
    <w:rsid w:val="0052560B"/>
    <w:rsid w:val="005260A8"/>
    <w:rsid w:val="00526178"/>
    <w:rsid w:val="0052721A"/>
    <w:rsid w:val="005276EC"/>
    <w:rsid w:val="0053091F"/>
    <w:rsid w:val="00531078"/>
    <w:rsid w:val="00531365"/>
    <w:rsid w:val="0053141B"/>
    <w:rsid w:val="00532097"/>
    <w:rsid w:val="00532195"/>
    <w:rsid w:val="005322BA"/>
    <w:rsid w:val="00532557"/>
    <w:rsid w:val="00532774"/>
    <w:rsid w:val="0053280C"/>
    <w:rsid w:val="00533797"/>
    <w:rsid w:val="00534358"/>
    <w:rsid w:val="005345DE"/>
    <w:rsid w:val="0053461A"/>
    <w:rsid w:val="00534CFF"/>
    <w:rsid w:val="0053553B"/>
    <w:rsid w:val="00535A7F"/>
    <w:rsid w:val="00536295"/>
    <w:rsid w:val="005363FA"/>
    <w:rsid w:val="00536BD9"/>
    <w:rsid w:val="005373D4"/>
    <w:rsid w:val="00537412"/>
    <w:rsid w:val="005375C6"/>
    <w:rsid w:val="005377A2"/>
    <w:rsid w:val="00537D97"/>
    <w:rsid w:val="00537F2E"/>
    <w:rsid w:val="005401C5"/>
    <w:rsid w:val="00540738"/>
    <w:rsid w:val="00540825"/>
    <w:rsid w:val="00540984"/>
    <w:rsid w:val="005414C9"/>
    <w:rsid w:val="005417DB"/>
    <w:rsid w:val="00541AEC"/>
    <w:rsid w:val="00541AFE"/>
    <w:rsid w:val="00541EB9"/>
    <w:rsid w:val="00541ED0"/>
    <w:rsid w:val="00542D83"/>
    <w:rsid w:val="00542FD2"/>
    <w:rsid w:val="00543121"/>
    <w:rsid w:val="005436D2"/>
    <w:rsid w:val="005441D3"/>
    <w:rsid w:val="005443CC"/>
    <w:rsid w:val="00544481"/>
    <w:rsid w:val="0054486E"/>
    <w:rsid w:val="00545DC8"/>
    <w:rsid w:val="00545E53"/>
    <w:rsid w:val="00545F07"/>
    <w:rsid w:val="00546243"/>
    <w:rsid w:val="005463B3"/>
    <w:rsid w:val="00546725"/>
    <w:rsid w:val="00546932"/>
    <w:rsid w:val="00546B74"/>
    <w:rsid w:val="00547471"/>
    <w:rsid w:val="00550255"/>
    <w:rsid w:val="005503CE"/>
    <w:rsid w:val="00551049"/>
    <w:rsid w:val="00551D15"/>
    <w:rsid w:val="005521F8"/>
    <w:rsid w:val="0055320B"/>
    <w:rsid w:val="00553474"/>
    <w:rsid w:val="00553510"/>
    <w:rsid w:val="0055383B"/>
    <w:rsid w:val="00553E0F"/>
    <w:rsid w:val="00553F23"/>
    <w:rsid w:val="00553F42"/>
    <w:rsid w:val="0055403F"/>
    <w:rsid w:val="0055416A"/>
    <w:rsid w:val="00554737"/>
    <w:rsid w:val="005547A9"/>
    <w:rsid w:val="005547D0"/>
    <w:rsid w:val="00554A5C"/>
    <w:rsid w:val="00555245"/>
    <w:rsid w:val="0055561F"/>
    <w:rsid w:val="005556C0"/>
    <w:rsid w:val="0055577F"/>
    <w:rsid w:val="005557BF"/>
    <w:rsid w:val="00555A49"/>
    <w:rsid w:val="00556106"/>
    <w:rsid w:val="00556279"/>
    <w:rsid w:val="00557276"/>
    <w:rsid w:val="0055760A"/>
    <w:rsid w:val="00560074"/>
    <w:rsid w:val="005602CF"/>
    <w:rsid w:val="0056068B"/>
    <w:rsid w:val="005612B3"/>
    <w:rsid w:val="005612BB"/>
    <w:rsid w:val="005620B2"/>
    <w:rsid w:val="0056231D"/>
    <w:rsid w:val="005623CE"/>
    <w:rsid w:val="00562730"/>
    <w:rsid w:val="00562DA1"/>
    <w:rsid w:val="00563A1F"/>
    <w:rsid w:val="00564038"/>
    <w:rsid w:val="00564AC6"/>
    <w:rsid w:val="005652AB"/>
    <w:rsid w:val="005662E5"/>
    <w:rsid w:val="00566540"/>
    <w:rsid w:val="005665A1"/>
    <w:rsid w:val="0056669C"/>
    <w:rsid w:val="0056677C"/>
    <w:rsid w:val="0056689C"/>
    <w:rsid w:val="00567721"/>
    <w:rsid w:val="00570010"/>
    <w:rsid w:val="005706F8"/>
    <w:rsid w:val="00571C7E"/>
    <w:rsid w:val="00571FA3"/>
    <w:rsid w:val="00572018"/>
    <w:rsid w:val="005726A4"/>
    <w:rsid w:val="00572755"/>
    <w:rsid w:val="00572AC2"/>
    <w:rsid w:val="0057403A"/>
    <w:rsid w:val="005741B5"/>
    <w:rsid w:val="005741CC"/>
    <w:rsid w:val="0057449A"/>
    <w:rsid w:val="00574A1C"/>
    <w:rsid w:val="00574A3D"/>
    <w:rsid w:val="00574F7A"/>
    <w:rsid w:val="005751D9"/>
    <w:rsid w:val="00575435"/>
    <w:rsid w:val="00575F6E"/>
    <w:rsid w:val="00575F71"/>
    <w:rsid w:val="00576027"/>
    <w:rsid w:val="00576A6D"/>
    <w:rsid w:val="00576E80"/>
    <w:rsid w:val="005770CB"/>
    <w:rsid w:val="005771A7"/>
    <w:rsid w:val="0057793C"/>
    <w:rsid w:val="00577D84"/>
    <w:rsid w:val="005801F1"/>
    <w:rsid w:val="005807E3"/>
    <w:rsid w:val="00580954"/>
    <w:rsid w:val="00580BA4"/>
    <w:rsid w:val="00581557"/>
    <w:rsid w:val="00581A05"/>
    <w:rsid w:val="00582042"/>
    <w:rsid w:val="005820CA"/>
    <w:rsid w:val="00582E9A"/>
    <w:rsid w:val="0058303A"/>
    <w:rsid w:val="005832D5"/>
    <w:rsid w:val="0058341A"/>
    <w:rsid w:val="00583AF1"/>
    <w:rsid w:val="005842E6"/>
    <w:rsid w:val="00584923"/>
    <w:rsid w:val="00585068"/>
    <w:rsid w:val="005851C8"/>
    <w:rsid w:val="0058549D"/>
    <w:rsid w:val="005856D0"/>
    <w:rsid w:val="00585F42"/>
    <w:rsid w:val="00585F67"/>
    <w:rsid w:val="00586603"/>
    <w:rsid w:val="005867A5"/>
    <w:rsid w:val="00586D40"/>
    <w:rsid w:val="00586DAC"/>
    <w:rsid w:val="00587283"/>
    <w:rsid w:val="005876BD"/>
    <w:rsid w:val="00587BA4"/>
    <w:rsid w:val="00587D0E"/>
    <w:rsid w:val="00590886"/>
    <w:rsid w:val="00590D28"/>
    <w:rsid w:val="005910D4"/>
    <w:rsid w:val="00591265"/>
    <w:rsid w:val="005912A2"/>
    <w:rsid w:val="0059171B"/>
    <w:rsid w:val="00591A34"/>
    <w:rsid w:val="00591C4B"/>
    <w:rsid w:val="0059247B"/>
    <w:rsid w:val="005924E3"/>
    <w:rsid w:val="00592598"/>
    <w:rsid w:val="005931FA"/>
    <w:rsid w:val="00594455"/>
    <w:rsid w:val="0059481B"/>
    <w:rsid w:val="00594887"/>
    <w:rsid w:val="00595049"/>
    <w:rsid w:val="00595DD2"/>
    <w:rsid w:val="00595EC0"/>
    <w:rsid w:val="0059603F"/>
    <w:rsid w:val="00597668"/>
    <w:rsid w:val="00597B73"/>
    <w:rsid w:val="00597F70"/>
    <w:rsid w:val="005A07ED"/>
    <w:rsid w:val="005A0DDE"/>
    <w:rsid w:val="005A126B"/>
    <w:rsid w:val="005A182A"/>
    <w:rsid w:val="005A24E3"/>
    <w:rsid w:val="005A275F"/>
    <w:rsid w:val="005A2A95"/>
    <w:rsid w:val="005A2AFF"/>
    <w:rsid w:val="005A2DD4"/>
    <w:rsid w:val="005A2DE8"/>
    <w:rsid w:val="005A3619"/>
    <w:rsid w:val="005A399E"/>
    <w:rsid w:val="005A42A7"/>
    <w:rsid w:val="005A43B6"/>
    <w:rsid w:val="005A4A9F"/>
    <w:rsid w:val="005A4AA3"/>
    <w:rsid w:val="005A4EFA"/>
    <w:rsid w:val="005A5149"/>
    <w:rsid w:val="005A5261"/>
    <w:rsid w:val="005A5266"/>
    <w:rsid w:val="005A5382"/>
    <w:rsid w:val="005A58F3"/>
    <w:rsid w:val="005A5CD7"/>
    <w:rsid w:val="005A619A"/>
    <w:rsid w:val="005A6758"/>
    <w:rsid w:val="005A6A1E"/>
    <w:rsid w:val="005A7B49"/>
    <w:rsid w:val="005B04D5"/>
    <w:rsid w:val="005B07DE"/>
    <w:rsid w:val="005B08A8"/>
    <w:rsid w:val="005B0954"/>
    <w:rsid w:val="005B0BC3"/>
    <w:rsid w:val="005B10F2"/>
    <w:rsid w:val="005B1DDE"/>
    <w:rsid w:val="005B25D1"/>
    <w:rsid w:val="005B2769"/>
    <w:rsid w:val="005B2879"/>
    <w:rsid w:val="005B2C45"/>
    <w:rsid w:val="005B3068"/>
    <w:rsid w:val="005B321D"/>
    <w:rsid w:val="005B341F"/>
    <w:rsid w:val="005B36B5"/>
    <w:rsid w:val="005B37E2"/>
    <w:rsid w:val="005B3E9B"/>
    <w:rsid w:val="005B4052"/>
    <w:rsid w:val="005B4B73"/>
    <w:rsid w:val="005B4C4C"/>
    <w:rsid w:val="005B4EB2"/>
    <w:rsid w:val="005B534D"/>
    <w:rsid w:val="005B55E8"/>
    <w:rsid w:val="005B5989"/>
    <w:rsid w:val="005B607D"/>
    <w:rsid w:val="005B62E0"/>
    <w:rsid w:val="005B6E9D"/>
    <w:rsid w:val="005B6ED9"/>
    <w:rsid w:val="005B71CB"/>
    <w:rsid w:val="005B747B"/>
    <w:rsid w:val="005B78D6"/>
    <w:rsid w:val="005B7998"/>
    <w:rsid w:val="005B7B89"/>
    <w:rsid w:val="005B7CE1"/>
    <w:rsid w:val="005C022A"/>
    <w:rsid w:val="005C0AD8"/>
    <w:rsid w:val="005C165C"/>
    <w:rsid w:val="005C19B0"/>
    <w:rsid w:val="005C235A"/>
    <w:rsid w:val="005C2833"/>
    <w:rsid w:val="005C3198"/>
    <w:rsid w:val="005C389F"/>
    <w:rsid w:val="005C3902"/>
    <w:rsid w:val="005C4ECD"/>
    <w:rsid w:val="005C53A0"/>
    <w:rsid w:val="005C546A"/>
    <w:rsid w:val="005C57CC"/>
    <w:rsid w:val="005C5A52"/>
    <w:rsid w:val="005C61CD"/>
    <w:rsid w:val="005C63F4"/>
    <w:rsid w:val="005C6690"/>
    <w:rsid w:val="005C676B"/>
    <w:rsid w:val="005C67CA"/>
    <w:rsid w:val="005C67FA"/>
    <w:rsid w:val="005C766A"/>
    <w:rsid w:val="005C76AE"/>
    <w:rsid w:val="005D0488"/>
    <w:rsid w:val="005D056A"/>
    <w:rsid w:val="005D0866"/>
    <w:rsid w:val="005D0E1A"/>
    <w:rsid w:val="005D0E8A"/>
    <w:rsid w:val="005D119A"/>
    <w:rsid w:val="005D1B0E"/>
    <w:rsid w:val="005D223C"/>
    <w:rsid w:val="005D22EF"/>
    <w:rsid w:val="005D261D"/>
    <w:rsid w:val="005D3102"/>
    <w:rsid w:val="005D3553"/>
    <w:rsid w:val="005D3BEA"/>
    <w:rsid w:val="005D3C85"/>
    <w:rsid w:val="005D49F5"/>
    <w:rsid w:val="005D4BDD"/>
    <w:rsid w:val="005D4E1D"/>
    <w:rsid w:val="005D5343"/>
    <w:rsid w:val="005D6B5E"/>
    <w:rsid w:val="005D6BAD"/>
    <w:rsid w:val="005D70C1"/>
    <w:rsid w:val="005D7435"/>
    <w:rsid w:val="005D79F6"/>
    <w:rsid w:val="005E05D7"/>
    <w:rsid w:val="005E07B9"/>
    <w:rsid w:val="005E0A15"/>
    <w:rsid w:val="005E0A41"/>
    <w:rsid w:val="005E0FCB"/>
    <w:rsid w:val="005E1017"/>
    <w:rsid w:val="005E1A26"/>
    <w:rsid w:val="005E1AA6"/>
    <w:rsid w:val="005E242B"/>
    <w:rsid w:val="005E29F1"/>
    <w:rsid w:val="005E2AD8"/>
    <w:rsid w:val="005E2E07"/>
    <w:rsid w:val="005E3202"/>
    <w:rsid w:val="005E3C1B"/>
    <w:rsid w:val="005E4B39"/>
    <w:rsid w:val="005E4E5B"/>
    <w:rsid w:val="005E5773"/>
    <w:rsid w:val="005E5797"/>
    <w:rsid w:val="005E57F6"/>
    <w:rsid w:val="005E5CEF"/>
    <w:rsid w:val="005E64EB"/>
    <w:rsid w:val="005E6507"/>
    <w:rsid w:val="005E6C05"/>
    <w:rsid w:val="005E6D15"/>
    <w:rsid w:val="005E6DB5"/>
    <w:rsid w:val="005E7482"/>
    <w:rsid w:val="005E76F0"/>
    <w:rsid w:val="005E7E1E"/>
    <w:rsid w:val="005F04CF"/>
    <w:rsid w:val="005F085C"/>
    <w:rsid w:val="005F0A98"/>
    <w:rsid w:val="005F0AD6"/>
    <w:rsid w:val="005F1214"/>
    <w:rsid w:val="005F1C4A"/>
    <w:rsid w:val="005F24EF"/>
    <w:rsid w:val="005F2729"/>
    <w:rsid w:val="005F2DC3"/>
    <w:rsid w:val="005F3156"/>
    <w:rsid w:val="005F33DD"/>
    <w:rsid w:val="005F363A"/>
    <w:rsid w:val="005F3646"/>
    <w:rsid w:val="005F3826"/>
    <w:rsid w:val="005F3D57"/>
    <w:rsid w:val="005F3D90"/>
    <w:rsid w:val="005F3E65"/>
    <w:rsid w:val="005F446B"/>
    <w:rsid w:val="005F4ADA"/>
    <w:rsid w:val="005F4BE0"/>
    <w:rsid w:val="005F4D5C"/>
    <w:rsid w:val="005F4F4D"/>
    <w:rsid w:val="005F52F5"/>
    <w:rsid w:val="005F5644"/>
    <w:rsid w:val="005F6106"/>
    <w:rsid w:val="005F617B"/>
    <w:rsid w:val="005F6188"/>
    <w:rsid w:val="005F6AE5"/>
    <w:rsid w:val="005F6BE1"/>
    <w:rsid w:val="005F6D88"/>
    <w:rsid w:val="005F71E2"/>
    <w:rsid w:val="005F782C"/>
    <w:rsid w:val="005F7B5E"/>
    <w:rsid w:val="005F7DB8"/>
    <w:rsid w:val="005F7F14"/>
    <w:rsid w:val="006004D0"/>
    <w:rsid w:val="00600631"/>
    <w:rsid w:val="00600875"/>
    <w:rsid w:val="0060096D"/>
    <w:rsid w:val="00600A35"/>
    <w:rsid w:val="00601993"/>
    <w:rsid w:val="00601D34"/>
    <w:rsid w:val="006020BB"/>
    <w:rsid w:val="006026BA"/>
    <w:rsid w:val="00602748"/>
    <w:rsid w:val="00602C92"/>
    <w:rsid w:val="00602F4E"/>
    <w:rsid w:val="00603928"/>
    <w:rsid w:val="00603A34"/>
    <w:rsid w:val="00603F19"/>
    <w:rsid w:val="006043AE"/>
    <w:rsid w:val="00604773"/>
    <w:rsid w:val="0060479C"/>
    <w:rsid w:val="006047BB"/>
    <w:rsid w:val="006053B3"/>
    <w:rsid w:val="00605EBD"/>
    <w:rsid w:val="006060F6"/>
    <w:rsid w:val="00606845"/>
    <w:rsid w:val="00606FD1"/>
    <w:rsid w:val="00607533"/>
    <w:rsid w:val="006077CD"/>
    <w:rsid w:val="00607F20"/>
    <w:rsid w:val="006102C2"/>
    <w:rsid w:val="006102FC"/>
    <w:rsid w:val="00610830"/>
    <w:rsid w:val="00610B78"/>
    <w:rsid w:val="00610CF7"/>
    <w:rsid w:val="00611108"/>
    <w:rsid w:val="006115EF"/>
    <w:rsid w:val="00611864"/>
    <w:rsid w:val="00611C7C"/>
    <w:rsid w:val="006124CB"/>
    <w:rsid w:val="006125AF"/>
    <w:rsid w:val="006125B0"/>
    <w:rsid w:val="00612BB8"/>
    <w:rsid w:val="00612EC8"/>
    <w:rsid w:val="00612F33"/>
    <w:rsid w:val="00613792"/>
    <w:rsid w:val="00613D8C"/>
    <w:rsid w:val="00613DC8"/>
    <w:rsid w:val="00613FB6"/>
    <w:rsid w:val="006140B0"/>
    <w:rsid w:val="006140F9"/>
    <w:rsid w:val="006147A8"/>
    <w:rsid w:val="00614B86"/>
    <w:rsid w:val="00614E4D"/>
    <w:rsid w:val="0061500A"/>
    <w:rsid w:val="00615223"/>
    <w:rsid w:val="00615447"/>
    <w:rsid w:val="00615892"/>
    <w:rsid w:val="00615B0A"/>
    <w:rsid w:val="00615EDE"/>
    <w:rsid w:val="00616460"/>
    <w:rsid w:val="006171E2"/>
    <w:rsid w:val="0061724E"/>
    <w:rsid w:val="006174AE"/>
    <w:rsid w:val="00620507"/>
    <w:rsid w:val="00620C80"/>
    <w:rsid w:val="0062188E"/>
    <w:rsid w:val="00621C81"/>
    <w:rsid w:val="00621F1B"/>
    <w:rsid w:val="00622208"/>
    <w:rsid w:val="00622253"/>
    <w:rsid w:val="00622281"/>
    <w:rsid w:val="00622AC7"/>
    <w:rsid w:val="00622D9C"/>
    <w:rsid w:val="00622DB1"/>
    <w:rsid w:val="00623288"/>
    <w:rsid w:val="006233D4"/>
    <w:rsid w:val="0062379A"/>
    <w:rsid w:val="00623BE7"/>
    <w:rsid w:val="00624D68"/>
    <w:rsid w:val="00625D20"/>
    <w:rsid w:val="006261F9"/>
    <w:rsid w:val="00626716"/>
    <w:rsid w:val="00626F5A"/>
    <w:rsid w:val="0062711F"/>
    <w:rsid w:val="00627321"/>
    <w:rsid w:val="00627C6D"/>
    <w:rsid w:val="00630103"/>
    <w:rsid w:val="006304A9"/>
    <w:rsid w:val="0063118A"/>
    <w:rsid w:val="00631E41"/>
    <w:rsid w:val="006328BE"/>
    <w:rsid w:val="00632E11"/>
    <w:rsid w:val="0063394D"/>
    <w:rsid w:val="006340C7"/>
    <w:rsid w:val="0063426D"/>
    <w:rsid w:val="0063454B"/>
    <w:rsid w:val="0063480A"/>
    <w:rsid w:val="00634CAC"/>
    <w:rsid w:val="00634DAE"/>
    <w:rsid w:val="006353CC"/>
    <w:rsid w:val="00635B25"/>
    <w:rsid w:val="00635D45"/>
    <w:rsid w:val="00636910"/>
    <w:rsid w:val="00637357"/>
    <w:rsid w:val="00637692"/>
    <w:rsid w:val="00637819"/>
    <w:rsid w:val="006403B0"/>
    <w:rsid w:val="006404E6"/>
    <w:rsid w:val="00640843"/>
    <w:rsid w:val="00640913"/>
    <w:rsid w:val="00640F47"/>
    <w:rsid w:val="00641238"/>
    <w:rsid w:val="00641282"/>
    <w:rsid w:val="0064183C"/>
    <w:rsid w:val="006419F1"/>
    <w:rsid w:val="00642022"/>
    <w:rsid w:val="0064235B"/>
    <w:rsid w:val="006427DA"/>
    <w:rsid w:val="00643326"/>
    <w:rsid w:val="0064346F"/>
    <w:rsid w:val="0064396A"/>
    <w:rsid w:val="00643BFD"/>
    <w:rsid w:val="006443C2"/>
    <w:rsid w:val="006449C9"/>
    <w:rsid w:val="00644BDD"/>
    <w:rsid w:val="006450EF"/>
    <w:rsid w:val="00645137"/>
    <w:rsid w:val="0064524F"/>
    <w:rsid w:val="006455A8"/>
    <w:rsid w:val="00645A7D"/>
    <w:rsid w:val="00645B99"/>
    <w:rsid w:val="00645DC9"/>
    <w:rsid w:val="00645F89"/>
    <w:rsid w:val="006460EF"/>
    <w:rsid w:val="006461F9"/>
    <w:rsid w:val="00646E2F"/>
    <w:rsid w:val="00647306"/>
    <w:rsid w:val="006476BD"/>
    <w:rsid w:val="00647843"/>
    <w:rsid w:val="00647E3C"/>
    <w:rsid w:val="00650437"/>
    <w:rsid w:val="006504C0"/>
    <w:rsid w:val="006507A5"/>
    <w:rsid w:val="006507E5"/>
    <w:rsid w:val="006508C1"/>
    <w:rsid w:val="00650A26"/>
    <w:rsid w:val="00651547"/>
    <w:rsid w:val="006515B8"/>
    <w:rsid w:val="006519B4"/>
    <w:rsid w:val="00651D1E"/>
    <w:rsid w:val="00652291"/>
    <w:rsid w:val="00652398"/>
    <w:rsid w:val="00652D9E"/>
    <w:rsid w:val="00652F5E"/>
    <w:rsid w:val="0065305C"/>
    <w:rsid w:val="006534FC"/>
    <w:rsid w:val="00653E6C"/>
    <w:rsid w:val="00654289"/>
    <w:rsid w:val="006543B7"/>
    <w:rsid w:val="006543EA"/>
    <w:rsid w:val="0065590D"/>
    <w:rsid w:val="00655B9D"/>
    <w:rsid w:val="00655C11"/>
    <w:rsid w:val="00656335"/>
    <w:rsid w:val="00656F63"/>
    <w:rsid w:val="00657573"/>
    <w:rsid w:val="00657823"/>
    <w:rsid w:val="00657990"/>
    <w:rsid w:val="0066027D"/>
    <w:rsid w:val="006602CC"/>
    <w:rsid w:val="006606D2"/>
    <w:rsid w:val="00661AC3"/>
    <w:rsid w:val="00661BC0"/>
    <w:rsid w:val="00661BEF"/>
    <w:rsid w:val="00661FCD"/>
    <w:rsid w:val="0066221A"/>
    <w:rsid w:val="00662245"/>
    <w:rsid w:val="006629EF"/>
    <w:rsid w:val="00663D00"/>
    <w:rsid w:val="00663F3D"/>
    <w:rsid w:val="006640EB"/>
    <w:rsid w:val="006641C1"/>
    <w:rsid w:val="006644B2"/>
    <w:rsid w:val="00664637"/>
    <w:rsid w:val="0066501C"/>
    <w:rsid w:val="00665096"/>
    <w:rsid w:val="0066572D"/>
    <w:rsid w:val="006657F1"/>
    <w:rsid w:val="00665B97"/>
    <w:rsid w:val="00665EF4"/>
    <w:rsid w:val="00666D99"/>
    <w:rsid w:val="00667469"/>
    <w:rsid w:val="006676BA"/>
    <w:rsid w:val="00667D32"/>
    <w:rsid w:val="00667F52"/>
    <w:rsid w:val="00667FB5"/>
    <w:rsid w:val="006707B2"/>
    <w:rsid w:val="00670B1E"/>
    <w:rsid w:val="00670FFD"/>
    <w:rsid w:val="00671B6D"/>
    <w:rsid w:val="00671DB3"/>
    <w:rsid w:val="00671DDA"/>
    <w:rsid w:val="00672266"/>
    <w:rsid w:val="00672B67"/>
    <w:rsid w:val="006733DD"/>
    <w:rsid w:val="006741E2"/>
    <w:rsid w:val="006744B4"/>
    <w:rsid w:val="0067565B"/>
    <w:rsid w:val="006757F8"/>
    <w:rsid w:val="00675956"/>
    <w:rsid w:val="00675B93"/>
    <w:rsid w:val="00675EA8"/>
    <w:rsid w:val="00675EA9"/>
    <w:rsid w:val="0067634E"/>
    <w:rsid w:val="00676764"/>
    <w:rsid w:val="00676A34"/>
    <w:rsid w:val="00676E1F"/>
    <w:rsid w:val="00677463"/>
    <w:rsid w:val="00677A78"/>
    <w:rsid w:val="0068015C"/>
    <w:rsid w:val="0068019D"/>
    <w:rsid w:val="00680729"/>
    <w:rsid w:val="0068085A"/>
    <w:rsid w:val="00680D1E"/>
    <w:rsid w:val="00681204"/>
    <w:rsid w:val="006819F4"/>
    <w:rsid w:val="00681C27"/>
    <w:rsid w:val="00681EA8"/>
    <w:rsid w:val="006820E3"/>
    <w:rsid w:val="006820F2"/>
    <w:rsid w:val="00682841"/>
    <w:rsid w:val="006828E4"/>
    <w:rsid w:val="00682D81"/>
    <w:rsid w:val="00683009"/>
    <w:rsid w:val="006834A6"/>
    <w:rsid w:val="0068393A"/>
    <w:rsid w:val="0068397C"/>
    <w:rsid w:val="006843D2"/>
    <w:rsid w:val="00684822"/>
    <w:rsid w:val="00684A4A"/>
    <w:rsid w:val="006855B3"/>
    <w:rsid w:val="0068577E"/>
    <w:rsid w:val="0068581E"/>
    <w:rsid w:val="006866A7"/>
    <w:rsid w:val="00687018"/>
    <w:rsid w:val="00687AFE"/>
    <w:rsid w:val="00687E5A"/>
    <w:rsid w:val="00690085"/>
    <w:rsid w:val="006903A5"/>
    <w:rsid w:val="006906FC"/>
    <w:rsid w:val="006909A9"/>
    <w:rsid w:val="00690D59"/>
    <w:rsid w:val="00691572"/>
    <w:rsid w:val="00691758"/>
    <w:rsid w:val="006917BB"/>
    <w:rsid w:val="006917FE"/>
    <w:rsid w:val="00691B5B"/>
    <w:rsid w:val="00691C03"/>
    <w:rsid w:val="00691D9E"/>
    <w:rsid w:val="006921E9"/>
    <w:rsid w:val="0069271A"/>
    <w:rsid w:val="00692EC1"/>
    <w:rsid w:val="00692F7D"/>
    <w:rsid w:val="006930BA"/>
    <w:rsid w:val="0069337C"/>
    <w:rsid w:val="006933B5"/>
    <w:rsid w:val="00693536"/>
    <w:rsid w:val="0069366B"/>
    <w:rsid w:val="006936AB"/>
    <w:rsid w:val="00693DE8"/>
    <w:rsid w:val="00694015"/>
    <w:rsid w:val="0069422A"/>
    <w:rsid w:val="00694447"/>
    <w:rsid w:val="006944D2"/>
    <w:rsid w:val="00694A04"/>
    <w:rsid w:val="00694CB6"/>
    <w:rsid w:val="0069504A"/>
    <w:rsid w:val="00696666"/>
    <w:rsid w:val="006969DF"/>
    <w:rsid w:val="006969F9"/>
    <w:rsid w:val="00696E4C"/>
    <w:rsid w:val="00697280"/>
    <w:rsid w:val="0069748C"/>
    <w:rsid w:val="00697D4E"/>
    <w:rsid w:val="006A032E"/>
    <w:rsid w:val="006A08E7"/>
    <w:rsid w:val="006A0CF1"/>
    <w:rsid w:val="006A106A"/>
    <w:rsid w:val="006A1D04"/>
    <w:rsid w:val="006A212A"/>
    <w:rsid w:val="006A2A26"/>
    <w:rsid w:val="006A2BDB"/>
    <w:rsid w:val="006A2F43"/>
    <w:rsid w:val="006A3390"/>
    <w:rsid w:val="006A3B86"/>
    <w:rsid w:val="006A43B8"/>
    <w:rsid w:val="006A448C"/>
    <w:rsid w:val="006A4DE6"/>
    <w:rsid w:val="006A5A69"/>
    <w:rsid w:val="006A5B3A"/>
    <w:rsid w:val="006A5FD5"/>
    <w:rsid w:val="006A604E"/>
    <w:rsid w:val="006A6097"/>
    <w:rsid w:val="006A6247"/>
    <w:rsid w:val="006A6355"/>
    <w:rsid w:val="006A6711"/>
    <w:rsid w:val="006A6818"/>
    <w:rsid w:val="006A756A"/>
    <w:rsid w:val="006A760D"/>
    <w:rsid w:val="006A76CC"/>
    <w:rsid w:val="006A7A43"/>
    <w:rsid w:val="006A7D8C"/>
    <w:rsid w:val="006B07D8"/>
    <w:rsid w:val="006B100D"/>
    <w:rsid w:val="006B193A"/>
    <w:rsid w:val="006B1B6E"/>
    <w:rsid w:val="006B2000"/>
    <w:rsid w:val="006B2090"/>
    <w:rsid w:val="006B2406"/>
    <w:rsid w:val="006B25EC"/>
    <w:rsid w:val="006B2AD7"/>
    <w:rsid w:val="006B2E85"/>
    <w:rsid w:val="006B34D6"/>
    <w:rsid w:val="006B392C"/>
    <w:rsid w:val="006B3AB9"/>
    <w:rsid w:val="006B3E86"/>
    <w:rsid w:val="006B43F6"/>
    <w:rsid w:val="006B47CC"/>
    <w:rsid w:val="006B6157"/>
    <w:rsid w:val="006B7F22"/>
    <w:rsid w:val="006C088D"/>
    <w:rsid w:val="006C0CC2"/>
    <w:rsid w:val="006C0F17"/>
    <w:rsid w:val="006C1062"/>
    <w:rsid w:val="006C1755"/>
    <w:rsid w:val="006C1DC5"/>
    <w:rsid w:val="006C24C6"/>
    <w:rsid w:val="006C2701"/>
    <w:rsid w:val="006C2889"/>
    <w:rsid w:val="006C3199"/>
    <w:rsid w:val="006C32CD"/>
    <w:rsid w:val="006C3F11"/>
    <w:rsid w:val="006C45B2"/>
    <w:rsid w:val="006C5158"/>
    <w:rsid w:val="006C5256"/>
    <w:rsid w:val="006C58A8"/>
    <w:rsid w:val="006C59D8"/>
    <w:rsid w:val="006C61E7"/>
    <w:rsid w:val="006C6250"/>
    <w:rsid w:val="006C6A35"/>
    <w:rsid w:val="006C7312"/>
    <w:rsid w:val="006C73FD"/>
    <w:rsid w:val="006C76CE"/>
    <w:rsid w:val="006C78C6"/>
    <w:rsid w:val="006D0200"/>
    <w:rsid w:val="006D0585"/>
    <w:rsid w:val="006D0B3D"/>
    <w:rsid w:val="006D1113"/>
    <w:rsid w:val="006D11D7"/>
    <w:rsid w:val="006D1322"/>
    <w:rsid w:val="006D14A7"/>
    <w:rsid w:val="006D1792"/>
    <w:rsid w:val="006D18C7"/>
    <w:rsid w:val="006D190C"/>
    <w:rsid w:val="006D23F9"/>
    <w:rsid w:val="006D2422"/>
    <w:rsid w:val="006D285A"/>
    <w:rsid w:val="006D30DF"/>
    <w:rsid w:val="006D3334"/>
    <w:rsid w:val="006D3545"/>
    <w:rsid w:val="006D36FD"/>
    <w:rsid w:val="006D3B5F"/>
    <w:rsid w:val="006D3F7A"/>
    <w:rsid w:val="006D4EDA"/>
    <w:rsid w:val="006D58EF"/>
    <w:rsid w:val="006D5D3E"/>
    <w:rsid w:val="006D63CF"/>
    <w:rsid w:val="006D686D"/>
    <w:rsid w:val="006D6D45"/>
    <w:rsid w:val="006D6E49"/>
    <w:rsid w:val="006D73A5"/>
    <w:rsid w:val="006D7971"/>
    <w:rsid w:val="006D7BFA"/>
    <w:rsid w:val="006E0D2B"/>
    <w:rsid w:val="006E0EE2"/>
    <w:rsid w:val="006E15B7"/>
    <w:rsid w:val="006E16CF"/>
    <w:rsid w:val="006E179F"/>
    <w:rsid w:val="006E231A"/>
    <w:rsid w:val="006E25A8"/>
    <w:rsid w:val="006E2722"/>
    <w:rsid w:val="006E30D2"/>
    <w:rsid w:val="006E3799"/>
    <w:rsid w:val="006E3922"/>
    <w:rsid w:val="006E395A"/>
    <w:rsid w:val="006E438C"/>
    <w:rsid w:val="006E473D"/>
    <w:rsid w:val="006E4850"/>
    <w:rsid w:val="006E4866"/>
    <w:rsid w:val="006E4F50"/>
    <w:rsid w:val="006E50E8"/>
    <w:rsid w:val="006E59D1"/>
    <w:rsid w:val="006E5FD1"/>
    <w:rsid w:val="006E6055"/>
    <w:rsid w:val="006E6534"/>
    <w:rsid w:val="006E6EC4"/>
    <w:rsid w:val="006E70C4"/>
    <w:rsid w:val="006E7100"/>
    <w:rsid w:val="006E76CC"/>
    <w:rsid w:val="006E7AB7"/>
    <w:rsid w:val="006E7B9E"/>
    <w:rsid w:val="006E7EB3"/>
    <w:rsid w:val="006F0097"/>
    <w:rsid w:val="006F0414"/>
    <w:rsid w:val="006F04B8"/>
    <w:rsid w:val="006F070F"/>
    <w:rsid w:val="006F0A88"/>
    <w:rsid w:val="006F0B21"/>
    <w:rsid w:val="006F138B"/>
    <w:rsid w:val="006F27E9"/>
    <w:rsid w:val="006F28F0"/>
    <w:rsid w:val="006F321D"/>
    <w:rsid w:val="006F3510"/>
    <w:rsid w:val="006F39C5"/>
    <w:rsid w:val="006F48C5"/>
    <w:rsid w:val="006F493E"/>
    <w:rsid w:val="006F5025"/>
    <w:rsid w:val="006F5170"/>
    <w:rsid w:val="006F5223"/>
    <w:rsid w:val="006F53D6"/>
    <w:rsid w:val="006F54D4"/>
    <w:rsid w:val="006F5976"/>
    <w:rsid w:val="006F59A5"/>
    <w:rsid w:val="006F6114"/>
    <w:rsid w:val="006F695B"/>
    <w:rsid w:val="006F6F1A"/>
    <w:rsid w:val="006F7736"/>
    <w:rsid w:val="006F7971"/>
    <w:rsid w:val="0070005F"/>
    <w:rsid w:val="007005C8"/>
    <w:rsid w:val="00700BFC"/>
    <w:rsid w:val="00700CFB"/>
    <w:rsid w:val="0070132E"/>
    <w:rsid w:val="00701D48"/>
    <w:rsid w:val="00702238"/>
    <w:rsid w:val="007027E7"/>
    <w:rsid w:val="00702AF9"/>
    <w:rsid w:val="007035B2"/>
    <w:rsid w:val="007044D8"/>
    <w:rsid w:val="00704569"/>
    <w:rsid w:val="00704A4F"/>
    <w:rsid w:val="007052B1"/>
    <w:rsid w:val="00705C46"/>
    <w:rsid w:val="007063E9"/>
    <w:rsid w:val="00706A77"/>
    <w:rsid w:val="00706BF9"/>
    <w:rsid w:val="00706DB8"/>
    <w:rsid w:val="00706F32"/>
    <w:rsid w:val="00706FD2"/>
    <w:rsid w:val="00707236"/>
    <w:rsid w:val="00707485"/>
    <w:rsid w:val="00707A49"/>
    <w:rsid w:val="00707ACB"/>
    <w:rsid w:val="00707B1F"/>
    <w:rsid w:val="00710397"/>
    <w:rsid w:val="00710D8E"/>
    <w:rsid w:val="00711BCC"/>
    <w:rsid w:val="007125A6"/>
    <w:rsid w:val="00712B11"/>
    <w:rsid w:val="00712C85"/>
    <w:rsid w:val="00712D7C"/>
    <w:rsid w:val="0071327F"/>
    <w:rsid w:val="0071334B"/>
    <w:rsid w:val="0071361A"/>
    <w:rsid w:val="00713996"/>
    <w:rsid w:val="00713A59"/>
    <w:rsid w:val="00713AE4"/>
    <w:rsid w:val="00713BA5"/>
    <w:rsid w:val="00714703"/>
    <w:rsid w:val="007149C3"/>
    <w:rsid w:val="00714E3B"/>
    <w:rsid w:val="00715276"/>
    <w:rsid w:val="007155FD"/>
    <w:rsid w:val="0071564A"/>
    <w:rsid w:val="0071566B"/>
    <w:rsid w:val="00715DD4"/>
    <w:rsid w:val="00715FCE"/>
    <w:rsid w:val="0071632E"/>
    <w:rsid w:val="00716F4F"/>
    <w:rsid w:val="0071719B"/>
    <w:rsid w:val="00717AAE"/>
    <w:rsid w:val="0072069F"/>
    <w:rsid w:val="007208D7"/>
    <w:rsid w:val="00720CD5"/>
    <w:rsid w:val="00720FFF"/>
    <w:rsid w:val="00721898"/>
    <w:rsid w:val="00721932"/>
    <w:rsid w:val="00722510"/>
    <w:rsid w:val="007228A3"/>
    <w:rsid w:val="00722A29"/>
    <w:rsid w:val="00722CF0"/>
    <w:rsid w:val="00722F2F"/>
    <w:rsid w:val="00722FF7"/>
    <w:rsid w:val="0072333C"/>
    <w:rsid w:val="007234B5"/>
    <w:rsid w:val="00723BDF"/>
    <w:rsid w:val="00724354"/>
    <w:rsid w:val="00724553"/>
    <w:rsid w:val="007247E0"/>
    <w:rsid w:val="00724B35"/>
    <w:rsid w:val="00725BB9"/>
    <w:rsid w:val="00726A2F"/>
    <w:rsid w:val="00726C1E"/>
    <w:rsid w:val="00726D51"/>
    <w:rsid w:val="007273A8"/>
    <w:rsid w:val="00727486"/>
    <w:rsid w:val="007275F0"/>
    <w:rsid w:val="007276FE"/>
    <w:rsid w:val="00730F41"/>
    <w:rsid w:val="007312EF"/>
    <w:rsid w:val="00731D85"/>
    <w:rsid w:val="0073276A"/>
    <w:rsid w:val="0073276B"/>
    <w:rsid w:val="0073278B"/>
    <w:rsid w:val="007328BD"/>
    <w:rsid w:val="007336A2"/>
    <w:rsid w:val="00733740"/>
    <w:rsid w:val="00733838"/>
    <w:rsid w:val="007339BF"/>
    <w:rsid w:val="00733AE7"/>
    <w:rsid w:val="00733D61"/>
    <w:rsid w:val="00733DC0"/>
    <w:rsid w:val="00733EC2"/>
    <w:rsid w:val="00734246"/>
    <w:rsid w:val="00734560"/>
    <w:rsid w:val="0073467E"/>
    <w:rsid w:val="00734AC3"/>
    <w:rsid w:val="00734F38"/>
    <w:rsid w:val="00735424"/>
    <w:rsid w:val="00736F18"/>
    <w:rsid w:val="007374F5"/>
    <w:rsid w:val="0073799B"/>
    <w:rsid w:val="00737A8F"/>
    <w:rsid w:val="0074005C"/>
    <w:rsid w:val="00741055"/>
    <w:rsid w:val="0074119A"/>
    <w:rsid w:val="0074194E"/>
    <w:rsid w:val="00741BF4"/>
    <w:rsid w:val="00741C03"/>
    <w:rsid w:val="00741C45"/>
    <w:rsid w:val="007428C9"/>
    <w:rsid w:val="00742953"/>
    <w:rsid w:val="007429FE"/>
    <w:rsid w:val="00742CF9"/>
    <w:rsid w:val="0074335A"/>
    <w:rsid w:val="0074392F"/>
    <w:rsid w:val="00743BD9"/>
    <w:rsid w:val="00743BF1"/>
    <w:rsid w:val="00744445"/>
    <w:rsid w:val="00744453"/>
    <w:rsid w:val="007447B4"/>
    <w:rsid w:val="00745722"/>
    <w:rsid w:val="00745B00"/>
    <w:rsid w:val="00745B08"/>
    <w:rsid w:val="0074609E"/>
    <w:rsid w:val="007463FF"/>
    <w:rsid w:val="00746551"/>
    <w:rsid w:val="00746621"/>
    <w:rsid w:val="0074668C"/>
    <w:rsid w:val="00746905"/>
    <w:rsid w:val="00746DEA"/>
    <w:rsid w:val="00746E6B"/>
    <w:rsid w:val="00747754"/>
    <w:rsid w:val="00747D55"/>
    <w:rsid w:val="00747F6D"/>
    <w:rsid w:val="0075079E"/>
    <w:rsid w:val="007508A2"/>
    <w:rsid w:val="00751190"/>
    <w:rsid w:val="00751266"/>
    <w:rsid w:val="00751455"/>
    <w:rsid w:val="00751537"/>
    <w:rsid w:val="007516EE"/>
    <w:rsid w:val="00751BE5"/>
    <w:rsid w:val="00751C15"/>
    <w:rsid w:val="00752207"/>
    <w:rsid w:val="007522FB"/>
    <w:rsid w:val="007523E6"/>
    <w:rsid w:val="00752C41"/>
    <w:rsid w:val="00752CE3"/>
    <w:rsid w:val="00752E29"/>
    <w:rsid w:val="00752ED3"/>
    <w:rsid w:val="007530B5"/>
    <w:rsid w:val="007539F6"/>
    <w:rsid w:val="00753B4B"/>
    <w:rsid w:val="00754133"/>
    <w:rsid w:val="00754453"/>
    <w:rsid w:val="0075476E"/>
    <w:rsid w:val="0075494D"/>
    <w:rsid w:val="00754C09"/>
    <w:rsid w:val="007552BF"/>
    <w:rsid w:val="007557E7"/>
    <w:rsid w:val="0075589B"/>
    <w:rsid w:val="007565DD"/>
    <w:rsid w:val="00756CDB"/>
    <w:rsid w:val="00756EC3"/>
    <w:rsid w:val="00757070"/>
    <w:rsid w:val="007571E4"/>
    <w:rsid w:val="00757788"/>
    <w:rsid w:val="007578DB"/>
    <w:rsid w:val="0075790A"/>
    <w:rsid w:val="00757AE3"/>
    <w:rsid w:val="00757F6B"/>
    <w:rsid w:val="00760891"/>
    <w:rsid w:val="007609FF"/>
    <w:rsid w:val="00760A4D"/>
    <w:rsid w:val="00760E74"/>
    <w:rsid w:val="00761DAF"/>
    <w:rsid w:val="00762616"/>
    <w:rsid w:val="00762DE5"/>
    <w:rsid w:val="007634DA"/>
    <w:rsid w:val="00763630"/>
    <w:rsid w:val="00764488"/>
    <w:rsid w:val="00764A02"/>
    <w:rsid w:val="00764D3B"/>
    <w:rsid w:val="00764E26"/>
    <w:rsid w:val="00764E95"/>
    <w:rsid w:val="00764F10"/>
    <w:rsid w:val="00766F8D"/>
    <w:rsid w:val="007671C4"/>
    <w:rsid w:val="00767356"/>
    <w:rsid w:val="007674F8"/>
    <w:rsid w:val="00767869"/>
    <w:rsid w:val="0077012D"/>
    <w:rsid w:val="007705AD"/>
    <w:rsid w:val="0077072C"/>
    <w:rsid w:val="0077076F"/>
    <w:rsid w:val="0077078F"/>
    <w:rsid w:val="00770A6A"/>
    <w:rsid w:val="00771641"/>
    <w:rsid w:val="00771677"/>
    <w:rsid w:val="00771C9C"/>
    <w:rsid w:val="00771CC3"/>
    <w:rsid w:val="00771E41"/>
    <w:rsid w:val="00771FD1"/>
    <w:rsid w:val="007729FE"/>
    <w:rsid w:val="00772DEE"/>
    <w:rsid w:val="00772FD2"/>
    <w:rsid w:val="00773514"/>
    <w:rsid w:val="0077378F"/>
    <w:rsid w:val="00773817"/>
    <w:rsid w:val="00773AEB"/>
    <w:rsid w:val="007744EB"/>
    <w:rsid w:val="007744F0"/>
    <w:rsid w:val="00774658"/>
    <w:rsid w:val="00774E54"/>
    <w:rsid w:val="007756E4"/>
    <w:rsid w:val="00775F06"/>
    <w:rsid w:val="00775FB3"/>
    <w:rsid w:val="007765A7"/>
    <w:rsid w:val="00776981"/>
    <w:rsid w:val="00776EBA"/>
    <w:rsid w:val="00777097"/>
    <w:rsid w:val="007775A3"/>
    <w:rsid w:val="00777BD6"/>
    <w:rsid w:val="0078018F"/>
    <w:rsid w:val="00780526"/>
    <w:rsid w:val="0078055B"/>
    <w:rsid w:val="007807D6"/>
    <w:rsid w:val="007818D7"/>
    <w:rsid w:val="007819F8"/>
    <w:rsid w:val="00781C02"/>
    <w:rsid w:val="007826B0"/>
    <w:rsid w:val="00782A5E"/>
    <w:rsid w:val="00782F06"/>
    <w:rsid w:val="0078306B"/>
    <w:rsid w:val="00783481"/>
    <w:rsid w:val="007837E2"/>
    <w:rsid w:val="00783C4D"/>
    <w:rsid w:val="00783E77"/>
    <w:rsid w:val="007844BC"/>
    <w:rsid w:val="007846BD"/>
    <w:rsid w:val="00784CB9"/>
    <w:rsid w:val="00784CDE"/>
    <w:rsid w:val="00784EF6"/>
    <w:rsid w:val="0078521D"/>
    <w:rsid w:val="007852A2"/>
    <w:rsid w:val="00785398"/>
    <w:rsid w:val="0078554C"/>
    <w:rsid w:val="00785731"/>
    <w:rsid w:val="00785CEE"/>
    <w:rsid w:val="00785F0B"/>
    <w:rsid w:val="00786204"/>
    <w:rsid w:val="00786E36"/>
    <w:rsid w:val="00786E91"/>
    <w:rsid w:val="00786FFF"/>
    <w:rsid w:val="00787113"/>
    <w:rsid w:val="007879CA"/>
    <w:rsid w:val="00787AAF"/>
    <w:rsid w:val="00787E9B"/>
    <w:rsid w:val="00790006"/>
    <w:rsid w:val="007900C0"/>
    <w:rsid w:val="007902B7"/>
    <w:rsid w:val="007904DC"/>
    <w:rsid w:val="00790C98"/>
    <w:rsid w:val="00790CD0"/>
    <w:rsid w:val="00791258"/>
    <w:rsid w:val="0079153E"/>
    <w:rsid w:val="00791799"/>
    <w:rsid w:val="007917F2"/>
    <w:rsid w:val="007918C2"/>
    <w:rsid w:val="00791BAD"/>
    <w:rsid w:val="00792380"/>
    <w:rsid w:val="007925C4"/>
    <w:rsid w:val="00792BB5"/>
    <w:rsid w:val="00792D06"/>
    <w:rsid w:val="00793379"/>
    <w:rsid w:val="007936FB"/>
    <w:rsid w:val="00793723"/>
    <w:rsid w:val="00793932"/>
    <w:rsid w:val="00793AD1"/>
    <w:rsid w:val="00793B82"/>
    <w:rsid w:val="00795175"/>
    <w:rsid w:val="0079518C"/>
    <w:rsid w:val="007959E2"/>
    <w:rsid w:val="00795C31"/>
    <w:rsid w:val="007962DC"/>
    <w:rsid w:val="007966A9"/>
    <w:rsid w:val="0079679D"/>
    <w:rsid w:val="00796A64"/>
    <w:rsid w:val="00796F05"/>
    <w:rsid w:val="00796FB6"/>
    <w:rsid w:val="00797342"/>
    <w:rsid w:val="00797D79"/>
    <w:rsid w:val="007A023F"/>
    <w:rsid w:val="007A0952"/>
    <w:rsid w:val="007A0B41"/>
    <w:rsid w:val="007A0BC0"/>
    <w:rsid w:val="007A0F9C"/>
    <w:rsid w:val="007A12B3"/>
    <w:rsid w:val="007A16F1"/>
    <w:rsid w:val="007A1A7D"/>
    <w:rsid w:val="007A1B2C"/>
    <w:rsid w:val="007A1D33"/>
    <w:rsid w:val="007A2055"/>
    <w:rsid w:val="007A251F"/>
    <w:rsid w:val="007A2629"/>
    <w:rsid w:val="007A3270"/>
    <w:rsid w:val="007A33E3"/>
    <w:rsid w:val="007A36FE"/>
    <w:rsid w:val="007A3992"/>
    <w:rsid w:val="007A3AA3"/>
    <w:rsid w:val="007A3F01"/>
    <w:rsid w:val="007A3F70"/>
    <w:rsid w:val="007A4388"/>
    <w:rsid w:val="007A544F"/>
    <w:rsid w:val="007A5E9F"/>
    <w:rsid w:val="007A6123"/>
    <w:rsid w:val="007A69DE"/>
    <w:rsid w:val="007A6A1C"/>
    <w:rsid w:val="007A6E87"/>
    <w:rsid w:val="007A70A9"/>
    <w:rsid w:val="007A710B"/>
    <w:rsid w:val="007A75DE"/>
    <w:rsid w:val="007A7610"/>
    <w:rsid w:val="007A7AF5"/>
    <w:rsid w:val="007A7FF4"/>
    <w:rsid w:val="007B01A2"/>
    <w:rsid w:val="007B02FF"/>
    <w:rsid w:val="007B0373"/>
    <w:rsid w:val="007B0A4B"/>
    <w:rsid w:val="007B17F4"/>
    <w:rsid w:val="007B24FC"/>
    <w:rsid w:val="007B2B4B"/>
    <w:rsid w:val="007B31B2"/>
    <w:rsid w:val="007B36F5"/>
    <w:rsid w:val="007B4330"/>
    <w:rsid w:val="007B48BC"/>
    <w:rsid w:val="007B4A38"/>
    <w:rsid w:val="007B51BC"/>
    <w:rsid w:val="007B55E7"/>
    <w:rsid w:val="007B56C3"/>
    <w:rsid w:val="007B5760"/>
    <w:rsid w:val="007B5E4B"/>
    <w:rsid w:val="007B62A3"/>
    <w:rsid w:val="007B648C"/>
    <w:rsid w:val="007B665A"/>
    <w:rsid w:val="007B6ADD"/>
    <w:rsid w:val="007B7519"/>
    <w:rsid w:val="007B7E0A"/>
    <w:rsid w:val="007C0096"/>
    <w:rsid w:val="007C0488"/>
    <w:rsid w:val="007C07A8"/>
    <w:rsid w:val="007C07DA"/>
    <w:rsid w:val="007C0AE4"/>
    <w:rsid w:val="007C0B88"/>
    <w:rsid w:val="007C0D1C"/>
    <w:rsid w:val="007C0D73"/>
    <w:rsid w:val="007C0FE3"/>
    <w:rsid w:val="007C216F"/>
    <w:rsid w:val="007C220C"/>
    <w:rsid w:val="007C2EC9"/>
    <w:rsid w:val="007C2F3C"/>
    <w:rsid w:val="007C3C10"/>
    <w:rsid w:val="007C4000"/>
    <w:rsid w:val="007C45E8"/>
    <w:rsid w:val="007C4A24"/>
    <w:rsid w:val="007C4D15"/>
    <w:rsid w:val="007C511F"/>
    <w:rsid w:val="007C5292"/>
    <w:rsid w:val="007C5A99"/>
    <w:rsid w:val="007C5E19"/>
    <w:rsid w:val="007C5EDF"/>
    <w:rsid w:val="007C5F11"/>
    <w:rsid w:val="007C6251"/>
    <w:rsid w:val="007C68D0"/>
    <w:rsid w:val="007C6F56"/>
    <w:rsid w:val="007C709C"/>
    <w:rsid w:val="007C7D2C"/>
    <w:rsid w:val="007C7E20"/>
    <w:rsid w:val="007D0A42"/>
    <w:rsid w:val="007D0FC1"/>
    <w:rsid w:val="007D137C"/>
    <w:rsid w:val="007D170A"/>
    <w:rsid w:val="007D18DD"/>
    <w:rsid w:val="007D19B9"/>
    <w:rsid w:val="007D1EFA"/>
    <w:rsid w:val="007D2018"/>
    <w:rsid w:val="007D2799"/>
    <w:rsid w:val="007D27E3"/>
    <w:rsid w:val="007D2C40"/>
    <w:rsid w:val="007D2F38"/>
    <w:rsid w:val="007D3DB6"/>
    <w:rsid w:val="007D4358"/>
    <w:rsid w:val="007D475F"/>
    <w:rsid w:val="007D4E3E"/>
    <w:rsid w:val="007D59A3"/>
    <w:rsid w:val="007D5FE6"/>
    <w:rsid w:val="007D60D4"/>
    <w:rsid w:val="007D6545"/>
    <w:rsid w:val="007D660D"/>
    <w:rsid w:val="007D685A"/>
    <w:rsid w:val="007D6DD4"/>
    <w:rsid w:val="007D712E"/>
    <w:rsid w:val="007D74F3"/>
    <w:rsid w:val="007D78F0"/>
    <w:rsid w:val="007E030C"/>
    <w:rsid w:val="007E0532"/>
    <w:rsid w:val="007E0661"/>
    <w:rsid w:val="007E06FD"/>
    <w:rsid w:val="007E2282"/>
    <w:rsid w:val="007E2363"/>
    <w:rsid w:val="007E2736"/>
    <w:rsid w:val="007E3342"/>
    <w:rsid w:val="007E3423"/>
    <w:rsid w:val="007E3F5B"/>
    <w:rsid w:val="007E43F1"/>
    <w:rsid w:val="007E45CC"/>
    <w:rsid w:val="007E495D"/>
    <w:rsid w:val="007E501B"/>
    <w:rsid w:val="007E518E"/>
    <w:rsid w:val="007E52B0"/>
    <w:rsid w:val="007E532E"/>
    <w:rsid w:val="007E5C87"/>
    <w:rsid w:val="007E6104"/>
    <w:rsid w:val="007E61BA"/>
    <w:rsid w:val="007E6B90"/>
    <w:rsid w:val="007E7F77"/>
    <w:rsid w:val="007F0071"/>
    <w:rsid w:val="007F02CE"/>
    <w:rsid w:val="007F0EC0"/>
    <w:rsid w:val="007F13CD"/>
    <w:rsid w:val="007F1467"/>
    <w:rsid w:val="007F14D0"/>
    <w:rsid w:val="007F15E6"/>
    <w:rsid w:val="007F21DE"/>
    <w:rsid w:val="007F2320"/>
    <w:rsid w:val="007F291B"/>
    <w:rsid w:val="007F2941"/>
    <w:rsid w:val="007F2C2B"/>
    <w:rsid w:val="007F2DCA"/>
    <w:rsid w:val="007F324C"/>
    <w:rsid w:val="007F3264"/>
    <w:rsid w:val="007F3701"/>
    <w:rsid w:val="007F3AE3"/>
    <w:rsid w:val="007F3B0A"/>
    <w:rsid w:val="007F3B22"/>
    <w:rsid w:val="007F3F46"/>
    <w:rsid w:val="007F44F3"/>
    <w:rsid w:val="007F4E7F"/>
    <w:rsid w:val="007F5DD8"/>
    <w:rsid w:val="007F6277"/>
    <w:rsid w:val="007F6441"/>
    <w:rsid w:val="007F6D93"/>
    <w:rsid w:val="007F72E3"/>
    <w:rsid w:val="007F7F62"/>
    <w:rsid w:val="00800CD8"/>
    <w:rsid w:val="00801204"/>
    <w:rsid w:val="008018F4"/>
    <w:rsid w:val="00801902"/>
    <w:rsid w:val="00801919"/>
    <w:rsid w:val="008022AB"/>
    <w:rsid w:val="00802F89"/>
    <w:rsid w:val="00803262"/>
    <w:rsid w:val="008036FC"/>
    <w:rsid w:val="00804CA6"/>
    <w:rsid w:val="00805097"/>
    <w:rsid w:val="00805A2F"/>
    <w:rsid w:val="00805A58"/>
    <w:rsid w:val="00805CA0"/>
    <w:rsid w:val="00805DA6"/>
    <w:rsid w:val="00806668"/>
    <w:rsid w:val="0080715B"/>
    <w:rsid w:val="008076C1"/>
    <w:rsid w:val="00807AE8"/>
    <w:rsid w:val="00807BEB"/>
    <w:rsid w:val="0081018B"/>
    <w:rsid w:val="008103F3"/>
    <w:rsid w:val="008107B5"/>
    <w:rsid w:val="00810A10"/>
    <w:rsid w:val="00810D31"/>
    <w:rsid w:val="00810E7D"/>
    <w:rsid w:val="00811423"/>
    <w:rsid w:val="00811F9E"/>
    <w:rsid w:val="008121CF"/>
    <w:rsid w:val="00812696"/>
    <w:rsid w:val="00812B06"/>
    <w:rsid w:val="00812DBD"/>
    <w:rsid w:val="00813165"/>
    <w:rsid w:val="00813263"/>
    <w:rsid w:val="00813620"/>
    <w:rsid w:val="008138E6"/>
    <w:rsid w:val="008139DE"/>
    <w:rsid w:val="00814033"/>
    <w:rsid w:val="00814434"/>
    <w:rsid w:val="00814D11"/>
    <w:rsid w:val="008153A0"/>
    <w:rsid w:val="008153AD"/>
    <w:rsid w:val="00815C7E"/>
    <w:rsid w:val="00815EA9"/>
    <w:rsid w:val="0081616A"/>
    <w:rsid w:val="00816202"/>
    <w:rsid w:val="00816348"/>
    <w:rsid w:val="008165FA"/>
    <w:rsid w:val="008167BA"/>
    <w:rsid w:val="0081682D"/>
    <w:rsid w:val="00816851"/>
    <w:rsid w:val="00816A0F"/>
    <w:rsid w:val="00816DCF"/>
    <w:rsid w:val="00816E75"/>
    <w:rsid w:val="00816FFB"/>
    <w:rsid w:val="008172A6"/>
    <w:rsid w:val="00817FA1"/>
    <w:rsid w:val="00820129"/>
    <w:rsid w:val="00820211"/>
    <w:rsid w:val="00820B26"/>
    <w:rsid w:val="00821FFE"/>
    <w:rsid w:val="0082247D"/>
    <w:rsid w:val="008225DE"/>
    <w:rsid w:val="00822C28"/>
    <w:rsid w:val="00822D0C"/>
    <w:rsid w:val="00822F87"/>
    <w:rsid w:val="008231D1"/>
    <w:rsid w:val="0082331B"/>
    <w:rsid w:val="00823C3E"/>
    <w:rsid w:val="008245C5"/>
    <w:rsid w:val="00824728"/>
    <w:rsid w:val="00824A3C"/>
    <w:rsid w:val="00824BB0"/>
    <w:rsid w:val="00824C47"/>
    <w:rsid w:val="00824FA9"/>
    <w:rsid w:val="0082538D"/>
    <w:rsid w:val="00825D3B"/>
    <w:rsid w:val="00825EEE"/>
    <w:rsid w:val="008264A4"/>
    <w:rsid w:val="00826C7E"/>
    <w:rsid w:val="00827211"/>
    <w:rsid w:val="00827505"/>
    <w:rsid w:val="008275CB"/>
    <w:rsid w:val="0082763E"/>
    <w:rsid w:val="008278D7"/>
    <w:rsid w:val="008278E7"/>
    <w:rsid w:val="00827A7F"/>
    <w:rsid w:val="00827C29"/>
    <w:rsid w:val="00827DBB"/>
    <w:rsid w:val="00827E6F"/>
    <w:rsid w:val="008301B0"/>
    <w:rsid w:val="008305A5"/>
    <w:rsid w:val="0083087F"/>
    <w:rsid w:val="008308A8"/>
    <w:rsid w:val="00830CC7"/>
    <w:rsid w:val="0083168A"/>
    <w:rsid w:val="00831A41"/>
    <w:rsid w:val="00831F7E"/>
    <w:rsid w:val="0083229D"/>
    <w:rsid w:val="00832755"/>
    <w:rsid w:val="00832967"/>
    <w:rsid w:val="008329AF"/>
    <w:rsid w:val="00832A99"/>
    <w:rsid w:val="00832C90"/>
    <w:rsid w:val="00832E6B"/>
    <w:rsid w:val="008331C9"/>
    <w:rsid w:val="008333DA"/>
    <w:rsid w:val="00833D46"/>
    <w:rsid w:val="0083412E"/>
    <w:rsid w:val="00834928"/>
    <w:rsid w:val="00834E37"/>
    <w:rsid w:val="0083563E"/>
    <w:rsid w:val="00835B0E"/>
    <w:rsid w:val="00835B49"/>
    <w:rsid w:val="00835EF7"/>
    <w:rsid w:val="0083656C"/>
    <w:rsid w:val="00836EA6"/>
    <w:rsid w:val="0084000D"/>
    <w:rsid w:val="00840870"/>
    <w:rsid w:val="00840A7B"/>
    <w:rsid w:val="00840B3F"/>
    <w:rsid w:val="00840DB6"/>
    <w:rsid w:val="008410AF"/>
    <w:rsid w:val="00841108"/>
    <w:rsid w:val="00841740"/>
    <w:rsid w:val="00841B9D"/>
    <w:rsid w:val="0084230C"/>
    <w:rsid w:val="0084241C"/>
    <w:rsid w:val="00842674"/>
    <w:rsid w:val="008426C8"/>
    <w:rsid w:val="00842A84"/>
    <w:rsid w:val="008430FD"/>
    <w:rsid w:val="008434E9"/>
    <w:rsid w:val="00843D02"/>
    <w:rsid w:val="0084450E"/>
    <w:rsid w:val="0084461E"/>
    <w:rsid w:val="00844EAD"/>
    <w:rsid w:val="00845456"/>
    <w:rsid w:val="00845A0B"/>
    <w:rsid w:val="00845B5D"/>
    <w:rsid w:val="008463A9"/>
    <w:rsid w:val="00846FE7"/>
    <w:rsid w:val="00847D9D"/>
    <w:rsid w:val="00847E53"/>
    <w:rsid w:val="00847E89"/>
    <w:rsid w:val="00850404"/>
    <w:rsid w:val="008506AD"/>
    <w:rsid w:val="008507FA"/>
    <w:rsid w:val="00850A3E"/>
    <w:rsid w:val="00850E9D"/>
    <w:rsid w:val="00851600"/>
    <w:rsid w:val="0085164E"/>
    <w:rsid w:val="00851912"/>
    <w:rsid w:val="0085195C"/>
    <w:rsid w:val="00851D27"/>
    <w:rsid w:val="008520B7"/>
    <w:rsid w:val="0085212D"/>
    <w:rsid w:val="0085232E"/>
    <w:rsid w:val="00852C45"/>
    <w:rsid w:val="00852CDF"/>
    <w:rsid w:val="00852E6A"/>
    <w:rsid w:val="0085348C"/>
    <w:rsid w:val="0085357B"/>
    <w:rsid w:val="00853754"/>
    <w:rsid w:val="008538BC"/>
    <w:rsid w:val="00853927"/>
    <w:rsid w:val="00853969"/>
    <w:rsid w:val="00853ACF"/>
    <w:rsid w:val="00853BD1"/>
    <w:rsid w:val="00854000"/>
    <w:rsid w:val="008550C4"/>
    <w:rsid w:val="008551B6"/>
    <w:rsid w:val="00855860"/>
    <w:rsid w:val="00855AD6"/>
    <w:rsid w:val="008561B3"/>
    <w:rsid w:val="008564C5"/>
    <w:rsid w:val="0085690A"/>
    <w:rsid w:val="00856E40"/>
    <w:rsid w:val="0085785D"/>
    <w:rsid w:val="00857BEC"/>
    <w:rsid w:val="00860201"/>
    <w:rsid w:val="00860DCB"/>
    <w:rsid w:val="00861218"/>
    <w:rsid w:val="008613C4"/>
    <w:rsid w:val="00861526"/>
    <w:rsid w:val="00862199"/>
    <w:rsid w:val="008621CF"/>
    <w:rsid w:val="008627F2"/>
    <w:rsid w:val="008631AD"/>
    <w:rsid w:val="0086351F"/>
    <w:rsid w:val="008638E4"/>
    <w:rsid w:val="008640CF"/>
    <w:rsid w:val="0086503A"/>
    <w:rsid w:val="00865315"/>
    <w:rsid w:val="0086539B"/>
    <w:rsid w:val="008654DF"/>
    <w:rsid w:val="00865BD0"/>
    <w:rsid w:val="0086618B"/>
    <w:rsid w:val="0086624F"/>
    <w:rsid w:val="00866333"/>
    <w:rsid w:val="00866560"/>
    <w:rsid w:val="00866686"/>
    <w:rsid w:val="00866EC7"/>
    <w:rsid w:val="00867085"/>
    <w:rsid w:val="008676E6"/>
    <w:rsid w:val="00867B5C"/>
    <w:rsid w:val="00867E57"/>
    <w:rsid w:val="0087000D"/>
    <w:rsid w:val="00870033"/>
    <w:rsid w:val="008703B6"/>
    <w:rsid w:val="00870417"/>
    <w:rsid w:val="00871087"/>
    <w:rsid w:val="0087148B"/>
    <w:rsid w:val="008714B7"/>
    <w:rsid w:val="00871592"/>
    <w:rsid w:val="00871663"/>
    <w:rsid w:val="00871C46"/>
    <w:rsid w:val="008723F4"/>
    <w:rsid w:val="00872478"/>
    <w:rsid w:val="00872597"/>
    <w:rsid w:val="00872828"/>
    <w:rsid w:val="00872959"/>
    <w:rsid w:val="00872AAC"/>
    <w:rsid w:val="0087306F"/>
    <w:rsid w:val="008733DA"/>
    <w:rsid w:val="0087365D"/>
    <w:rsid w:val="00873716"/>
    <w:rsid w:val="008741FC"/>
    <w:rsid w:val="00874846"/>
    <w:rsid w:val="008748E6"/>
    <w:rsid w:val="00874DBC"/>
    <w:rsid w:val="00874E34"/>
    <w:rsid w:val="00874E61"/>
    <w:rsid w:val="00874EDF"/>
    <w:rsid w:val="0087585D"/>
    <w:rsid w:val="00875CD9"/>
    <w:rsid w:val="00875E50"/>
    <w:rsid w:val="00876450"/>
    <w:rsid w:val="008768E4"/>
    <w:rsid w:val="00876915"/>
    <w:rsid w:val="0087725B"/>
    <w:rsid w:val="0087734F"/>
    <w:rsid w:val="008777C4"/>
    <w:rsid w:val="00877A73"/>
    <w:rsid w:val="008811FF"/>
    <w:rsid w:val="00881553"/>
    <w:rsid w:val="0088271F"/>
    <w:rsid w:val="00882D68"/>
    <w:rsid w:val="00883425"/>
    <w:rsid w:val="008835D5"/>
    <w:rsid w:val="008837CF"/>
    <w:rsid w:val="00884225"/>
    <w:rsid w:val="0088468A"/>
    <w:rsid w:val="00884939"/>
    <w:rsid w:val="0088494C"/>
    <w:rsid w:val="00884A42"/>
    <w:rsid w:val="008853D2"/>
    <w:rsid w:val="008865C1"/>
    <w:rsid w:val="00886682"/>
    <w:rsid w:val="00886AD1"/>
    <w:rsid w:val="008878D0"/>
    <w:rsid w:val="008901B9"/>
    <w:rsid w:val="00890B15"/>
    <w:rsid w:val="008912C6"/>
    <w:rsid w:val="00892609"/>
    <w:rsid w:val="0089287F"/>
    <w:rsid w:val="00892926"/>
    <w:rsid w:val="00892BD3"/>
    <w:rsid w:val="00892D9F"/>
    <w:rsid w:val="00892EC6"/>
    <w:rsid w:val="0089367C"/>
    <w:rsid w:val="00893B55"/>
    <w:rsid w:val="00893BF5"/>
    <w:rsid w:val="00894401"/>
    <w:rsid w:val="00894CA1"/>
    <w:rsid w:val="00895195"/>
    <w:rsid w:val="008952F9"/>
    <w:rsid w:val="00895414"/>
    <w:rsid w:val="008963CE"/>
    <w:rsid w:val="00896B90"/>
    <w:rsid w:val="008973F2"/>
    <w:rsid w:val="0089790F"/>
    <w:rsid w:val="008A04B9"/>
    <w:rsid w:val="008A07F6"/>
    <w:rsid w:val="008A0DE0"/>
    <w:rsid w:val="008A0F3F"/>
    <w:rsid w:val="008A1415"/>
    <w:rsid w:val="008A19D1"/>
    <w:rsid w:val="008A19D7"/>
    <w:rsid w:val="008A22BA"/>
    <w:rsid w:val="008A23F9"/>
    <w:rsid w:val="008A2424"/>
    <w:rsid w:val="008A2450"/>
    <w:rsid w:val="008A27B9"/>
    <w:rsid w:val="008A293C"/>
    <w:rsid w:val="008A2A20"/>
    <w:rsid w:val="008A2AD1"/>
    <w:rsid w:val="008A39FE"/>
    <w:rsid w:val="008A3A63"/>
    <w:rsid w:val="008A4609"/>
    <w:rsid w:val="008A493E"/>
    <w:rsid w:val="008A4CA8"/>
    <w:rsid w:val="008A4F8D"/>
    <w:rsid w:val="008A4FBE"/>
    <w:rsid w:val="008A50C8"/>
    <w:rsid w:val="008A5742"/>
    <w:rsid w:val="008A5760"/>
    <w:rsid w:val="008A5AF4"/>
    <w:rsid w:val="008A646E"/>
    <w:rsid w:val="008A67D6"/>
    <w:rsid w:val="008A6937"/>
    <w:rsid w:val="008A7165"/>
    <w:rsid w:val="008A78B9"/>
    <w:rsid w:val="008B02B4"/>
    <w:rsid w:val="008B076D"/>
    <w:rsid w:val="008B0B0A"/>
    <w:rsid w:val="008B0E1F"/>
    <w:rsid w:val="008B1073"/>
    <w:rsid w:val="008B1E2D"/>
    <w:rsid w:val="008B2508"/>
    <w:rsid w:val="008B2622"/>
    <w:rsid w:val="008B270C"/>
    <w:rsid w:val="008B31DD"/>
    <w:rsid w:val="008B34E6"/>
    <w:rsid w:val="008B3674"/>
    <w:rsid w:val="008B37CD"/>
    <w:rsid w:val="008B3865"/>
    <w:rsid w:val="008B3DC0"/>
    <w:rsid w:val="008B3EED"/>
    <w:rsid w:val="008B4439"/>
    <w:rsid w:val="008B46C3"/>
    <w:rsid w:val="008B4A01"/>
    <w:rsid w:val="008B57A2"/>
    <w:rsid w:val="008B5B31"/>
    <w:rsid w:val="008B5CC1"/>
    <w:rsid w:val="008B5CC5"/>
    <w:rsid w:val="008B5EA2"/>
    <w:rsid w:val="008B5FE8"/>
    <w:rsid w:val="008B60DB"/>
    <w:rsid w:val="008B6885"/>
    <w:rsid w:val="008B6B17"/>
    <w:rsid w:val="008B7243"/>
    <w:rsid w:val="008B766B"/>
    <w:rsid w:val="008B77F4"/>
    <w:rsid w:val="008B79CD"/>
    <w:rsid w:val="008B7CAE"/>
    <w:rsid w:val="008B7CDA"/>
    <w:rsid w:val="008C05DD"/>
    <w:rsid w:val="008C135D"/>
    <w:rsid w:val="008C1664"/>
    <w:rsid w:val="008C18B7"/>
    <w:rsid w:val="008C18E2"/>
    <w:rsid w:val="008C1AA6"/>
    <w:rsid w:val="008C2241"/>
    <w:rsid w:val="008C2A33"/>
    <w:rsid w:val="008C2A37"/>
    <w:rsid w:val="008C2C7E"/>
    <w:rsid w:val="008C2CE2"/>
    <w:rsid w:val="008C2CE3"/>
    <w:rsid w:val="008C347F"/>
    <w:rsid w:val="008C3643"/>
    <w:rsid w:val="008C3751"/>
    <w:rsid w:val="008C38F1"/>
    <w:rsid w:val="008C3CBA"/>
    <w:rsid w:val="008C3DC7"/>
    <w:rsid w:val="008C3FDE"/>
    <w:rsid w:val="008C4604"/>
    <w:rsid w:val="008C4AF0"/>
    <w:rsid w:val="008C4EE5"/>
    <w:rsid w:val="008C51D4"/>
    <w:rsid w:val="008C5562"/>
    <w:rsid w:val="008C5575"/>
    <w:rsid w:val="008C5784"/>
    <w:rsid w:val="008C587D"/>
    <w:rsid w:val="008C58F3"/>
    <w:rsid w:val="008C5A31"/>
    <w:rsid w:val="008C5E85"/>
    <w:rsid w:val="008C6A03"/>
    <w:rsid w:val="008C6B9D"/>
    <w:rsid w:val="008C6E01"/>
    <w:rsid w:val="008C7209"/>
    <w:rsid w:val="008C7319"/>
    <w:rsid w:val="008C7690"/>
    <w:rsid w:val="008C7AAB"/>
    <w:rsid w:val="008C7D74"/>
    <w:rsid w:val="008D00D5"/>
    <w:rsid w:val="008D02A6"/>
    <w:rsid w:val="008D0452"/>
    <w:rsid w:val="008D05D9"/>
    <w:rsid w:val="008D084B"/>
    <w:rsid w:val="008D0E35"/>
    <w:rsid w:val="008D1190"/>
    <w:rsid w:val="008D11B8"/>
    <w:rsid w:val="008D1334"/>
    <w:rsid w:val="008D175E"/>
    <w:rsid w:val="008D1DB1"/>
    <w:rsid w:val="008D228D"/>
    <w:rsid w:val="008D23BF"/>
    <w:rsid w:val="008D2C6B"/>
    <w:rsid w:val="008D2CAF"/>
    <w:rsid w:val="008D324D"/>
    <w:rsid w:val="008D36ED"/>
    <w:rsid w:val="008D377F"/>
    <w:rsid w:val="008D37EC"/>
    <w:rsid w:val="008D3A7A"/>
    <w:rsid w:val="008D5224"/>
    <w:rsid w:val="008D52D7"/>
    <w:rsid w:val="008D541C"/>
    <w:rsid w:val="008D6666"/>
    <w:rsid w:val="008D66A5"/>
    <w:rsid w:val="008D6786"/>
    <w:rsid w:val="008D6CBE"/>
    <w:rsid w:val="008D7BAC"/>
    <w:rsid w:val="008E0630"/>
    <w:rsid w:val="008E0C75"/>
    <w:rsid w:val="008E10A2"/>
    <w:rsid w:val="008E13F2"/>
    <w:rsid w:val="008E15D7"/>
    <w:rsid w:val="008E28CA"/>
    <w:rsid w:val="008E28F7"/>
    <w:rsid w:val="008E2A67"/>
    <w:rsid w:val="008E2B1C"/>
    <w:rsid w:val="008E2B4C"/>
    <w:rsid w:val="008E2C4E"/>
    <w:rsid w:val="008E2CDE"/>
    <w:rsid w:val="008E2D7D"/>
    <w:rsid w:val="008E33C3"/>
    <w:rsid w:val="008E3FA6"/>
    <w:rsid w:val="008E43AC"/>
    <w:rsid w:val="008E4498"/>
    <w:rsid w:val="008E44B7"/>
    <w:rsid w:val="008E4A3A"/>
    <w:rsid w:val="008E4B8C"/>
    <w:rsid w:val="008E516E"/>
    <w:rsid w:val="008E5748"/>
    <w:rsid w:val="008E58EF"/>
    <w:rsid w:val="008E5ACA"/>
    <w:rsid w:val="008E61E6"/>
    <w:rsid w:val="008E6CE4"/>
    <w:rsid w:val="008E6EDA"/>
    <w:rsid w:val="008E6EFB"/>
    <w:rsid w:val="008E6F83"/>
    <w:rsid w:val="008E783B"/>
    <w:rsid w:val="008E7D9D"/>
    <w:rsid w:val="008E7EBB"/>
    <w:rsid w:val="008F0314"/>
    <w:rsid w:val="008F062E"/>
    <w:rsid w:val="008F06C3"/>
    <w:rsid w:val="008F0C82"/>
    <w:rsid w:val="008F0E8C"/>
    <w:rsid w:val="008F1087"/>
    <w:rsid w:val="008F1752"/>
    <w:rsid w:val="008F176C"/>
    <w:rsid w:val="008F18F7"/>
    <w:rsid w:val="008F1FA8"/>
    <w:rsid w:val="008F28CE"/>
    <w:rsid w:val="008F2CFE"/>
    <w:rsid w:val="008F34CF"/>
    <w:rsid w:val="008F3986"/>
    <w:rsid w:val="008F3D6B"/>
    <w:rsid w:val="008F3EE0"/>
    <w:rsid w:val="008F3F2B"/>
    <w:rsid w:val="008F4225"/>
    <w:rsid w:val="008F4E55"/>
    <w:rsid w:val="008F56B1"/>
    <w:rsid w:val="008F56C6"/>
    <w:rsid w:val="008F5828"/>
    <w:rsid w:val="008F5A1A"/>
    <w:rsid w:val="008F5BC2"/>
    <w:rsid w:val="008F61E5"/>
    <w:rsid w:val="008F6D22"/>
    <w:rsid w:val="009000CA"/>
    <w:rsid w:val="009001BC"/>
    <w:rsid w:val="0090072F"/>
    <w:rsid w:val="009007F5"/>
    <w:rsid w:val="0090184A"/>
    <w:rsid w:val="00901B6F"/>
    <w:rsid w:val="00901C49"/>
    <w:rsid w:val="00901F16"/>
    <w:rsid w:val="00901FF7"/>
    <w:rsid w:val="00902F25"/>
    <w:rsid w:val="009033AE"/>
    <w:rsid w:val="00903857"/>
    <w:rsid w:val="00903C73"/>
    <w:rsid w:val="00903F97"/>
    <w:rsid w:val="00904407"/>
    <w:rsid w:val="00904A8D"/>
    <w:rsid w:val="00904FA5"/>
    <w:rsid w:val="009051F3"/>
    <w:rsid w:val="00905248"/>
    <w:rsid w:val="009055D4"/>
    <w:rsid w:val="00905651"/>
    <w:rsid w:val="009064E6"/>
    <w:rsid w:val="009066AF"/>
    <w:rsid w:val="00906988"/>
    <w:rsid w:val="009101BD"/>
    <w:rsid w:val="0091139E"/>
    <w:rsid w:val="0091155A"/>
    <w:rsid w:val="00911601"/>
    <w:rsid w:val="0091280D"/>
    <w:rsid w:val="00912859"/>
    <w:rsid w:val="00912A34"/>
    <w:rsid w:val="00913620"/>
    <w:rsid w:val="00913ABF"/>
    <w:rsid w:val="00913E22"/>
    <w:rsid w:val="00914124"/>
    <w:rsid w:val="009142A7"/>
    <w:rsid w:val="009144CB"/>
    <w:rsid w:val="00914E50"/>
    <w:rsid w:val="00914F53"/>
    <w:rsid w:val="0091668A"/>
    <w:rsid w:val="009167AE"/>
    <w:rsid w:val="00917541"/>
    <w:rsid w:val="009179BE"/>
    <w:rsid w:val="00920944"/>
    <w:rsid w:val="00920A8E"/>
    <w:rsid w:val="00921520"/>
    <w:rsid w:val="009216E5"/>
    <w:rsid w:val="0092173E"/>
    <w:rsid w:val="009217EF"/>
    <w:rsid w:val="009218D1"/>
    <w:rsid w:val="00921A11"/>
    <w:rsid w:val="00921C18"/>
    <w:rsid w:val="00921E84"/>
    <w:rsid w:val="00922308"/>
    <w:rsid w:val="009226C4"/>
    <w:rsid w:val="00922FDE"/>
    <w:rsid w:val="009236A5"/>
    <w:rsid w:val="00923810"/>
    <w:rsid w:val="0092393C"/>
    <w:rsid w:val="00923B7C"/>
    <w:rsid w:val="00923E32"/>
    <w:rsid w:val="00924161"/>
    <w:rsid w:val="009248AF"/>
    <w:rsid w:val="00924A01"/>
    <w:rsid w:val="00924D0C"/>
    <w:rsid w:val="00925459"/>
    <w:rsid w:val="00925BEE"/>
    <w:rsid w:val="00925C26"/>
    <w:rsid w:val="009262E3"/>
    <w:rsid w:val="00926800"/>
    <w:rsid w:val="009270FE"/>
    <w:rsid w:val="009277AB"/>
    <w:rsid w:val="00927BF1"/>
    <w:rsid w:val="00930610"/>
    <w:rsid w:val="009313D6"/>
    <w:rsid w:val="00931799"/>
    <w:rsid w:val="00931FC8"/>
    <w:rsid w:val="009320B7"/>
    <w:rsid w:val="009324CB"/>
    <w:rsid w:val="00932718"/>
    <w:rsid w:val="00933AC2"/>
    <w:rsid w:val="00934AF5"/>
    <w:rsid w:val="00934FEE"/>
    <w:rsid w:val="0093531C"/>
    <w:rsid w:val="00935956"/>
    <w:rsid w:val="00935BAE"/>
    <w:rsid w:val="00936675"/>
    <w:rsid w:val="009366FF"/>
    <w:rsid w:val="00936E56"/>
    <w:rsid w:val="009371B3"/>
    <w:rsid w:val="00937341"/>
    <w:rsid w:val="009374FD"/>
    <w:rsid w:val="00937D82"/>
    <w:rsid w:val="00937FCF"/>
    <w:rsid w:val="0094058E"/>
    <w:rsid w:val="00940880"/>
    <w:rsid w:val="00940A9A"/>
    <w:rsid w:val="00941380"/>
    <w:rsid w:val="00941731"/>
    <w:rsid w:val="0094190D"/>
    <w:rsid w:val="0094196B"/>
    <w:rsid w:val="00941D02"/>
    <w:rsid w:val="00941D14"/>
    <w:rsid w:val="00941FB6"/>
    <w:rsid w:val="0094254E"/>
    <w:rsid w:val="00942B30"/>
    <w:rsid w:val="00942E34"/>
    <w:rsid w:val="00943133"/>
    <w:rsid w:val="009434BA"/>
    <w:rsid w:val="00943CBB"/>
    <w:rsid w:val="00943DBD"/>
    <w:rsid w:val="00943DE6"/>
    <w:rsid w:val="009440B5"/>
    <w:rsid w:val="009449B2"/>
    <w:rsid w:val="00944D0C"/>
    <w:rsid w:val="0094524B"/>
    <w:rsid w:val="009453FA"/>
    <w:rsid w:val="009455F1"/>
    <w:rsid w:val="00945AAB"/>
    <w:rsid w:val="00945B48"/>
    <w:rsid w:val="00945B5B"/>
    <w:rsid w:val="00945F18"/>
    <w:rsid w:val="009461B6"/>
    <w:rsid w:val="009463BC"/>
    <w:rsid w:val="009468C0"/>
    <w:rsid w:val="00946B47"/>
    <w:rsid w:val="009471F0"/>
    <w:rsid w:val="00947603"/>
    <w:rsid w:val="00947A96"/>
    <w:rsid w:val="00947B3F"/>
    <w:rsid w:val="00947C75"/>
    <w:rsid w:val="00947EA2"/>
    <w:rsid w:val="00947EC7"/>
    <w:rsid w:val="00947F53"/>
    <w:rsid w:val="00950BA1"/>
    <w:rsid w:val="0095112C"/>
    <w:rsid w:val="00951C18"/>
    <w:rsid w:val="00951E76"/>
    <w:rsid w:val="00952CB7"/>
    <w:rsid w:val="00953164"/>
    <w:rsid w:val="009532FC"/>
    <w:rsid w:val="00953A6A"/>
    <w:rsid w:val="00953B11"/>
    <w:rsid w:val="00953D19"/>
    <w:rsid w:val="00953F69"/>
    <w:rsid w:val="00954C0C"/>
    <w:rsid w:val="00955272"/>
    <w:rsid w:val="009555A0"/>
    <w:rsid w:val="009557EE"/>
    <w:rsid w:val="00955A23"/>
    <w:rsid w:val="00956753"/>
    <w:rsid w:val="0095686C"/>
    <w:rsid w:val="00956BEE"/>
    <w:rsid w:val="00956D22"/>
    <w:rsid w:val="00957047"/>
    <w:rsid w:val="00957063"/>
    <w:rsid w:val="009573F8"/>
    <w:rsid w:val="009574DD"/>
    <w:rsid w:val="00957750"/>
    <w:rsid w:val="00957FB3"/>
    <w:rsid w:val="00960024"/>
    <w:rsid w:val="009602B5"/>
    <w:rsid w:val="00960A7A"/>
    <w:rsid w:val="00960A9B"/>
    <w:rsid w:val="00960D69"/>
    <w:rsid w:val="00960E9E"/>
    <w:rsid w:val="0096156F"/>
    <w:rsid w:val="00961EA3"/>
    <w:rsid w:val="00961FBA"/>
    <w:rsid w:val="009621B6"/>
    <w:rsid w:val="00962671"/>
    <w:rsid w:val="00963C06"/>
    <w:rsid w:val="00963C75"/>
    <w:rsid w:val="00963CA4"/>
    <w:rsid w:val="00963E93"/>
    <w:rsid w:val="00963FB5"/>
    <w:rsid w:val="0096433D"/>
    <w:rsid w:val="0096438F"/>
    <w:rsid w:val="00964E76"/>
    <w:rsid w:val="009659AE"/>
    <w:rsid w:val="00965A40"/>
    <w:rsid w:val="00965F15"/>
    <w:rsid w:val="00965FB2"/>
    <w:rsid w:val="0096636C"/>
    <w:rsid w:val="00966484"/>
    <w:rsid w:val="00966657"/>
    <w:rsid w:val="00966B5D"/>
    <w:rsid w:val="00966CE9"/>
    <w:rsid w:val="009674F1"/>
    <w:rsid w:val="00967D57"/>
    <w:rsid w:val="0097027E"/>
    <w:rsid w:val="00971260"/>
    <w:rsid w:val="00971506"/>
    <w:rsid w:val="009719FC"/>
    <w:rsid w:val="00971BD3"/>
    <w:rsid w:val="00971EE2"/>
    <w:rsid w:val="009726E8"/>
    <w:rsid w:val="009733AF"/>
    <w:rsid w:val="00973EE1"/>
    <w:rsid w:val="00973F43"/>
    <w:rsid w:val="00973FB9"/>
    <w:rsid w:val="00974750"/>
    <w:rsid w:val="00974CC7"/>
    <w:rsid w:val="00975705"/>
    <w:rsid w:val="00975EF2"/>
    <w:rsid w:val="00976575"/>
    <w:rsid w:val="00976DDC"/>
    <w:rsid w:val="009773AF"/>
    <w:rsid w:val="0097756E"/>
    <w:rsid w:val="00977A0A"/>
    <w:rsid w:val="00977C9B"/>
    <w:rsid w:val="00977D73"/>
    <w:rsid w:val="009803FA"/>
    <w:rsid w:val="00980AB2"/>
    <w:rsid w:val="009811C7"/>
    <w:rsid w:val="009812A0"/>
    <w:rsid w:val="009814A7"/>
    <w:rsid w:val="009814AF"/>
    <w:rsid w:val="0098167E"/>
    <w:rsid w:val="00982928"/>
    <w:rsid w:val="00982B2E"/>
    <w:rsid w:val="00983056"/>
    <w:rsid w:val="009831CD"/>
    <w:rsid w:val="00983223"/>
    <w:rsid w:val="009832AE"/>
    <w:rsid w:val="00983459"/>
    <w:rsid w:val="00983460"/>
    <w:rsid w:val="00983938"/>
    <w:rsid w:val="0098399B"/>
    <w:rsid w:val="00984076"/>
    <w:rsid w:val="009844BF"/>
    <w:rsid w:val="0098463F"/>
    <w:rsid w:val="00984B31"/>
    <w:rsid w:val="00984D01"/>
    <w:rsid w:val="00985DB0"/>
    <w:rsid w:val="00985E1D"/>
    <w:rsid w:val="00986074"/>
    <w:rsid w:val="00986366"/>
    <w:rsid w:val="0098641A"/>
    <w:rsid w:val="00986CE7"/>
    <w:rsid w:val="0098703E"/>
    <w:rsid w:val="0098705A"/>
    <w:rsid w:val="0098743C"/>
    <w:rsid w:val="0098760E"/>
    <w:rsid w:val="00987654"/>
    <w:rsid w:val="009877B1"/>
    <w:rsid w:val="00987832"/>
    <w:rsid w:val="0099004F"/>
    <w:rsid w:val="0099023E"/>
    <w:rsid w:val="009915E9"/>
    <w:rsid w:val="00991CE3"/>
    <w:rsid w:val="0099201D"/>
    <w:rsid w:val="00992733"/>
    <w:rsid w:val="00992C33"/>
    <w:rsid w:val="00992FE7"/>
    <w:rsid w:val="00993016"/>
    <w:rsid w:val="00993838"/>
    <w:rsid w:val="009939CA"/>
    <w:rsid w:val="00993BD0"/>
    <w:rsid w:val="00993DC2"/>
    <w:rsid w:val="00993DCF"/>
    <w:rsid w:val="00994337"/>
    <w:rsid w:val="00994402"/>
    <w:rsid w:val="00994826"/>
    <w:rsid w:val="00995458"/>
    <w:rsid w:val="0099650D"/>
    <w:rsid w:val="009967BF"/>
    <w:rsid w:val="009969DF"/>
    <w:rsid w:val="00996F88"/>
    <w:rsid w:val="00997F2F"/>
    <w:rsid w:val="009A089D"/>
    <w:rsid w:val="009A1AF8"/>
    <w:rsid w:val="009A1C36"/>
    <w:rsid w:val="009A1C65"/>
    <w:rsid w:val="009A1E05"/>
    <w:rsid w:val="009A2464"/>
    <w:rsid w:val="009A294A"/>
    <w:rsid w:val="009A2BA6"/>
    <w:rsid w:val="009A2E27"/>
    <w:rsid w:val="009A3182"/>
    <w:rsid w:val="009A35E7"/>
    <w:rsid w:val="009A3A50"/>
    <w:rsid w:val="009A3BE8"/>
    <w:rsid w:val="009A3F91"/>
    <w:rsid w:val="009A42E8"/>
    <w:rsid w:val="009A493D"/>
    <w:rsid w:val="009A4A03"/>
    <w:rsid w:val="009A4CA4"/>
    <w:rsid w:val="009A4D87"/>
    <w:rsid w:val="009A55EF"/>
    <w:rsid w:val="009A62D0"/>
    <w:rsid w:val="009A645C"/>
    <w:rsid w:val="009A6D3F"/>
    <w:rsid w:val="009A701E"/>
    <w:rsid w:val="009A7B71"/>
    <w:rsid w:val="009A7B7B"/>
    <w:rsid w:val="009A7C6A"/>
    <w:rsid w:val="009B0464"/>
    <w:rsid w:val="009B0A5D"/>
    <w:rsid w:val="009B10E8"/>
    <w:rsid w:val="009B13CD"/>
    <w:rsid w:val="009B1511"/>
    <w:rsid w:val="009B1FB3"/>
    <w:rsid w:val="009B26E0"/>
    <w:rsid w:val="009B28A3"/>
    <w:rsid w:val="009B2ADF"/>
    <w:rsid w:val="009B33F9"/>
    <w:rsid w:val="009B3550"/>
    <w:rsid w:val="009B3768"/>
    <w:rsid w:val="009B37F2"/>
    <w:rsid w:val="009B4376"/>
    <w:rsid w:val="009B4464"/>
    <w:rsid w:val="009B4A38"/>
    <w:rsid w:val="009B4E99"/>
    <w:rsid w:val="009B5096"/>
    <w:rsid w:val="009B52DC"/>
    <w:rsid w:val="009B61BF"/>
    <w:rsid w:val="009B6317"/>
    <w:rsid w:val="009B64A8"/>
    <w:rsid w:val="009B6516"/>
    <w:rsid w:val="009B66CD"/>
    <w:rsid w:val="009B7AC5"/>
    <w:rsid w:val="009B7BB2"/>
    <w:rsid w:val="009B7C6D"/>
    <w:rsid w:val="009B7D54"/>
    <w:rsid w:val="009C107C"/>
    <w:rsid w:val="009C22FA"/>
    <w:rsid w:val="009C25FF"/>
    <w:rsid w:val="009C261F"/>
    <w:rsid w:val="009C3097"/>
    <w:rsid w:val="009C329A"/>
    <w:rsid w:val="009C33AD"/>
    <w:rsid w:val="009C3497"/>
    <w:rsid w:val="009C36DB"/>
    <w:rsid w:val="009C38E9"/>
    <w:rsid w:val="009C3F17"/>
    <w:rsid w:val="009C3F3C"/>
    <w:rsid w:val="009C3FD6"/>
    <w:rsid w:val="009C412D"/>
    <w:rsid w:val="009C44F5"/>
    <w:rsid w:val="009C4CB0"/>
    <w:rsid w:val="009C60F9"/>
    <w:rsid w:val="009C61B3"/>
    <w:rsid w:val="009C6603"/>
    <w:rsid w:val="009C691E"/>
    <w:rsid w:val="009C6A50"/>
    <w:rsid w:val="009C7202"/>
    <w:rsid w:val="009C7B33"/>
    <w:rsid w:val="009C7BF9"/>
    <w:rsid w:val="009C7CAF"/>
    <w:rsid w:val="009C7E4F"/>
    <w:rsid w:val="009C7F1F"/>
    <w:rsid w:val="009D027F"/>
    <w:rsid w:val="009D1265"/>
    <w:rsid w:val="009D1465"/>
    <w:rsid w:val="009D14F5"/>
    <w:rsid w:val="009D15E8"/>
    <w:rsid w:val="009D1FB6"/>
    <w:rsid w:val="009D2137"/>
    <w:rsid w:val="009D22F1"/>
    <w:rsid w:val="009D26E5"/>
    <w:rsid w:val="009D2C63"/>
    <w:rsid w:val="009D2D0B"/>
    <w:rsid w:val="009D31B8"/>
    <w:rsid w:val="009D341B"/>
    <w:rsid w:val="009D38F9"/>
    <w:rsid w:val="009D3B1E"/>
    <w:rsid w:val="009D3B46"/>
    <w:rsid w:val="009D3B94"/>
    <w:rsid w:val="009D3FB4"/>
    <w:rsid w:val="009D45C7"/>
    <w:rsid w:val="009D4685"/>
    <w:rsid w:val="009D4766"/>
    <w:rsid w:val="009D4D82"/>
    <w:rsid w:val="009D5347"/>
    <w:rsid w:val="009D56B8"/>
    <w:rsid w:val="009D60E9"/>
    <w:rsid w:val="009D63BF"/>
    <w:rsid w:val="009D66A4"/>
    <w:rsid w:val="009D67FD"/>
    <w:rsid w:val="009D7293"/>
    <w:rsid w:val="009D7398"/>
    <w:rsid w:val="009D7736"/>
    <w:rsid w:val="009D7ADC"/>
    <w:rsid w:val="009E0B42"/>
    <w:rsid w:val="009E1041"/>
    <w:rsid w:val="009E1597"/>
    <w:rsid w:val="009E2D0E"/>
    <w:rsid w:val="009E3791"/>
    <w:rsid w:val="009E3A4D"/>
    <w:rsid w:val="009E3EA1"/>
    <w:rsid w:val="009E3F39"/>
    <w:rsid w:val="009E4122"/>
    <w:rsid w:val="009E428C"/>
    <w:rsid w:val="009E4611"/>
    <w:rsid w:val="009E4E8A"/>
    <w:rsid w:val="009E5BAA"/>
    <w:rsid w:val="009E5C04"/>
    <w:rsid w:val="009E617C"/>
    <w:rsid w:val="009E6410"/>
    <w:rsid w:val="009E6641"/>
    <w:rsid w:val="009E7DF9"/>
    <w:rsid w:val="009F0DD0"/>
    <w:rsid w:val="009F0F0F"/>
    <w:rsid w:val="009F10B8"/>
    <w:rsid w:val="009F11D4"/>
    <w:rsid w:val="009F136C"/>
    <w:rsid w:val="009F14D0"/>
    <w:rsid w:val="009F1695"/>
    <w:rsid w:val="009F1C31"/>
    <w:rsid w:val="009F241B"/>
    <w:rsid w:val="009F2449"/>
    <w:rsid w:val="009F2450"/>
    <w:rsid w:val="009F2E62"/>
    <w:rsid w:val="009F3B87"/>
    <w:rsid w:val="009F41AC"/>
    <w:rsid w:val="009F465C"/>
    <w:rsid w:val="009F47A8"/>
    <w:rsid w:val="009F4BBE"/>
    <w:rsid w:val="009F4F4C"/>
    <w:rsid w:val="009F54B2"/>
    <w:rsid w:val="009F5BFC"/>
    <w:rsid w:val="009F6344"/>
    <w:rsid w:val="009F673E"/>
    <w:rsid w:val="009F6E5F"/>
    <w:rsid w:val="009F7525"/>
    <w:rsid w:val="009F787E"/>
    <w:rsid w:val="009F7B01"/>
    <w:rsid w:val="009F7FDE"/>
    <w:rsid w:val="00A00BFC"/>
    <w:rsid w:val="00A00EC0"/>
    <w:rsid w:val="00A02759"/>
    <w:rsid w:val="00A02CAC"/>
    <w:rsid w:val="00A03AD7"/>
    <w:rsid w:val="00A03D5D"/>
    <w:rsid w:val="00A047F0"/>
    <w:rsid w:val="00A04CB4"/>
    <w:rsid w:val="00A04DF3"/>
    <w:rsid w:val="00A04E6E"/>
    <w:rsid w:val="00A04EFC"/>
    <w:rsid w:val="00A04FE6"/>
    <w:rsid w:val="00A06526"/>
    <w:rsid w:val="00A06698"/>
    <w:rsid w:val="00A07100"/>
    <w:rsid w:val="00A073F1"/>
    <w:rsid w:val="00A07722"/>
    <w:rsid w:val="00A10104"/>
    <w:rsid w:val="00A10226"/>
    <w:rsid w:val="00A1047F"/>
    <w:rsid w:val="00A11115"/>
    <w:rsid w:val="00A11806"/>
    <w:rsid w:val="00A11817"/>
    <w:rsid w:val="00A11AF4"/>
    <w:rsid w:val="00A12017"/>
    <w:rsid w:val="00A12FD7"/>
    <w:rsid w:val="00A13495"/>
    <w:rsid w:val="00A1358B"/>
    <w:rsid w:val="00A13A5E"/>
    <w:rsid w:val="00A14336"/>
    <w:rsid w:val="00A143EA"/>
    <w:rsid w:val="00A14A3B"/>
    <w:rsid w:val="00A14C42"/>
    <w:rsid w:val="00A14D95"/>
    <w:rsid w:val="00A1539E"/>
    <w:rsid w:val="00A154AE"/>
    <w:rsid w:val="00A15710"/>
    <w:rsid w:val="00A16295"/>
    <w:rsid w:val="00A1629A"/>
    <w:rsid w:val="00A164B7"/>
    <w:rsid w:val="00A168E3"/>
    <w:rsid w:val="00A16990"/>
    <w:rsid w:val="00A16B0E"/>
    <w:rsid w:val="00A16BEF"/>
    <w:rsid w:val="00A17555"/>
    <w:rsid w:val="00A17BA3"/>
    <w:rsid w:val="00A20300"/>
    <w:rsid w:val="00A2094F"/>
    <w:rsid w:val="00A20AFA"/>
    <w:rsid w:val="00A20C86"/>
    <w:rsid w:val="00A213CF"/>
    <w:rsid w:val="00A2160F"/>
    <w:rsid w:val="00A21976"/>
    <w:rsid w:val="00A21BE7"/>
    <w:rsid w:val="00A22109"/>
    <w:rsid w:val="00A222B9"/>
    <w:rsid w:val="00A2340E"/>
    <w:rsid w:val="00A23686"/>
    <w:rsid w:val="00A23992"/>
    <w:rsid w:val="00A23DF4"/>
    <w:rsid w:val="00A24042"/>
    <w:rsid w:val="00A245A3"/>
    <w:rsid w:val="00A24B41"/>
    <w:rsid w:val="00A24D42"/>
    <w:rsid w:val="00A25033"/>
    <w:rsid w:val="00A25D53"/>
    <w:rsid w:val="00A2603C"/>
    <w:rsid w:val="00A26453"/>
    <w:rsid w:val="00A26A97"/>
    <w:rsid w:val="00A26B2C"/>
    <w:rsid w:val="00A26BD2"/>
    <w:rsid w:val="00A26E4D"/>
    <w:rsid w:val="00A26EDA"/>
    <w:rsid w:val="00A270DA"/>
    <w:rsid w:val="00A2785F"/>
    <w:rsid w:val="00A27CF2"/>
    <w:rsid w:val="00A27DB7"/>
    <w:rsid w:val="00A27E66"/>
    <w:rsid w:val="00A30291"/>
    <w:rsid w:val="00A3054F"/>
    <w:rsid w:val="00A30591"/>
    <w:rsid w:val="00A3081F"/>
    <w:rsid w:val="00A30937"/>
    <w:rsid w:val="00A31128"/>
    <w:rsid w:val="00A3175F"/>
    <w:rsid w:val="00A31A79"/>
    <w:rsid w:val="00A31EE2"/>
    <w:rsid w:val="00A31EF4"/>
    <w:rsid w:val="00A32149"/>
    <w:rsid w:val="00A32342"/>
    <w:rsid w:val="00A323BA"/>
    <w:rsid w:val="00A324E9"/>
    <w:rsid w:val="00A32559"/>
    <w:rsid w:val="00A32578"/>
    <w:rsid w:val="00A326FB"/>
    <w:rsid w:val="00A3290A"/>
    <w:rsid w:val="00A32971"/>
    <w:rsid w:val="00A335CD"/>
    <w:rsid w:val="00A33FA3"/>
    <w:rsid w:val="00A345CF"/>
    <w:rsid w:val="00A34F64"/>
    <w:rsid w:val="00A35211"/>
    <w:rsid w:val="00A35250"/>
    <w:rsid w:val="00A36038"/>
    <w:rsid w:val="00A36463"/>
    <w:rsid w:val="00A36B69"/>
    <w:rsid w:val="00A36BF6"/>
    <w:rsid w:val="00A36DC7"/>
    <w:rsid w:val="00A37692"/>
    <w:rsid w:val="00A379DA"/>
    <w:rsid w:val="00A40538"/>
    <w:rsid w:val="00A40796"/>
    <w:rsid w:val="00A40A8A"/>
    <w:rsid w:val="00A40AA6"/>
    <w:rsid w:val="00A40CEA"/>
    <w:rsid w:val="00A4162C"/>
    <w:rsid w:val="00A421E4"/>
    <w:rsid w:val="00A42DD3"/>
    <w:rsid w:val="00A42E2F"/>
    <w:rsid w:val="00A42E52"/>
    <w:rsid w:val="00A430AC"/>
    <w:rsid w:val="00A43B38"/>
    <w:rsid w:val="00A447E2"/>
    <w:rsid w:val="00A44F43"/>
    <w:rsid w:val="00A45670"/>
    <w:rsid w:val="00A45A02"/>
    <w:rsid w:val="00A4688F"/>
    <w:rsid w:val="00A46D77"/>
    <w:rsid w:val="00A50242"/>
    <w:rsid w:val="00A50282"/>
    <w:rsid w:val="00A50E50"/>
    <w:rsid w:val="00A510A9"/>
    <w:rsid w:val="00A51547"/>
    <w:rsid w:val="00A51B34"/>
    <w:rsid w:val="00A521BA"/>
    <w:rsid w:val="00A52711"/>
    <w:rsid w:val="00A52787"/>
    <w:rsid w:val="00A529BF"/>
    <w:rsid w:val="00A52A03"/>
    <w:rsid w:val="00A52C11"/>
    <w:rsid w:val="00A53067"/>
    <w:rsid w:val="00A5319C"/>
    <w:rsid w:val="00A532D5"/>
    <w:rsid w:val="00A5434B"/>
    <w:rsid w:val="00A544B7"/>
    <w:rsid w:val="00A54C5B"/>
    <w:rsid w:val="00A5578E"/>
    <w:rsid w:val="00A55B04"/>
    <w:rsid w:val="00A56023"/>
    <w:rsid w:val="00A56770"/>
    <w:rsid w:val="00A56902"/>
    <w:rsid w:val="00A5706F"/>
    <w:rsid w:val="00A57536"/>
    <w:rsid w:val="00A57553"/>
    <w:rsid w:val="00A5783E"/>
    <w:rsid w:val="00A57F41"/>
    <w:rsid w:val="00A60350"/>
    <w:rsid w:val="00A603B0"/>
    <w:rsid w:val="00A60546"/>
    <w:rsid w:val="00A60E7B"/>
    <w:rsid w:val="00A60FCA"/>
    <w:rsid w:val="00A610A3"/>
    <w:rsid w:val="00A61293"/>
    <w:rsid w:val="00A6165D"/>
    <w:rsid w:val="00A6179C"/>
    <w:rsid w:val="00A618AC"/>
    <w:rsid w:val="00A62073"/>
    <w:rsid w:val="00A6217F"/>
    <w:rsid w:val="00A62185"/>
    <w:rsid w:val="00A62403"/>
    <w:rsid w:val="00A625A3"/>
    <w:rsid w:val="00A628F1"/>
    <w:rsid w:val="00A629CA"/>
    <w:rsid w:val="00A63625"/>
    <w:rsid w:val="00A63731"/>
    <w:rsid w:val="00A63A5C"/>
    <w:rsid w:val="00A640F5"/>
    <w:rsid w:val="00A64689"/>
    <w:rsid w:val="00A64750"/>
    <w:rsid w:val="00A6483A"/>
    <w:rsid w:val="00A6490E"/>
    <w:rsid w:val="00A64FF8"/>
    <w:rsid w:val="00A6556F"/>
    <w:rsid w:val="00A65B3A"/>
    <w:rsid w:val="00A65D12"/>
    <w:rsid w:val="00A66040"/>
    <w:rsid w:val="00A665D4"/>
    <w:rsid w:val="00A6680D"/>
    <w:rsid w:val="00A66B0B"/>
    <w:rsid w:val="00A66C26"/>
    <w:rsid w:val="00A7009B"/>
    <w:rsid w:val="00A703D8"/>
    <w:rsid w:val="00A70C0C"/>
    <w:rsid w:val="00A70EC0"/>
    <w:rsid w:val="00A714B9"/>
    <w:rsid w:val="00A71510"/>
    <w:rsid w:val="00A72452"/>
    <w:rsid w:val="00A725A6"/>
    <w:rsid w:val="00A728D6"/>
    <w:rsid w:val="00A72ADB"/>
    <w:rsid w:val="00A72C97"/>
    <w:rsid w:val="00A72DAC"/>
    <w:rsid w:val="00A73197"/>
    <w:rsid w:val="00A735B3"/>
    <w:rsid w:val="00A73D14"/>
    <w:rsid w:val="00A74A79"/>
    <w:rsid w:val="00A74D12"/>
    <w:rsid w:val="00A74E76"/>
    <w:rsid w:val="00A74F03"/>
    <w:rsid w:val="00A75505"/>
    <w:rsid w:val="00A75859"/>
    <w:rsid w:val="00A768C3"/>
    <w:rsid w:val="00A76BB3"/>
    <w:rsid w:val="00A76F78"/>
    <w:rsid w:val="00A77028"/>
    <w:rsid w:val="00A77033"/>
    <w:rsid w:val="00A777EC"/>
    <w:rsid w:val="00A77BDD"/>
    <w:rsid w:val="00A80156"/>
    <w:rsid w:val="00A80450"/>
    <w:rsid w:val="00A8070E"/>
    <w:rsid w:val="00A80C05"/>
    <w:rsid w:val="00A81083"/>
    <w:rsid w:val="00A812EF"/>
    <w:rsid w:val="00A81C3A"/>
    <w:rsid w:val="00A8238F"/>
    <w:rsid w:val="00A82F35"/>
    <w:rsid w:val="00A8306B"/>
    <w:rsid w:val="00A83669"/>
    <w:rsid w:val="00A8496B"/>
    <w:rsid w:val="00A84A84"/>
    <w:rsid w:val="00A84B23"/>
    <w:rsid w:val="00A84DB2"/>
    <w:rsid w:val="00A84F32"/>
    <w:rsid w:val="00A8576F"/>
    <w:rsid w:val="00A857B5"/>
    <w:rsid w:val="00A86105"/>
    <w:rsid w:val="00A8652B"/>
    <w:rsid w:val="00A866C3"/>
    <w:rsid w:val="00A86A79"/>
    <w:rsid w:val="00A90798"/>
    <w:rsid w:val="00A9098A"/>
    <w:rsid w:val="00A90EB7"/>
    <w:rsid w:val="00A910A5"/>
    <w:rsid w:val="00A911D8"/>
    <w:rsid w:val="00A919EE"/>
    <w:rsid w:val="00A924D7"/>
    <w:rsid w:val="00A925FC"/>
    <w:rsid w:val="00A92B56"/>
    <w:rsid w:val="00A92E8B"/>
    <w:rsid w:val="00A93562"/>
    <w:rsid w:val="00A93953"/>
    <w:rsid w:val="00A93A91"/>
    <w:rsid w:val="00A93CB3"/>
    <w:rsid w:val="00A93D7A"/>
    <w:rsid w:val="00A941EF"/>
    <w:rsid w:val="00A94C2F"/>
    <w:rsid w:val="00A950EA"/>
    <w:rsid w:val="00A951D8"/>
    <w:rsid w:val="00A9558B"/>
    <w:rsid w:val="00A95668"/>
    <w:rsid w:val="00A958EC"/>
    <w:rsid w:val="00A96473"/>
    <w:rsid w:val="00A966ED"/>
    <w:rsid w:val="00A9674D"/>
    <w:rsid w:val="00A9696E"/>
    <w:rsid w:val="00A973EB"/>
    <w:rsid w:val="00A9747A"/>
    <w:rsid w:val="00A97621"/>
    <w:rsid w:val="00A97A8B"/>
    <w:rsid w:val="00A97AF2"/>
    <w:rsid w:val="00A97DB5"/>
    <w:rsid w:val="00A97E0F"/>
    <w:rsid w:val="00A97EFE"/>
    <w:rsid w:val="00AA1021"/>
    <w:rsid w:val="00AA1CA9"/>
    <w:rsid w:val="00AA1F25"/>
    <w:rsid w:val="00AA27A6"/>
    <w:rsid w:val="00AA2B3D"/>
    <w:rsid w:val="00AA32A8"/>
    <w:rsid w:val="00AA3670"/>
    <w:rsid w:val="00AA39E2"/>
    <w:rsid w:val="00AA3E51"/>
    <w:rsid w:val="00AA43A8"/>
    <w:rsid w:val="00AA442D"/>
    <w:rsid w:val="00AA469C"/>
    <w:rsid w:val="00AA474F"/>
    <w:rsid w:val="00AA4835"/>
    <w:rsid w:val="00AA4881"/>
    <w:rsid w:val="00AA4B03"/>
    <w:rsid w:val="00AA5484"/>
    <w:rsid w:val="00AA58D1"/>
    <w:rsid w:val="00AA6758"/>
    <w:rsid w:val="00AA6A85"/>
    <w:rsid w:val="00AA6B03"/>
    <w:rsid w:val="00AA6B2C"/>
    <w:rsid w:val="00AA6B98"/>
    <w:rsid w:val="00AA6BA3"/>
    <w:rsid w:val="00AA6D87"/>
    <w:rsid w:val="00AA7148"/>
    <w:rsid w:val="00AA7281"/>
    <w:rsid w:val="00AA7366"/>
    <w:rsid w:val="00AA7685"/>
    <w:rsid w:val="00AA797B"/>
    <w:rsid w:val="00AA7E44"/>
    <w:rsid w:val="00AB012F"/>
    <w:rsid w:val="00AB08A0"/>
    <w:rsid w:val="00AB0EAA"/>
    <w:rsid w:val="00AB107B"/>
    <w:rsid w:val="00AB16F9"/>
    <w:rsid w:val="00AB1732"/>
    <w:rsid w:val="00AB26C1"/>
    <w:rsid w:val="00AB3139"/>
    <w:rsid w:val="00AB34B0"/>
    <w:rsid w:val="00AB368A"/>
    <w:rsid w:val="00AB374F"/>
    <w:rsid w:val="00AB3912"/>
    <w:rsid w:val="00AB3B8A"/>
    <w:rsid w:val="00AB45B6"/>
    <w:rsid w:val="00AB4B1E"/>
    <w:rsid w:val="00AB4B96"/>
    <w:rsid w:val="00AB508D"/>
    <w:rsid w:val="00AB5A07"/>
    <w:rsid w:val="00AB5C53"/>
    <w:rsid w:val="00AB6071"/>
    <w:rsid w:val="00AB60DB"/>
    <w:rsid w:val="00AB6725"/>
    <w:rsid w:val="00AB6A52"/>
    <w:rsid w:val="00AB6A58"/>
    <w:rsid w:val="00AB6B90"/>
    <w:rsid w:val="00AB6F3E"/>
    <w:rsid w:val="00AB7149"/>
    <w:rsid w:val="00AB72DC"/>
    <w:rsid w:val="00AB733C"/>
    <w:rsid w:val="00AB781A"/>
    <w:rsid w:val="00AB78A9"/>
    <w:rsid w:val="00AB78CA"/>
    <w:rsid w:val="00AC017C"/>
    <w:rsid w:val="00AC029A"/>
    <w:rsid w:val="00AC08B0"/>
    <w:rsid w:val="00AC0BC6"/>
    <w:rsid w:val="00AC18FE"/>
    <w:rsid w:val="00AC1B3F"/>
    <w:rsid w:val="00AC1E17"/>
    <w:rsid w:val="00AC2355"/>
    <w:rsid w:val="00AC2510"/>
    <w:rsid w:val="00AC2C8B"/>
    <w:rsid w:val="00AC2FD7"/>
    <w:rsid w:val="00AC355B"/>
    <w:rsid w:val="00AC3658"/>
    <w:rsid w:val="00AC39F0"/>
    <w:rsid w:val="00AC40A6"/>
    <w:rsid w:val="00AC59A2"/>
    <w:rsid w:val="00AC6E90"/>
    <w:rsid w:val="00AC70B9"/>
    <w:rsid w:val="00AC7535"/>
    <w:rsid w:val="00AC7C7D"/>
    <w:rsid w:val="00AD0158"/>
    <w:rsid w:val="00AD0515"/>
    <w:rsid w:val="00AD0541"/>
    <w:rsid w:val="00AD1632"/>
    <w:rsid w:val="00AD1AB0"/>
    <w:rsid w:val="00AD1FAA"/>
    <w:rsid w:val="00AD2639"/>
    <w:rsid w:val="00AD2675"/>
    <w:rsid w:val="00AD2FC6"/>
    <w:rsid w:val="00AD307F"/>
    <w:rsid w:val="00AD3307"/>
    <w:rsid w:val="00AD36AE"/>
    <w:rsid w:val="00AD3859"/>
    <w:rsid w:val="00AD39CC"/>
    <w:rsid w:val="00AD3CCF"/>
    <w:rsid w:val="00AD3F5A"/>
    <w:rsid w:val="00AD41BE"/>
    <w:rsid w:val="00AD4239"/>
    <w:rsid w:val="00AD44D7"/>
    <w:rsid w:val="00AD4938"/>
    <w:rsid w:val="00AD4D72"/>
    <w:rsid w:val="00AD4FFB"/>
    <w:rsid w:val="00AD5071"/>
    <w:rsid w:val="00AD576D"/>
    <w:rsid w:val="00AD59C4"/>
    <w:rsid w:val="00AD5BA7"/>
    <w:rsid w:val="00AD5F98"/>
    <w:rsid w:val="00AD6038"/>
    <w:rsid w:val="00AD63BA"/>
    <w:rsid w:val="00AD65A8"/>
    <w:rsid w:val="00AD6824"/>
    <w:rsid w:val="00AD785F"/>
    <w:rsid w:val="00AE075A"/>
    <w:rsid w:val="00AE088B"/>
    <w:rsid w:val="00AE1327"/>
    <w:rsid w:val="00AE1A69"/>
    <w:rsid w:val="00AE36A2"/>
    <w:rsid w:val="00AE36E1"/>
    <w:rsid w:val="00AE36E4"/>
    <w:rsid w:val="00AE39C4"/>
    <w:rsid w:val="00AE3F5A"/>
    <w:rsid w:val="00AE4485"/>
    <w:rsid w:val="00AE51EA"/>
    <w:rsid w:val="00AE53C4"/>
    <w:rsid w:val="00AE5625"/>
    <w:rsid w:val="00AE579C"/>
    <w:rsid w:val="00AE5B40"/>
    <w:rsid w:val="00AE5B94"/>
    <w:rsid w:val="00AE5FBC"/>
    <w:rsid w:val="00AE611B"/>
    <w:rsid w:val="00AE63E7"/>
    <w:rsid w:val="00AE6E67"/>
    <w:rsid w:val="00AE71B3"/>
    <w:rsid w:val="00AE7265"/>
    <w:rsid w:val="00AE771D"/>
    <w:rsid w:val="00AE7F82"/>
    <w:rsid w:val="00AF025D"/>
    <w:rsid w:val="00AF052B"/>
    <w:rsid w:val="00AF0935"/>
    <w:rsid w:val="00AF0E04"/>
    <w:rsid w:val="00AF1BCB"/>
    <w:rsid w:val="00AF1F7D"/>
    <w:rsid w:val="00AF2788"/>
    <w:rsid w:val="00AF2A86"/>
    <w:rsid w:val="00AF34D2"/>
    <w:rsid w:val="00AF3941"/>
    <w:rsid w:val="00AF40D8"/>
    <w:rsid w:val="00AF4260"/>
    <w:rsid w:val="00AF4DAE"/>
    <w:rsid w:val="00AF509B"/>
    <w:rsid w:val="00AF5486"/>
    <w:rsid w:val="00AF5FD4"/>
    <w:rsid w:val="00AF668A"/>
    <w:rsid w:val="00AF66A5"/>
    <w:rsid w:val="00AF6A81"/>
    <w:rsid w:val="00AF70D9"/>
    <w:rsid w:val="00AF7369"/>
    <w:rsid w:val="00AF753B"/>
    <w:rsid w:val="00B009C8"/>
    <w:rsid w:val="00B00B7E"/>
    <w:rsid w:val="00B019A4"/>
    <w:rsid w:val="00B02025"/>
    <w:rsid w:val="00B0209E"/>
    <w:rsid w:val="00B0227B"/>
    <w:rsid w:val="00B023A0"/>
    <w:rsid w:val="00B02908"/>
    <w:rsid w:val="00B03B05"/>
    <w:rsid w:val="00B03E1A"/>
    <w:rsid w:val="00B042FA"/>
    <w:rsid w:val="00B0478B"/>
    <w:rsid w:val="00B05183"/>
    <w:rsid w:val="00B0560D"/>
    <w:rsid w:val="00B05ACD"/>
    <w:rsid w:val="00B05D79"/>
    <w:rsid w:val="00B06E07"/>
    <w:rsid w:val="00B06F4B"/>
    <w:rsid w:val="00B0704C"/>
    <w:rsid w:val="00B07452"/>
    <w:rsid w:val="00B07DAE"/>
    <w:rsid w:val="00B100A8"/>
    <w:rsid w:val="00B10631"/>
    <w:rsid w:val="00B10931"/>
    <w:rsid w:val="00B10DEE"/>
    <w:rsid w:val="00B111CF"/>
    <w:rsid w:val="00B114D4"/>
    <w:rsid w:val="00B1199A"/>
    <w:rsid w:val="00B11BC2"/>
    <w:rsid w:val="00B11F19"/>
    <w:rsid w:val="00B1234B"/>
    <w:rsid w:val="00B12488"/>
    <w:rsid w:val="00B12F13"/>
    <w:rsid w:val="00B131E7"/>
    <w:rsid w:val="00B136F4"/>
    <w:rsid w:val="00B13F5E"/>
    <w:rsid w:val="00B14074"/>
    <w:rsid w:val="00B1465E"/>
    <w:rsid w:val="00B14681"/>
    <w:rsid w:val="00B14AEC"/>
    <w:rsid w:val="00B155FB"/>
    <w:rsid w:val="00B15904"/>
    <w:rsid w:val="00B15C0C"/>
    <w:rsid w:val="00B16059"/>
    <w:rsid w:val="00B16073"/>
    <w:rsid w:val="00B16328"/>
    <w:rsid w:val="00B1686F"/>
    <w:rsid w:val="00B16884"/>
    <w:rsid w:val="00B17FAE"/>
    <w:rsid w:val="00B203B4"/>
    <w:rsid w:val="00B21207"/>
    <w:rsid w:val="00B213ED"/>
    <w:rsid w:val="00B2147F"/>
    <w:rsid w:val="00B215F7"/>
    <w:rsid w:val="00B21D33"/>
    <w:rsid w:val="00B2216D"/>
    <w:rsid w:val="00B224A4"/>
    <w:rsid w:val="00B22598"/>
    <w:rsid w:val="00B2259F"/>
    <w:rsid w:val="00B2332B"/>
    <w:rsid w:val="00B2363E"/>
    <w:rsid w:val="00B238C1"/>
    <w:rsid w:val="00B23BC8"/>
    <w:rsid w:val="00B23CF6"/>
    <w:rsid w:val="00B23EBA"/>
    <w:rsid w:val="00B23F5E"/>
    <w:rsid w:val="00B243FB"/>
    <w:rsid w:val="00B247EC"/>
    <w:rsid w:val="00B24C9E"/>
    <w:rsid w:val="00B2553C"/>
    <w:rsid w:val="00B2562F"/>
    <w:rsid w:val="00B26108"/>
    <w:rsid w:val="00B262CC"/>
    <w:rsid w:val="00B2697E"/>
    <w:rsid w:val="00B26BCF"/>
    <w:rsid w:val="00B26C13"/>
    <w:rsid w:val="00B27C76"/>
    <w:rsid w:val="00B27D01"/>
    <w:rsid w:val="00B301EE"/>
    <w:rsid w:val="00B309EC"/>
    <w:rsid w:val="00B30B4E"/>
    <w:rsid w:val="00B30BEE"/>
    <w:rsid w:val="00B31233"/>
    <w:rsid w:val="00B31A01"/>
    <w:rsid w:val="00B31EF4"/>
    <w:rsid w:val="00B32154"/>
    <w:rsid w:val="00B321CA"/>
    <w:rsid w:val="00B3224C"/>
    <w:rsid w:val="00B32BE5"/>
    <w:rsid w:val="00B32DE0"/>
    <w:rsid w:val="00B3303C"/>
    <w:rsid w:val="00B335BA"/>
    <w:rsid w:val="00B338D1"/>
    <w:rsid w:val="00B33D9C"/>
    <w:rsid w:val="00B34221"/>
    <w:rsid w:val="00B346B0"/>
    <w:rsid w:val="00B34804"/>
    <w:rsid w:val="00B34EBB"/>
    <w:rsid w:val="00B351DE"/>
    <w:rsid w:val="00B352FD"/>
    <w:rsid w:val="00B35AE5"/>
    <w:rsid w:val="00B35BC5"/>
    <w:rsid w:val="00B365EA"/>
    <w:rsid w:val="00B36ACA"/>
    <w:rsid w:val="00B36D68"/>
    <w:rsid w:val="00B36F86"/>
    <w:rsid w:val="00B3742F"/>
    <w:rsid w:val="00B37796"/>
    <w:rsid w:val="00B40029"/>
    <w:rsid w:val="00B40175"/>
    <w:rsid w:val="00B40681"/>
    <w:rsid w:val="00B40A01"/>
    <w:rsid w:val="00B40AC3"/>
    <w:rsid w:val="00B40BF8"/>
    <w:rsid w:val="00B40F26"/>
    <w:rsid w:val="00B4152B"/>
    <w:rsid w:val="00B41971"/>
    <w:rsid w:val="00B41B8C"/>
    <w:rsid w:val="00B41C77"/>
    <w:rsid w:val="00B4324A"/>
    <w:rsid w:val="00B433E0"/>
    <w:rsid w:val="00B434C3"/>
    <w:rsid w:val="00B435B4"/>
    <w:rsid w:val="00B43783"/>
    <w:rsid w:val="00B43A88"/>
    <w:rsid w:val="00B442BC"/>
    <w:rsid w:val="00B45259"/>
    <w:rsid w:val="00B4588F"/>
    <w:rsid w:val="00B45939"/>
    <w:rsid w:val="00B4624B"/>
    <w:rsid w:val="00B46950"/>
    <w:rsid w:val="00B46BFC"/>
    <w:rsid w:val="00B46EA7"/>
    <w:rsid w:val="00B476E9"/>
    <w:rsid w:val="00B50870"/>
    <w:rsid w:val="00B50A62"/>
    <w:rsid w:val="00B50B25"/>
    <w:rsid w:val="00B50BAB"/>
    <w:rsid w:val="00B50ED8"/>
    <w:rsid w:val="00B51444"/>
    <w:rsid w:val="00B518C9"/>
    <w:rsid w:val="00B51BE0"/>
    <w:rsid w:val="00B51F66"/>
    <w:rsid w:val="00B521E9"/>
    <w:rsid w:val="00B5234F"/>
    <w:rsid w:val="00B52C8E"/>
    <w:rsid w:val="00B52E7D"/>
    <w:rsid w:val="00B532CD"/>
    <w:rsid w:val="00B5355F"/>
    <w:rsid w:val="00B538EE"/>
    <w:rsid w:val="00B5395F"/>
    <w:rsid w:val="00B53A16"/>
    <w:rsid w:val="00B542AA"/>
    <w:rsid w:val="00B543FA"/>
    <w:rsid w:val="00B54C43"/>
    <w:rsid w:val="00B5517E"/>
    <w:rsid w:val="00B559E5"/>
    <w:rsid w:val="00B56DB8"/>
    <w:rsid w:val="00B56F5E"/>
    <w:rsid w:val="00B57EA3"/>
    <w:rsid w:val="00B60262"/>
    <w:rsid w:val="00B60B55"/>
    <w:rsid w:val="00B61DA8"/>
    <w:rsid w:val="00B62559"/>
    <w:rsid w:val="00B627FA"/>
    <w:rsid w:val="00B62A88"/>
    <w:rsid w:val="00B62CCB"/>
    <w:rsid w:val="00B63186"/>
    <w:rsid w:val="00B6324A"/>
    <w:rsid w:val="00B6338C"/>
    <w:rsid w:val="00B635B8"/>
    <w:rsid w:val="00B63B89"/>
    <w:rsid w:val="00B63BB7"/>
    <w:rsid w:val="00B63CFA"/>
    <w:rsid w:val="00B63F63"/>
    <w:rsid w:val="00B640F4"/>
    <w:rsid w:val="00B64123"/>
    <w:rsid w:val="00B644BC"/>
    <w:rsid w:val="00B6572A"/>
    <w:rsid w:val="00B65842"/>
    <w:rsid w:val="00B65BBB"/>
    <w:rsid w:val="00B65C5A"/>
    <w:rsid w:val="00B65F06"/>
    <w:rsid w:val="00B66745"/>
    <w:rsid w:val="00B6685E"/>
    <w:rsid w:val="00B66C40"/>
    <w:rsid w:val="00B66F8A"/>
    <w:rsid w:val="00B67127"/>
    <w:rsid w:val="00B6728F"/>
    <w:rsid w:val="00B672FA"/>
    <w:rsid w:val="00B678A7"/>
    <w:rsid w:val="00B679F7"/>
    <w:rsid w:val="00B70810"/>
    <w:rsid w:val="00B70C5B"/>
    <w:rsid w:val="00B7115A"/>
    <w:rsid w:val="00B7132F"/>
    <w:rsid w:val="00B71723"/>
    <w:rsid w:val="00B71766"/>
    <w:rsid w:val="00B71AA4"/>
    <w:rsid w:val="00B71DD4"/>
    <w:rsid w:val="00B72238"/>
    <w:rsid w:val="00B72968"/>
    <w:rsid w:val="00B729E1"/>
    <w:rsid w:val="00B72CFC"/>
    <w:rsid w:val="00B73DC3"/>
    <w:rsid w:val="00B74AEE"/>
    <w:rsid w:val="00B74B4E"/>
    <w:rsid w:val="00B74CB5"/>
    <w:rsid w:val="00B74EA9"/>
    <w:rsid w:val="00B750C9"/>
    <w:rsid w:val="00B751AE"/>
    <w:rsid w:val="00B7562A"/>
    <w:rsid w:val="00B75AC7"/>
    <w:rsid w:val="00B75C9C"/>
    <w:rsid w:val="00B76020"/>
    <w:rsid w:val="00B7649F"/>
    <w:rsid w:val="00B767E9"/>
    <w:rsid w:val="00B768DD"/>
    <w:rsid w:val="00B76CC1"/>
    <w:rsid w:val="00B76D5A"/>
    <w:rsid w:val="00B76FCD"/>
    <w:rsid w:val="00B776CA"/>
    <w:rsid w:val="00B77741"/>
    <w:rsid w:val="00B77C0E"/>
    <w:rsid w:val="00B77F17"/>
    <w:rsid w:val="00B80384"/>
    <w:rsid w:val="00B80AD9"/>
    <w:rsid w:val="00B80CEB"/>
    <w:rsid w:val="00B811FE"/>
    <w:rsid w:val="00B81B5F"/>
    <w:rsid w:val="00B81F15"/>
    <w:rsid w:val="00B81F9C"/>
    <w:rsid w:val="00B82192"/>
    <w:rsid w:val="00B82353"/>
    <w:rsid w:val="00B82470"/>
    <w:rsid w:val="00B8276D"/>
    <w:rsid w:val="00B82A47"/>
    <w:rsid w:val="00B82C95"/>
    <w:rsid w:val="00B83049"/>
    <w:rsid w:val="00B830F5"/>
    <w:rsid w:val="00B8340B"/>
    <w:rsid w:val="00B8369B"/>
    <w:rsid w:val="00B83D0C"/>
    <w:rsid w:val="00B8444D"/>
    <w:rsid w:val="00B84942"/>
    <w:rsid w:val="00B854B5"/>
    <w:rsid w:val="00B85ACA"/>
    <w:rsid w:val="00B85EFD"/>
    <w:rsid w:val="00B86BFF"/>
    <w:rsid w:val="00B86EB4"/>
    <w:rsid w:val="00B901C1"/>
    <w:rsid w:val="00B90D30"/>
    <w:rsid w:val="00B9108E"/>
    <w:rsid w:val="00B91E02"/>
    <w:rsid w:val="00B91F2E"/>
    <w:rsid w:val="00B925A3"/>
    <w:rsid w:val="00B929CB"/>
    <w:rsid w:val="00B92A24"/>
    <w:rsid w:val="00B92DBC"/>
    <w:rsid w:val="00B93255"/>
    <w:rsid w:val="00B93525"/>
    <w:rsid w:val="00B93927"/>
    <w:rsid w:val="00B93A9A"/>
    <w:rsid w:val="00B9491E"/>
    <w:rsid w:val="00B95236"/>
    <w:rsid w:val="00B95472"/>
    <w:rsid w:val="00B95706"/>
    <w:rsid w:val="00B958C9"/>
    <w:rsid w:val="00B959E0"/>
    <w:rsid w:val="00B967F3"/>
    <w:rsid w:val="00B969E8"/>
    <w:rsid w:val="00B96E53"/>
    <w:rsid w:val="00B96F95"/>
    <w:rsid w:val="00B974CE"/>
    <w:rsid w:val="00B97DF5"/>
    <w:rsid w:val="00B97F4A"/>
    <w:rsid w:val="00BA0DEA"/>
    <w:rsid w:val="00BA16FF"/>
    <w:rsid w:val="00BA1C7B"/>
    <w:rsid w:val="00BA1CFC"/>
    <w:rsid w:val="00BA2A35"/>
    <w:rsid w:val="00BA3435"/>
    <w:rsid w:val="00BA36E2"/>
    <w:rsid w:val="00BA3C0E"/>
    <w:rsid w:val="00BA49BD"/>
    <w:rsid w:val="00BA4EB5"/>
    <w:rsid w:val="00BA4F78"/>
    <w:rsid w:val="00BA5478"/>
    <w:rsid w:val="00BA5695"/>
    <w:rsid w:val="00BA57D1"/>
    <w:rsid w:val="00BA5B02"/>
    <w:rsid w:val="00BA5ED0"/>
    <w:rsid w:val="00BA6397"/>
    <w:rsid w:val="00BA63D9"/>
    <w:rsid w:val="00BA63E3"/>
    <w:rsid w:val="00BA681A"/>
    <w:rsid w:val="00BA699B"/>
    <w:rsid w:val="00BA7B28"/>
    <w:rsid w:val="00BB0376"/>
    <w:rsid w:val="00BB06E4"/>
    <w:rsid w:val="00BB08A7"/>
    <w:rsid w:val="00BB0E15"/>
    <w:rsid w:val="00BB15B0"/>
    <w:rsid w:val="00BB1CAA"/>
    <w:rsid w:val="00BB1DD0"/>
    <w:rsid w:val="00BB1F05"/>
    <w:rsid w:val="00BB2857"/>
    <w:rsid w:val="00BB3504"/>
    <w:rsid w:val="00BB3745"/>
    <w:rsid w:val="00BB37C2"/>
    <w:rsid w:val="00BB388C"/>
    <w:rsid w:val="00BB3C28"/>
    <w:rsid w:val="00BB3EB4"/>
    <w:rsid w:val="00BB434F"/>
    <w:rsid w:val="00BB4644"/>
    <w:rsid w:val="00BB46DA"/>
    <w:rsid w:val="00BB4BE2"/>
    <w:rsid w:val="00BB5469"/>
    <w:rsid w:val="00BB5519"/>
    <w:rsid w:val="00BB5A6D"/>
    <w:rsid w:val="00BB6057"/>
    <w:rsid w:val="00BB61A5"/>
    <w:rsid w:val="00BB625F"/>
    <w:rsid w:val="00BB66D4"/>
    <w:rsid w:val="00BB6CA6"/>
    <w:rsid w:val="00BB6F38"/>
    <w:rsid w:val="00BB728D"/>
    <w:rsid w:val="00BC01D8"/>
    <w:rsid w:val="00BC0A32"/>
    <w:rsid w:val="00BC0B7E"/>
    <w:rsid w:val="00BC1B25"/>
    <w:rsid w:val="00BC1D82"/>
    <w:rsid w:val="00BC1FB6"/>
    <w:rsid w:val="00BC216E"/>
    <w:rsid w:val="00BC2B6B"/>
    <w:rsid w:val="00BC2BAD"/>
    <w:rsid w:val="00BC3266"/>
    <w:rsid w:val="00BC34C1"/>
    <w:rsid w:val="00BC3B80"/>
    <w:rsid w:val="00BC3B9B"/>
    <w:rsid w:val="00BC3C55"/>
    <w:rsid w:val="00BC3D73"/>
    <w:rsid w:val="00BC40E8"/>
    <w:rsid w:val="00BC48CA"/>
    <w:rsid w:val="00BC4B63"/>
    <w:rsid w:val="00BC4DB3"/>
    <w:rsid w:val="00BC5016"/>
    <w:rsid w:val="00BC55FD"/>
    <w:rsid w:val="00BC5F8C"/>
    <w:rsid w:val="00BC6601"/>
    <w:rsid w:val="00BC6C0D"/>
    <w:rsid w:val="00BC70E0"/>
    <w:rsid w:val="00BC73D8"/>
    <w:rsid w:val="00BC76F3"/>
    <w:rsid w:val="00BD009D"/>
    <w:rsid w:val="00BD055A"/>
    <w:rsid w:val="00BD064B"/>
    <w:rsid w:val="00BD0701"/>
    <w:rsid w:val="00BD08EC"/>
    <w:rsid w:val="00BD0A94"/>
    <w:rsid w:val="00BD114E"/>
    <w:rsid w:val="00BD16AE"/>
    <w:rsid w:val="00BD17FB"/>
    <w:rsid w:val="00BD18CC"/>
    <w:rsid w:val="00BD1D5C"/>
    <w:rsid w:val="00BD1F8F"/>
    <w:rsid w:val="00BD21E4"/>
    <w:rsid w:val="00BD2E10"/>
    <w:rsid w:val="00BD2E56"/>
    <w:rsid w:val="00BD3C0F"/>
    <w:rsid w:val="00BD4046"/>
    <w:rsid w:val="00BD458D"/>
    <w:rsid w:val="00BD45FE"/>
    <w:rsid w:val="00BD4BD9"/>
    <w:rsid w:val="00BD4E59"/>
    <w:rsid w:val="00BD54B5"/>
    <w:rsid w:val="00BD5839"/>
    <w:rsid w:val="00BD5AA5"/>
    <w:rsid w:val="00BD5D34"/>
    <w:rsid w:val="00BD5E67"/>
    <w:rsid w:val="00BD62EA"/>
    <w:rsid w:val="00BD642F"/>
    <w:rsid w:val="00BD6572"/>
    <w:rsid w:val="00BD67C4"/>
    <w:rsid w:val="00BD6D70"/>
    <w:rsid w:val="00BD6E43"/>
    <w:rsid w:val="00BD7157"/>
    <w:rsid w:val="00BD7A20"/>
    <w:rsid w:val="00BD7C16"/>
    <w:rsid w:val="00BD7C34"/>
    <w:rsid w:val="00BE01A4"/>
    <w:rsid w:val="00BE0C8D"/>
    <w:rsid w:val="00BE0D9D"/>
    <w:rsid w:val="00BE104F"/>
    <w:rsid w:val="00BE1698"/>
    <w:rsid w:val="00BE219A"/>
    <w:rsid w:val="00BE3027"/>
    <w:rsid w:val="00BE3110"/>
    <w:rsid w:val="00BE3760"/>
    <w:rsid w:val="00BE3BE4"/>
    <w:rsid w:val="00BE3E80"/>
    <w:rsid w:val="00BE4344"/>
    <w:rsid w:val="00BE45C5"/>
    <w:rsid w:val="00BE4C00"/>
    <w:rsid w:val="00BE4C86"/>
    <w:rsid w:val="00BE54DE"/>
    <w:rsid w:val="00BE58C2"/>
    <w:rsid w:val="00BE5AD1"/>
    <w:rsid w:val="00BE5D58"/>
    <w:rsid w:val="00BE5FB6"/>
    <w:rsid w:val="00BE6019"/>
    <w:rsid w:val="00BE6388"/>
    <w:rsid w:val="00BE6A01"/>
    <w:rsid w:val="00BE6F0E"/>
    <w:rsid w:val="00BE6FAD"/>
    <w:rsid w:val="00BE73F8"/>
    <w:rsid w:val="00BE7834"/>
    <w:rsid w:val="00BE7DEE"/>
    <w:rsid w:val="00BE7EE0"/>
    <w:rsid w:val="00BF0242"/>
    <w:rsid w:val="00BF04D1"/>
    <w:rsid w:val="00BF062B"/>
    <w:rsid w:val="00BF0712"/>
    <w:rsid w:val="00BF0EB4"/>
    <w:rsid w:val="00BF106B"/>
    <w:rsid w:val="00BF1640"/>
    <w:rsid w:val="00BF1BB9"/>
    <w:rsid w:val="00BF2F9F"/>
    <w:rsid w:val="00BF306E"/>
    <w:rsid w:val="00BF33F4"/>
    <w:rsid w:val="00BF3E49"/>
    <w:rsid w:val="00BF4188"/>
    <w:rsid w:val="00BF4462"/>
    <w:rsid w:val="00BF4799"/>
    <w:rsid w:val="00BF4E43"/>
    <w:rsid w:val="00BF58DB"/>
    <w:rsid w:val="00BF58DE"/>
    <w:rsid w:val="00BF633A"/>
    <w:rsid w:val="00BF69A1"/>
    <w:rsid w:val="00BF6A42"/>
    <w:rsid w:val="00BF7749"/>
    <w:rsid w:val="00BF7B78"/>
    <w:rsid w:val="00C0092F"/>
    <w:rsid w:val="00C00BAE"/>
    <w:rsid w:val="00C01123"/>
    <w:rsid w:val="00C012C9"/>
    <w:rsid w:val="00C01566"/>
    <w:rsid w:val="00C01A81"/>
    <w:rsid w:val="00C02965"/>
    <w:rsid w:val="00C02DF1"/>
    <w:rsid w:val="00C02FF9"/>
    <w:rsid w:val="00C033A2"/>
    <w:rsid w:val="00C03C5E"/>
    <w:rsid w:val="00C046F1"/>
    <w:rsid w:val="00C053E1"/>
    <w:rsid w:val="00C05AD2"/>
    <w:rsid w:val="00C06609"/>
    <w:rsid w:val="00C07D6A"/>
    <w:rsid w:val="00C105BB"/>
    <w:rsid w:val="00C114DC"/>
    <w:rsid w:val="00C116B7"/>
    <w:rsid w:val="00C1176A"/>
    <w:rsid w:val="00C11837"/>
    <w:rsid w:val="00C11C54"/>
    <w:rsid w:val="00C11F4F"/>
    <w:rsid w:val="00C124DA"/>
    <w:rsid w:val="00C12837"/>
    <w:rsid w:val="00C12B29"/>
    <w:rsid w:val="00C13339"/>
    <w:rsid w:val="00C13823"/>
    <w:rsid w:val="00C13939"/>
    <w:rsid w:val="00C141D1"/>
    <w:rsid w:val="00C145B6"/>
    <w:rsid w:val="00C145BD"/>
    <w:rsid w:val="00C14642"/>
    <w:rsid w:val="00C14AB0"/>
    <w:rsid w:val="00C1527F"/>
    <w:rsid w:val="00C15DBF"/>
    <w:rsid w:val="00C15FDF"/>
    <w:rsid w:val="00C16331"/>
    <w:rsid w:val="00C166F7"/>
    <w:rsid w:val="00C16971"/>
    <w:rsid w:val="00C17259"/>
    <w:rsid w:val="00C17605"/>
    <w:rsid w:val="00C178C4"/>
    <w:rsid w:val="00C178F5"/>
    <w:rsid w:val="00C17A16"/>
    <w:rsid w:val="00C17A7B"/>
    <w:rsid w:val="00C2008D"/>
    <w:rsid w:val="00C20291"/>
    <w:rsid w:val="00C2033E"/>
    <w:rsid w:val="00C205F6"/>
    <w:rsid w:val="00C2061C"/>
    <w:rsid w:val="00C21C7F"/>
    <w:rsid w:val="00C21D23"/>
    <w:rsid w:val="00C21DEF"/>
    <w:rsid w:val="00C22AA7"/>
    <w:rsid w:val="00C22D96"/>
    <w:rsid w:val="00C22E55"/>
    <w:rsid w:val="00C230B2"/>
    <w:rsid w:val="00C23BF1"/>
    <w:rsid w:val="00C24257"/>
    <w:rsid w:val="00C24369"/>
    <w:rsid w:val="00C246B3"/>
    <w:rsid w:val="00C24B18"/>
    <w:rsid w:val="00C24DEE"/>
    <w:rsid w:val="00C255C0"/>
    <w:rsid w:val="00C25B41"/>
    <w:rsid w:val="00C25F31"/>
    <w:rsid w:val="00C26F99"/>
    <w:rsid w:val="00C27125"/>
    <w:rsid w:val="00C27928"/>
    <w:rsid w:val="00C27AFF"/>
    <w:rsid w:val="00C300F5"/>
    <w:rsid w:val="00C3015D"/>
    <w:rsid w:val="00C307DB"/>
    <w:rsid w:val="00C30BBF"/>
    <w:rsid w:val="00C30F91"/>
    <w:rsid w:val="00C31608"/>
    <w:rsid w:val="00C31811"/>
    <w:rsid w:val="00C31D83"/>
    <w:rsid w:val="00C325C7"/>
    <w:rsid w:val="00C3296E"/>
    <w:rsid w:val="00C32A4C"/>
    <w:rsid w:val="00C331A8"/>
    <w:rsid w:val="00C337B0"/>
    <w:rsid w:val="00C337EF"/>
    <w:rsid w:val="00C33B63"/>
    <w:rsid w:val="00C33CFD"/>
    <w:rsid w:val="00C341A6"/>
    <w:rsid w:val="00C3459E"/>
    <w:rsid w:val="00C346D0"/>
    <w:rsid w:val="00C353F2"/>
    <w:rsid w:val="00C355A2"/>
    <w:rsid w:val="00C3605B"/>
    <w:rsid w:val="00C37552"/>
    <w:rsid w:val="00C37A79"/>
    <w:rsid w:val="00C402CA"/>
    <w:rsid w:val="00C40C69"/>
    <w:rsid w:val="00C40CDD"/>
    <w:rsid w:val="00C410A3"/>
    <w:rsid w:val="00C41198"/>
    <w:rsid w:val="00C416E3"/>
    <w:rsid w:val="00C42B39"/>
    <w:rsid w:val="00C42BD5"/>
    <w:rsid w:val="00C42D28"/>
    <w:rsid w:val="00C42FA0"/>
    <w:rsid w:val="00C431C3"/>
    <w:rsid w:val="00C43711"/>
    <w:rsid w:val="00C43CA0"/>
    <w:rsid w:val="00C43D65"/>
    <w:rsid w:val="00C43E35"/>
    <w:rsid w:val="00C440E5"/>
    <w:rsid w:val="00C44761"/>
    <w:rsid w:val="00C44C45"/>
    <w:rsid w:val="00C44CB1"/>
    <w:rsid w:val="00C44EB2"/>
    <w:rsid w:val="00C44F9B"/>
    <w:rsid w:val="00C45494"/>
    <w:rsid w:val="00C457A0"/>
    <w:rsid w:val="00C458ED"/>
    <w:rsid w:val="00C459E3"/>
    <w:rsid w:val="00C45E99"/>
    <w:rsid w:val="00C4643F"/>
    <w:rsid w:val="00C473DB"/>
    <w:rsid w:val="00C47A2E"/>
    <w:rsid w:val="00C503B3"/>
    <w:rsid w:val="00C50D67"/>
    <w:rsid w:val="00C50DE1"/>
    <w:rsid w:val="00C51B30"/>
    <w:rsid w:val="00C51CBB"/>
    <w:rsid w:val="00C51DA1"/>
    <w:rsid w:val="00C51F95"/>
    <w:rsid w:val="00C525F0"/>
    <w:rsid w:val="00C52AD6"/>
    <w:rsid w:val="00C5396F"/>
    <w:rsid w:val="00C53986"/>
    <w:rsid w:val="00C542BC"/>
    <w:rsid w:val="00C54F84"/>
    <w:rsid w:val="00C55955"/>
    <w:rsid w:val="00C55AF6"/>
    <w:rsid w:val="00C5672B"/>
    <w:rsid w:val="00C56894"/>
    <w:rsid w:val="00C56F0C"/>
    <w:rsid w:val="00C56FEB"/>
    <w:rsid w:val="00C57389"/>
    <w:rsid w:val="00C5744A"/>
    <w:rsid w:val="00C5768E"/>
    <w:rsid w:val="00C576C0"/>
    <w:rsid w:val="00C57DD5"/>
    <w:rsid w:val="00C57DF6"/>
    <w:rsid w:val="00C57E3A"/>
    <w:rsid w:val="00C57EC3"/>
    <w:rsid w:val="00C60440"/>
    <w:rsid w:val="00C6070B"/>
    <w:rsid w:val="00C6072B"/>
    <w:rsid w:val="00C611B1"/>
    <w:rsid w:val="00C61A31"/>
    <w:rsid w:val="00C61E3B"/>
    <w:rsid w:val="00C61F06"/>
    <w:rsid w:val="00C62371"/>
    <w:rsid w:val="00C62666"/>
    <w:rsid w:val="00C62E0C"/>
    <w:rsid w:val="00C63097"/>
    <w:rsid w:val="00C636C9"/>
    <w:rsid w:val="00C63840"/>
    <w:rsid w:val="00C638E4"/>
    <w:rsid w:val="00C64036"/>
    <w:rsid w:val="00C6443A"/>
    <w:rsid w:val="00C64B59"/>
    <w:rsid w:val="00C64BDA"/>
    <w:rsid w:val="00C656E9"/>
    <w:rsid w:val="00C65921"/>
    <w:rsid w:val="00C665B2"/>
    <w:rsid w:val="00C66B56"/>
    <w:rsid w:val="00C6703C"/>
    <w:rsid w:val="00C6708E"/>
    <w:rsid w:val="00C7033E"/>
    <w:rsid w:val="00C704D7"/>
    <w:rsid w:val="00C70781"/>
    <w:rsid w:val="00C70CA9"/>
    <w:rsid w:val="00C70EFE"/>
    <w:rsid w:val="00C7102A"/>
    <w:rsid w:val="00C7104F"/>
    <w:rsid w:val="00C71934"/>
    <w:rsid w:val="00C71A1D"/>
    <w:rsid w:val="00C71B43"/>
    <w:rsid w:val="00C72530"/>
    <w:rsid w:val="00C7268C"/>
    <w:rsid w:val="00C72ADA"/>
    <w:rsid w:val="00C73239"/>
    <w:rsid w:val="00C73775"/>
    <w:rsid w:val="00C742BE"/>
    <w:rsid w:val="00C74437"/>
    <w:rsid w:val="00C746A9"/>
    <w:rsid w:val="00C74752"/>
    <w:rsid w:val="00C75579"/>
    <w:rsid w:val="00C7560D"/>
    <w:rsid w:val="00C756DB"/>
    <w:rsid w:val="00C75A64"/>
    <w:rsid w:val="00C75D3C"/>
    <w:rsid w:val="00C76016"/>
    <w:rsid w:val="00C76409"/>
    <w:rsid w:val="00C76DA4"/>
    <w:rsid w:val="00C77078"/>
    <w:rsid w:val="00C7769D"/>
    <w:rsid w:val="00C7771F"/>
    <w:rsid w:val="00C8045A"/>
    <w:rsid w:val="00C80943"/>
    <w:rsid w:val="00C8104C"/>
    <w:rsid w:val="00C81302"/>
    <w:rsid w:val="00C81503"/>
    <w:rsid w:val="00C8230A"/>
    <w:rsid w:val="00C82355"/>
    <w:rsid w:val="00C82441"/>
    <w:rsid w:val="00C82CC1"/>
    <w:rsid w:val="00C82D93"/>
    <w:rsid w:val="00C833EC"/>
    <w:rsid w:val="00C83C32"/>
    <w:rsid w:val="00C849D5"/>
    <w:rsid w:val="00C84D73"/>
    <w:rsid w:val="00C850AE"/>
    <w:rsid w:val="00C850CC"/>
    <w:rsid w:val="00C855EC"/>
    <w:rsid w:val="00C8561F"/>
    <w:rsid w:val="00C857C7"/>
    <w:rsid w:val="00C85FDE"/>
    <w:rsid w:val="00C86191"/>
    <w:rsid w:val="00C8664E"/>
    <w:rsid w:val="00C86671"/>
    <w:rsid w:val="00C866A5"/>
    <w:rsid w:val="00C86E05"/>
    <w:rsid w:val="00C86E2F"/>
    <w:rsid w:val="00C871D8"/>
    <w:rsid w:val="00C872E5"/>
    <w:rsid w:val="00C87C99"/>
    <w:rsid w:val="00C87D48"/>
    <w:rsid w:val="00C87F54"/>
    <w:rsid w:val="00C9009E"/>
    <w:rsid w:val="00C907E0"/>
    <w:rsid w:val="00C90DD8"/>
    <w:rsid w:val="00C91314"/>
    <w:rsid w:val="00C91D26"/>
    <w:rsid w:val="00C92036"/>
    <w:rsid w:val="00C92079"/>
    <w:rsid w:val="00C925A8"/>
    <w:rsid w:val="00C92607"/>
    <w:rsid w:val="00C926E1"/>
    <w:rsid w:val="00C92E34"/>
    <w:rsid w:val="00C92F9D"/>
    <w:rsid w:val="00C93002"/>
    <w:rsid w:val="00C9322B"/>
    <w:rsid w:val="00C93CE7"/>
    <w:rsid w:val="00C944B0"/>
    <w:rsid w:val="00C947F2"/>
    <w:rsid w:val="00C95394"/>
    <w:rsid w:val="00C959E1"/>
    <w:rsid w:val="00C95C1C"/>
    <w:rsid w:val="00C9628B"/>
    <w:rsid w:val="00C965A8"/>
    <w:rsid w:val="00C96BB8"/>
    <w:rsid w:val="00C972F8"/>
    <w:rsid w:val="00CA0221"/>
    <w:rsid w:val="00CA0305"/>
    <w:rsid w:val="00CA05E8"/>
    <w:rsid w:val="00CA0708"/>
    <w:rsid w:val="00CA0848"/>
    <w:rsid w:val="00CA1012"/>
    <w:rsid w:val="00CA12D0"/>
    <w:rsid w:val="00CA19BF"/>
    <w:rsid w:val="00CA1E12"/>
    <w:rsid w:val="00CA2293"/>
    <w:rsid w:val="00CA27D5"/>
    <w:rsid w:val="00CA32B9"/>
    <w:rsid w:val="00CA3320"/>
    <w:rsid w:val="00CA35AE"/>
    <w:rsid w:val="00CA3611"/>
    <w:rsid w:val="00CA37F8"/>
    <w:rsid w:val="00CA49FF"/>
    <w:rsid w:val="00CA4A44"/>
    <w:rsid w:val="00CA4D96"/>
    <w:rsid w:val="00CA5782"/>
    <w:rsid w:val="00CA60A8"/>
    <w:rsid w:val="00CA75BF"/>
    <w:rsid w:val="00CA7687"/>
    <w:rsid w:val="00CA7A78"/>
    <w:rsid w:val="00CA7BE3"/>
    <w:rsid w:val="00CA7F05"/>
    <w:rsid w:val="00CB01D1"/>
    <w:rsid w:val="00CB03F3"/>
    <w:rsid w:val="00CB0599"/>
    <w:rsid w:val="00CB060A"/>
    <w:rsid w:val="00CB0660"/>
    <w:rsid w:val="00CB0BB1"/>
    <w:rsid w:val="00CB0F53"/>
    <w:rsid w:val="00CB10A1"/>
    <w:rsid w:val="00CB113B"/>
    <w:rsid w:val="00CB1343"/>
    <w:rsid w:val="00CB1979"/>
    <w:rsid w:val="00CB19DF"/>
    <w:rsid w:val="00CB23EF"/>
    <w:rsid w:val="00CB255F"/>
    <w:rsid w:val="00CB2794"/>
    <w:rsid w:val="00CB30A8"/>
    <w:rsid w:val="00CB36C8"/>
    <w:rsid w:val="00CB3A2D"/>
    <w:rsid w:val="00CB3D18"/>
    <w:rsid w:val="00CB40E8"/>
    <w:rsid w:val="00CB4420"/>
    <w:rsid w:val="00CB4DE3"/>
    <w:rsid w:val="00CB5033"/>
    <w:rsid w:val="00CB5099"/>
    <w:rsid w:val="00CB5187"/>
    <w:rsid w:val="00CB5646"/>
    <w:rsid w:val="00CB5826"/>
    <w:rsid w:val="00CB5B53"/>
    <w:rsid w:val="00CB5B76"/>
    <w:rsid w:val="00CB61BA"/>
    <w:rsid w:val="00CB6527"/>
    <w:rsid w:val="00CB65C7"/>
    <w:rsid w:val="00CB76D3"/>
    <w:rsid w:val="00CB7E16"/>
    <w:rsid w:val="00CC02AF"/>
    <w:rsid w:val="00CC0B20"/>
    <w:rsid w:val="00CC0B8E"/>
    <w:rsid w:val="00CC10E4"/>
    <w:rsid w:val="00CC1109"/>
    <w:rsid w:val="00CC15D8"/>
    <w:rsid w:val="00CC1800"/>
    <w:rsid w:val="00CC2169"/>
    <w:rsid w:val="00CC24F3"/>
    <w:rsid w:val="00CC33BC"/>
    <w:rsid w:val="00CC38FA"/>
    <w:rsid w:val="00CC4B17"/>
    <w:rsid w:val="00CC566E"/>
    <w:rsid w:val="00CC5A66"/>
    <w:rsid w:val="00CC6B89"/>
    <w:rsid w:val="00CC7213"/>
    <w:rsid w:val="00CC73C3"/>
    <w:rsid w:val="00CC7427"/>
    <w:rsid w:val="00CC7FA2"/>
    <w:rsid w:val="00CD054A"/>
    <w:rsid w:val="00CD07E6"/>
    <w:rsid w:val="00CD0B5E"/>
    <w:rsid w:val="00CD114B"/>
    <w:rsid w:val="00CD13E3"/>
    <w:rsid w:val="00CD149F"/>
    <w:rsid w:val="00CD16F9"/>
    <w:rsid w:val="00CD1E8D"/>
    <w:rsid w:val="00CD22E5"/>
    <w:rsid w:val="00CD2603"/>
    <w:rsid w:val="00CD27FA"/>
    <w:rsid w:val="00CD284A"/>
    <w:rsid w:val="00CD28B3"/>
    <w:rsid w:val="00CD329F"/>
    <w:rsid w:val="00CD3449"/>
    <w:rsid w:val="00CD3588"/>
    <w:rsid w:val="00CD36C6"/>
    <w:rsid w:val="00CD3A1E"/>
    <w:rsid w:val="00CD3C9A"/>
    <w:rsid w:val="00CD3FAB"/>
    <w:rsid w:val="00CD4259"/>
    <w:rsid w:val="00CD4758"/>
    <w:rsid w:val="00CD4D81"/>
    <w:rsid w:val="00CD592C"/>
    <w:rsid w:val="00CD5AD7"/>
    <w:rsid w:val="00CD6070"/>
    <w:rsid w:val="00CD6150"/>
    <w:rsid w:val="00CD6A6C"/>
    <w:rsid w:val="00CD6F48"/>
    <w:rsid w:val="00CD7307"/>
    <w:rsid w:val="00CD766E"/>
    <w:rsid w:val="00CD7804"/>
    <w:rsid w:val="00CD7F1A"/>
    <w:rsid w:val="00CD7FFE"/>
    <w:rsid w:val="00CE0090"/>
    <w:rsid w:val="00CE06C0"/>
    <w:rsid w:val="00CE07BE"/>
    <w:rsid w:val="00CE1A6C"/>
    <w:rsid w:val="00CE1D33"/>
    <w:rsid w:val="00CE1E7F"/>
    <w:rsid w:val="00CE2280"/>
    <w:rsid w:val="00CE22F3"/>
    <w:rsid w:val="00CE2457"/>
    <w:rsid w:val="00CE29A1"/>
    <w:rsid w:val="00CE29E2"/>
    <w:rsid w:val="00CE2DE9"/>
    <w:rsid w:val="00CE31A1"/>
    <w:rsid w:val="00CE3A9A"/>
    <w:rsid w:val="00CE437D"/>
    <w:rsid w:val="00CE46BC"/>
    <w:rsid w:val="00CE4918"/>
    <w:rsid w:val="00CE4D55"/>
    <w:rsid w:val="00CE4E00"/>
    <w:rsid w:val="00CE4FC0"/>
    <w:rsid w:val="00CE554D"/>
    <w:rsid w:val="00CE6632"/>
    <w:rsid w:val="00CE6ADF"/>
    <w:rsid w:val="00CE6FE1"/>
    <w:rsid w:val="00CE777A"/>
    <w:rsid w:val="00CE778A"/>
    <w:rsid w:val="00CE7D75"/>
    <w:rsid w:val="00CF07FA"/>
    <w:rsid w:val="00CF093B"/>
    <w:rsid w:val="00CF0CC0"/>
    <w:rsid w:val="00CF0F0D"/>
    <w:rsid w:val="00CF1264"/>
    <w:rsid w:val="00CF12FB"/>
    <w:rsid w:val="00CF1394"/>
    <w:rsid w:val="00CF1729"/>
    <w:rsid w:val="00CF1854"/>
    <w:rsid w:val="00CF28FB"/>
    <w:rsid w:val="00CF2A56"/>
    <w:rsid w:val="00CF2CBA"/>
    <w:rsid w:val="00CF2DE9"/>
    <w:rsid w:val="00CF3A02"/>
    <w:rsid w:val="00CF3D07"/>
    <w:rsid w:val="00CF425E"/>
    <w:rsid w:val="00CF490B"/>
    <w:rsid w:val="00CF5284"/>
    <w:rsid w:val="00CF572A"/>
    <w:rsid w:val="00CF638C"/>
    <w:rsid w:val="00CF63D0"/>
    <w:rsid w:val="00CF64E1"/>
    <w:rsid w:val="00CF6594"/>
    <w:rsid w:val="00CF6B13"/>
    <w:rsid w:val="00CF6EF1"/>
    <w:rsid w:val="00CF7168"/>
    <w:rsid w:val="00CF726F"/>
    <w:rsid w:val="00CF7319"/>
    <w:rsid w:val="00CF7713"/>
    <w:rsid w:val="00CF77B9"/>
    <w:rsid w:val="00CF792D"/>
    <w:rsid w:val="00CF7CDA"/>
    <w:rsid w:val="00D003CD"/>
    <w:rsid w:val="00D00F1D"/>
    <w:rsid w:val="00D011B5"/>
    <w:rsid w:val="00D0165B"/>
    <w:rsid w:val="00D01BAB"/>
    <w:rsid w:val="00D01C3B"/>
    <w:rsid w:val="00D02033"/>
    <w:rsid w:val="00D02A85"/>
    <w:rsid w:val="00D02E01"/>
    <w:rsid w:val="00D02F77"/>
    <w:rsid w:val="00D0337D"/>
    <w:rsid w:val="00D0337F"/>
    <w:rsid w:val="00D04250"/>
    <w:rsid w:val="00D04388"/>
    <w:rsid w:val="00D04769"/>
    <w:rsid w:val="00D04828"/>
    <w:rsid w:val="00D048D3"/>
    <w:rsid w:val="00D049CE"/>
    <w:rsid w:val="00D04ECF"/>
    <w:rsid w:val="00D054DE"/>
    <w:rsid w:val="00D0575F"/>
    <w:rsid w:val="00D05982"/>
    <w:rsid w:val="00D05F03"/>
    <w:rsid w:val="00D060ED"/>
    <w:rsid w:val="00D0665A"/>
    <w:rsid w:val="00D0753E"/>
    <w:rsid w:val="00D07C7C"/>
    <w:rsid w:val="00D07E44"/>
    <w:rsid w:val="00D07EA1"/>
    <w:rsid w:val="00D10B0F"/>
    <w:rsid w:val="00D10B2C"/>
    <w:rsid w:val="00D10CDD"/>
    <w:rsid w:val="00D10CF5"/>
    <w:rsid w:val="00D10F57"/>
    <w:rsid w:val="00D10FF1"/>
    <w:rsid w:val="00D11416"/>
    <w:rsid w:val="00D11C77"/>
    <w:rsid w:val="00D12001"/>
    <w:rsid w:val="00D12224"/>
    <w:rsid w:val="00D128B4"/>
    <w:rsid w:val="00D12B48"/>
    <w:rsid w:val="00D12EC8"/>
    <w:rsid w:val="00D12FC6"/>
    <w:rsid w:val="00D13B28"/>
    <w:rsid w:val="00D13FE0"/>
    <w:rsid w:val="00D146B7"/>
    <w:rsid w:val="00D14778"/>
    <w:rsid w:val="00D14AFF"/>
    <w:rsid w:val="00D151C5"/>
    <w:rsid w:val="00D158E2"/>
    <w:rsid w:val="00D15A63"/>
    <w:rsid w:val="00D15ACD"/>
    <w:rsid w:val="00D15B05"/>
    <w:rsid w:val="00D15DA8"/>
    <w:rsid w:val="00D15E85"/>
    <w:rsid w:val="00D15F39"/>
    <w:rsid w:val="00D1600D"/>
    <w:rsid w:val="00D161C6"/>
    <w:rsid w:val="00D16DBE"/>
    <w:rsid w:val="00D1756E"/>
    <w:rsid w:val="00D17937"/>
    <w:rsid w:val="00D17DA0"/>
    <w:rsid w:val="00D2050E"/>
    <w:rsid w:val="00D2071D"/>
    <w:rsid w:val="00D211E5"/>
    <w:rsid w:val="00D2132C"/>
    <w:rsid w:val="00D219B1"/>
    <w:rsid w:val="00D21AC6"/>
    <w:rsid w:val="00D21F74"/>
    <w:rsid w:val="00D22491"/>
    <w:rsid w:val="00D22889"/>
    <w:rsid w:val="00D22D43"/>
    <w:rsid w:val="00D22D75"/>
    <w:rsid w:val="00D22DC4"/>
    <w:rsid w:val="00D22E8C"/>
    <w:rsid w:val="00D23CE0"/>
    <w:rsid w:val="00D23EC3"/>
    <w:rsid w:val="00D243C3"/>
    <w:rsid w:val="00D245A1"/>
    <w:rsid w:val="00D247CF"/>
    <w:rsid w:val="00D248C9"/>
    <w:rsid w:val="00D24EDA"/>
    <w:rsid w:val="00D25271"/>
    <w:rsid w:val="00D254DA"/>
    <w:rsid w:val="00D259AC"/>
    <w:rsid w:val="00D25A5B"/>
    <w:rsid w:val="00D25D73"/>
    <w:rsid w:val="00D25ECE"/>
    <w:rsid w:val="00D2626E"/>
    <w:rsid w:val="00D265E1"/>
    <w:rsid w:val="00D2664D"/>
    <w:rsid w:val="00D26E70"/>
    <w:rsid w:val="00D26FF0"/>
    <w:rsid w:val="00D27249"/>
    <w:rsid w:val="00D2745A"/>
    <w:rsid w:val="00D27599"/>
    <w:rsid w:val="00D30C56"/>
    <w:rsid w:val="00D30EEF"/>
    <w:rsid w:val="00D313BA"/>
    <w:rsid w:val="00D314C7"/>
    <w:rsid w:val="00D31C21"/>
    <w:rsid w:val="00D31FD8"/>
    <w:rsid w:val="00D320E7"/>
    <w:rsid w:val="00D321B3"/>
    <w:rsid w:val="00D322D7"/>
    <w:rsid w:val="00D323D6"/>
    <w:rsid w:val="00D33AF9"/>
    <w:rsid w:val="00D344D8"/>
    <w:rsid w:val="00D34A68"/>
    <w:rsid w:val="00D34B0A"/>
    <w:rsid w:val="00D34E78"/>
    <w:rsid w:val="00D368EB"/>
    <w:rsid w:val="00D369C7"/>
    <w:rsid w:val="00D36F54"/>
    <w:rsid w:val="00D36FCB"/>
    <w:rsid w:val="00D37B15"/>
    <w:rsid w:val="00D37C10"/>
    <w:rsid w:val="00D400B8"/>
    <w:rsid w:val="00D40570"/>
    <w:rsid w:val="00D41050"/>
    <w:rsid w:val="00D41290"/>
    <w:rsid w:val="00D4132B"/>
    <w:rsid w:val="00D418F8"/>
    <w:rsid w:val="00D41A03"/>
    <w:rsid w:val="00D423BD"/>
    <w:rsid w:val="00D435CD"/>
    <w:rsid w:val="00D4362B"/>
    <w:rsid w:val="00D439A7"/>
    <w:rsid w:val="00D43C5A"/>
    <w:rsid w:val="00D44202"/>
    <w:rsid w:val="00D444C7"/>
    <w:rsid w:val="00D44991"/>
    <w:rsid w:val="00D44BA4"/>
    <w:rsid w:val="00D452BF"/>
    <w:rsid w:val="00D4567A"/>
    <w:rsid w:val="00D456D9"/>
    <w:rsid w:val="00D45B9C"/>
    <w:rsid w:val="00D463FF"/>
    <w:rsid w:val="00D46BB4"/>
    <w:rsid w:val="00D47005"/>
    <w:rsid w:val="00D471DD"/>
    <w:rsid w:val="00D4755C"/>
    <w:rsid w:val="00D504FA"/>
    <w:rsid w:val="00D510A6"/>
    <w:rsid w:val="00D5110C"/>
    <w:rsid w:val="00D511BE"/>
    <w:rsid w:val="00D51388"/>
    <w:rsid w:val="00D51E4D"/>
    <w:rsid w:val="00D521F5"/>
    <w:rsid w:val="00D523EC"/>
    <w:rsid w:val="00D5290A"/>
    <w:rsid w:val="00D52925"/>
    <w:rsid w:val="00D52F3E"/>
    <w:rsid w:val="00D530D9"/>
    <w:rsid w:val="00D532A5"/>
    <w:rsid w:val="00D53409"/>
    <w:rsid w:val="00D53C34"/>
    <w:rsid w:val="00D542B5"/>
    <w:rsid w:val="00D54341"/>
    <w:rsid w:val="00D54368"/>
    <w:rsid w:val="00D54813"/>
    <w:rsid w:val="00D54BF5"/>
    <w:rsid w:val="00D54EF0"/>
    <w:rsid w:val="00D55475"/>
    <w:rsid w:val="00D55557"/>
    <w:rsid w:val="00D557B4"/>
    <w:rsid w:val="00D559FF"/>
    <w:rsid w:val="00D55DB7"/>
    <w:rsid w:val="00D560CA"/>
    <w:rsid w:val="00D561E5"/>
    <w:rsid w:val="00D569AD"/>
    <w:rsid w:val="00D56A18"/>
    <w:rsid w:val="00D572FC"/>
    <w:rsid w:val="00D5740E"/>
    <w:rsid w:val="00D5751B"/>
    <w:rsid w:val="00D57533"/>
    <w:rsid w:val="00D57598"/>
    <w:rsid w:val="00D57809"/>
    <w:rsid w:val="00D57C0C"/>
    <w:rsid w:val="00D57C2F"/>
    <w:rsid w:val="00D57E1F"/>
    <w:rsid w:val="00D60394"/>
    <w:rsid w:val="00D604A1"/>
    <w:rsid w:val="00D607CF"/>
    <w:rsid w:val="00D60B14"/>
    <w:rsid w:val="00D60E7B"/>
    <w:rsid w:val="00D61499"/>
    <w:rsid w:val="00D62152"/>
    <w:rsid w:val="00D6284F"/>
    <w:rsid w:val="00D62911"/>
    <w:rsid w:val="00D6297F"/>
    <w:rsid w:val="00D62A48"/>
    <w:rsid w:val="00D62C5E"/>
    <w:rsid w:val="00D62E5E"/>
    <w:rsid w:val="00D62FDE"/>
    <w:rsid w:val="00D632C7"/>
    <w:rsid w:val="00D637A0"/>
    <w:rsid w:val="00D63827"/>
    <w:rsid w:val="00D63CE6"/>
    <w:rsid w:val="00D64926"/>
    <w:rsid w:val="00D650D4"/>
    <w:rsid w:val="00D65721"/>
    <w:rsid w:val="00D65F90"/>
    <w:rsid w:val="00D6600E"/>
    <w:rsid w:val="00D66127"/>
    <w:rsid w:val="00D66166"/>
    <w:rsid w:val="00D66329"/>
    <w:rsid w:val="00D6651C"/>
    <w:rsid w:val="00D66700"/>
    <w:rsid w:val="00D67B5C"/>
    <w:rsid w:val="00D7001A"/>
    <w:rsid w:val="00D707CF"/>
    <w:rsid w:val="00D714E6"/>
    <w:rsid w:val="00D71682"/>
    <w:rsid w:val="00D7202B"/>
    <w:rsid w:val="00D72A0C"/>
    <w:rsid w:val="00D72DAD"/>
    <w:rsid w:val="00D7337E"/>
    <w:rsid w:val="00D73501"/>
    <w:rsid w:val="00D736AA"/>
    <w:rsid w:val="00D7391F"/>
    <w:rsid w:val="00D74F15"/>
    <w:rsid w:val="00D7518E"/>
    <w:rsid w:val="00D75B8F"/>
    <w:rsid w:val="00D75DAC"/>
    <w:rsid w:val="00D7628E"/>
    <w:rsid w:val="00D76574"/>
    <w:rsid w:val="00D76AF6"/>
    <w:rsid w:val="00D76B97"/>
    <w:rsid w:val="00D76FB1"/>
    <w:rsid w:val="00D7757D"/>
    <w:rsid w:val="00D800A2"/>
    <w:rsid w:val="00D8051D"/>
    <w:rsid w:val="00D80E04"/>
    <w:rsid w:val="00D81668"/>
    <w:rsid w:val="00D816DB"/>
    <w:rsid w:val="00D8176D"/>
    <w:rsid w:val="00D818AC"/>
    <w:rsid w:val="00D82031"/>
    <w:rsid w:val="00D8203E"/>
    <w:rsid w:val="00D825B9"/>
    <w:rsid w:val="00D82A20"/>
    <w:rsid w:val="00D82B1E"/>
    <w:rsid w:val="00D82FED"/>
    <w:rsid w:val="00D8444F"/>
    <w:rsid w:val="00D84AF4"/>
    <w:rsid w:val="00D84C93"/>
    <w:rsid w:val="00D852E6"/>
    <w:rsid w:val="00D8537E"/>
    <w:rsid w:val="00D855D7"/>
    <w:rsid w:val="00D85941"/>
    <w:rsid w:val="00D85A17"/>
    <w:rsid w:val="00D85A72"/>
    <w:rsid w:val="00D85AAF"/>
    <w:rsid w:val="00D85F14"/>
    <w:rsid w:val="00D8611B"/>
    <w:rsid w:val="00D86A80"/>
    <w:rsid w:val="00D86C7F"/>
    <w:rsid w:val="00D879EA"/>
    <w:rsid w:val="00D87AE2"/>
    <w:rsid w:val="00D87C13"/>
    <w:rsid w:val="00D90803"/>
    <w:rsid w:val="00D90887"/>
    <w:rsid w:val="00D90907"/>
    <w:rsid w:val="00D90AA4"/>
    <w:rsid w:val="00D90E16"/>
    <w:rsid w:val="00D90E89"/>
    <w:rsid w:val="00D91079"/>
    <w:rsid w:val="00D910A6"/>
    <w:rsid w:val="00D9113E"/>
    <w:rsid w:val="00D91A74"/>
    <w:rsid w:val="00D92303"/>
    <w:rsid w:val="00D924AB"/>
    <w:rsid w:val="00D927ED"/>
    <w:rsid w:val="00D92E67"/>
    <w:rsid w:val="00D93FE5"/>
    <w:rsid w:val="00D940E1"/>
    <w:rsid w:val="00D94D26"/>
    <w:rsid w:val="00D95A09"/>
    <w:rsid w:val="00D962E7"/>
    <w:rsid w:val="00D967B1"/>
    <w:rsid w:val="00D96ECD"/>
    <w:rsid w:val="00D96F7A"/>
    <w:rsid w:val="00D979F5"/>
    <w:rsid w:val="00D97DBF"/>
    <w:rsid w:val="00D97F4E"/>
    <w:rsid w:val="00DA006B"/>
    <w:rsid w:val="00DA0467"/>
    <w:rsid w:val="00DA13C6"/>
    <w:rsid w:val="00DA176B"/>
    <w:rsid w:val="00DA1F09"/>
    <w:rsid w:val="00DA2442"/>
    <w:rsid w:val="00DA27E1"/>
    <w:rsid w:val="00DA2A2B"/>
    <w:rsid w:val="00DA2AA3"/>
    <w:rsid w:val="00DA2EB2"/>
    <w:rsid w:val="00DA30D2"/>
    <w:rsid w:val="00DA3690"/>
    <w:rsid w:val="00DA38D1"/>
    <w:rsid w:val="00DA3A60"/>
    <w:rsid w:val="00DA420E"/>
    <w:rsid w:val="00DA45D2"/>
    <w:rsid w:val="00DA47EC"/>
    <w:rsid w:val="00DA4D9E"/>
    <w:rsid w:val="00DA4E7B"/>
    <w:rsid w:val="00DA53E5"/>
    <w:rsid w:val="00DA580C"/>
    <w:rsid w:val="00DA5FC7"/>
    <w:rsid w:val="00DA5FCC"/>
    <w:rsid w:val="00DA5FE8"/>
    <w:rsid w:val="00DA67B1"/>
    <w:rsid w:val="00DA6D54"/>
    <w:rsid w:val="00DA6FB4"/>
    <w:rsid w:val="00DA7308"/>
    <w:rsid w:val="00DA7328"/>
    <w:rsid w:val="00DA787B"/>
    <w:rsid w:val="00DA7B65"/>
    <w:rsid w:val="00DB06A0"/>
    <w:rsid w:val="00DB14C8"/>
    <w:rsid w:val="00DB16FF"/>
    <w:rsid w:val="00DB190C"/>
    <w:rsid w:val="00DB19EE"/>
    <w:rsid w:val="00DB1EF0"/>
    <w:rsid w:val="00DB1FBB"/>
    <w:rsid w:val="00DB2D14"/>
    <w:rsid w:val="00DB2F50"/>
    <w:rsid w:val="00DB34B3"/>
    <w:rsid w:val="00DB3601"/>
    <w:rsid w:val="00DB4108"/>
    <w:rsid w:val="00DB41F4"/>
    <w:rsid w:val="00DB4511"/>
    <w:rsid w:val="00DB4E71"/>
    <w:rsid w:val="00DB4F03"/>
    <w:rsid w:val="00DB5290"/>
    <w:rsid w:val="00DB59FF"/>
    <w:rsid w:val="00DB5DFC"/>
    <w:rsid w:val="00DB6012"/>
    <w:rsid w:val="00DB6042"/>
    <w:rsid w:val="00DB6052"/>
    <w:rsid w:val="00DB67E8"/>
    <w:rsid w:val="00DB6C75"/>
    <w:rsid w:val="00DB6D6F"/>
    <w:rsid w:val="00DB6FFA"/>
    <w:rsid w:val="00DB7277"/>
    <w:rsid w:val="00DB787E"/>
    <w:rsid w:val="00DB7FB4"/>
    <w:rsid w:val="00DC0450"/>
    <w:rsid w:val="00DC0489"/>
    <w:rsid w:val="00DC0671"/>
    <w:rsid w:val="00DC0755"/>
    <w:rsid w:val="00DC07CB"/>
    <w:rsid w:val="00DC0A4B"/>
    <w:rsid w:val="00DC12F7"/>
    <w:rsid w:val="00DC1EA6"/>
    <w:rsid w:val="00DC2A9E"/>
    <w:rsid w:val="00DC2E86"/>
    <w:rsid w:val="00DC2F2F"/>
    <w:rsid w:val="00DC309F"/>
    <w:rsid w:val="00DC35E1"/>
    <w:rsid w:val="00DC3D07"/>
    <w:rsid w:val="00DC4184"/>
    <w:rsid w:val="00DC43BB"/>
    <w:rsid w:val="00DC4494"/>
    <w:rsid w:val="00DC44EF"/>
    <w:rsid w:val="00DC4F1A"/>
    <w:rsid w:val="00DC518C"/>
    <w:rsid w:val="00DC5446"/>
    <w:rsid w:val="00DC5641"/>
    <w:rsid w:val="00DC581A"/>
    <w:rsid w:val="00DC5B34"/>
    <w:rsid w:val="00DC61D0"/>
    <w:rsid w:val="00DC6360"/>
    <w:rsid w:val="00DC6371"/>
    <w:rsid w:val="00DC65E3"/>
    <w:rsid w:val="00DC7002"/>
    <w:rsid w:val="00DC7046"/>
    <w:rsid w:val="00DC73BC"/>
    <w:rsid w:val="00DC7658"/>
    <w:rsid w:val="00DC7CAE"/>
    <w:rsid w:val="00DC7E01"/>
    <w:rsid w:val="00DC7EAC"/>
    <w:rsid w:val="00DC7FFC"/>
    <w:rsid w:val="00DD0C9A"/>
    <w:rsid w:val="00DD11ED"/>
    <w:rsid w:val="00DD15B9"/>
    <w:rsid w:val="00DD16F7"/>
    <w:rsid w:val="00DD1854"/>
    <w:rsid w:val="00DD257E"/>
    <w:rsid w:val="00DD260A"/>
    <w:rsid w:val="00DD2819"/>
    <w:rsid w:val="00DD2954"/>
    <w:rsid w:val="00DD35C8"/>
    <w:rsid w:val="00DD3B34"/>
    <w:rsid w:val="00DD44D6"/>
    <w:rsid w:val="00DD49A5"/>
    <w:rsid w:val="00DD4F5F"/>
    <w:rsid w:val="00DD4FBE"/>
    <w:rsid w:val="00DD5150"/>
    <w:rsid w:val="00DD5483"/>
    <w:rsid w:val="00DD6517"/>
    <w:rsid w:val="00DD6F0A"/>
    <w:rsid w:val="00DD6F2D"/>
    <w:rsid w:val="00DD7059"/>
    <w:rsid w:val="00DD74A6"/>
    <w:rsid w:val="00DD74BC"/>
    <w:rsid w:val="00DD74F7"/>
    <w:rsid w:val="00DD77D1"/>
    <w:rsid w:val="00DD7A53"/>
    <w:rsid w:val="00DD7CE7"/>
    <w:rsid w:val="00DE00E5"/>
    <w:rsid w:val="00DE076D"/>
    <w:rsid w:val="00DE09E7"/>
    <w:rsid w:val="00DE1182"/>
    <w:rsid w:val="00DE1592"/>
    <w:rsid w:val="00DE1F7C"/>
    <w:rsid w:val="00DE2019"/>
    <w:rsid w:val="00DE21C3"/>
    <w:rsid w:val="00DE3323"/>
    <w:rsid w:val="00DE3571"/>
    <w:rsid w:val="00DE35E4"/>
    <w:rsid w:val="00DE36CE"/>
    <w:rsid w:val="00DE3768"/>
    <w:rsid w:val="00DE3C5B"/>
    <w:rsid w:val="00DE40F9"/>
    <w:rsid w:val="00DE4745"/>
    <w:rsid w:val="00DE4766"/>
    <w:rsid w:val="00DE479B"/>
    <w:rsid w:val="00DE4891"/>
    <w:rsid w:val="00DE490D"/>
    <w:rsid w:val="00DE67CB"/>
    <w:rsid w:val="00DE6ACB"/>
    <w:rsid w:val="00DE7226"/>
    <w:rsid w:val="00DE7320"/>
    <w:rsid w:val="00DE76CB"/>
    <w:rsid w:val="00DE7A94"/>
    <w:rsid w:val="00DF028C"/>
    <w:rsid w:val="00DF02AC"/>
    <w:rsid w:val="00DF068E"/>
    <w:rsid w:val="00DF101C"/>
    <w:rsid w:val="00DF1343"/>
    <w:rsid w:val="00DF14EE"/>
    <w:rsid w:val="00DF16EB"/>
    <w:rsid w:val="00DF1722"/>
    <w:rsid w:val="00DF17B8"/>
    <w:rsid w:val="00DF1A6D"/>
    <w:rsid w:val="00DF267D"/>
    <w:rsid w:val="00DF2796"/>
    <w:rsid w:val="00DF3732"/>
    <w:rsid w:val="00DF3811"/>
    <w:rsid w:val="00DF3A3D"/>
    <w:rsid w:val="00DF3AE6"/>
    <w:rsid w:val="00DF47A9"/>
    <w:rsid w:val="00DF4FEE"/>
    <w:rsid w:val="00DF5310"/>
    <w:rsid w:val="00DF53F4"/>
    <w:rsid w:val="00DF5437"/>
    <w:rsid w:val="00DF5505"/>
    <w:rsid w:val="00DF598C"/>
    <w:rsid w:val="00DF5DA1"/>
    <w:rsid w:val="00DF6107"/>
    <w:rsid w:val="00DF63DC"/>
    <w:rsid w:val="00DF6FAC"/>
    <w:rsid w:val="00DF7084"/>
    <w:rsid w:val="00DF766F"/>
    <w:rsid w:val="00DF7697"/>
    <w:rsid w:val="00DF7C44"/>
    <w:rsid w:val="00DF7DA5"/>
    <w:rsid w:val="00E00015"/>
    <w:rsid w:val="00E003E8"/>
    <w:rsid w:val="00E0067B"/>
    <w:rsid w:val="00E00D10"/>
    <w:rsid w:val="00E0157F"/>
    <w:rsid w:val="00E01674"/>
    <w:rsid w:val="00E01F3C"/>
    <w:rsid w:val="00E02078"/>
    <w:rsid w:val="00E0243E"/>
    <w:rsid w:val="00E026B6"/>
    <w:rsid w:val="00E02853"/>
    <w:rsid w:val="00E02B8A"/>
    <w:rsid w:val="00E02F3A"/>
    <w:rsid w:val="00E03570"/>
    <w:rsid w:val="00E03CAE"/>
    <w:rsid w:val="00E0439F"/>
    <w:rsid w:val="00E04AF3"/>
    <w:rsid w:val="00E05589"/>
    <w:rsid w:val="00E05E01"/>
    <w:rsid w:val="00E05E53"/>
    <w:rsid w:val="00E05F33"/>
    <w:rsid w:val="00E06119"/>
    <w:rsid w:val="00E06240"/>
    <w:rsid w:val="00E064FE"/>
    <w:rsid w:val="00E067F6"/>
    <w:rsid w:val="00E06E4E"/>
    <w:rsid w:val="00E074D2"/>
    <w:rsid w:val="00E10294"/>
    <w:rsid w:val="00E1095C"/>
    <w:rsid w:val="00E10D39"/>
    <w:rsid w:val="00E11272"/>
    <w:rsid w:val="00E11B65"/>
    <w:rsid w:val="00E1266F"/>
    <w:rsid w:val="00E12DD6"/>
    <w:rsid w:val="00E12E9A"/>
    <w:rsid w:val="00E13032"/>
    <w:rsid w:val="00E13B78"/>
    <w:rsid w:val="00E13BE8"/>
    <w:rsid w:val="00E13CB1"/>
    <w:rsid w:val="00E13D4D"/>
    <w:rsid w:val="00E14247"/>
    <w:rsid w:val="00E1464C"/>
    <w:rsid w:val="00E147A9"/>
    <w:rsid w:val="00E1492A"/>
    <w:rsid w:val="00E14F3A"/>
    <w:rsid w:val="00E1500D"/>
    <w:rsid w:val="00E15112"/>
    <w:rsid w:val="00E15A80"/>
    <w:rsid w:val="00E15F94"/>
    <w:rsid w:val="00E16065"/>
    <w:rsid w:val="00E163A0"/>
    <w:rsid w:val="00E16547"/>
    <w:rsid w:val="00E16E39"/>
    <w:rsid w:val="00E17067"/>
    <w:rsid w:val="00E172FC"/>
    <w:rsid w:val="00E17A28"/>
    <w:rsid w:val="00E200C0"/>
    <w:rsid w:val="00E20383"/>
    <w:rsid w:val="00E206F1"/>
    <w:rsid w:val="00E20A76"/>
    <w:rsid w:val="00E20B53"/>
    <w:rsid w:val="00E20BC8"/>
    <w:rsid w:val="00E20D1A"/>
    <w:rsid w:val="00E20DEF"/>
    <w:rsid w:val="00E21F73"/>
    <w:rsid w:val="00E2243B"/>
    <w:rsid w:val="00E22444"/>
    <w:rsid w:val="00E230ED"/>
    <w:rsid w:val="00E242E3"/>
    <w:rsid w:val="00E2495F"/>
    <w:rsid w:val="00E25753"/>
    <w:rsid w:val="00E2630B"/>
    <w:rsid w:val="00E267D1"/>
    <w:rsid w:val="00E2683F"/>
    <w:rsid w:val="00E269EA"/>
    <w:rsid w:val="00E26AB7"/>
    <w:rsid w:val="00E27176"/>
    <w:rsid w:val="00E27827"/>
    <w:rsid w:val="00E2797F"/>
    <w:rsid w:val="00E27E86"/>
    <w:rsid w:val="00E30419"/>
    <w:rsid w:val="00E30EE9"/>
    <w:rsid w:val="00E3102A"/>
    <w:rsid w:val="00E31339"/>
    <w:rsid w:val="00E31460"/>
    <w:rsid w:val="00E315AB"/>
    <w:rsid w:val="00E31906"/>
    <w:rsid w:val="00E32009"/>
    <w:rsid w:val="00E3209F"/>
    <w:rsid w:val="00E32EE4"/>
    <w:rsid w:val="00E33107"/>
    <w:rsid w:val="00E3385A"/>
    <w:rsid w:val="00E33BEA"/>
    <w:rsid w:val="00E33C69"/>
    <w:rsid w:val="00E33FEB"/>
    <w:rsid w:val="00E342B7"/>
    <w:rsid w:val="00E344FC"/>
    <w:rsid w:val="00E35008"/>
    <w:rsid w:val="00E35304"/>
    <w:rsid w:val="00E35E98"/>
    <w:rsid w:val="00E363A3"/>
    <w:rsid w:val="00E36C47"/>
    <w:rsid w:val="00E37050"/>
    <w:rsid w:val="00E3755D"/>
    <w:rsid w:val="00E37EAA"/>
    <w:rsid w:val="00E400DE"/>
    <w:rsid w:val="00E402A6"/>
    <w:rsid w:val="00E40981"/>
    <w:rsid w:val="00E40A9E"/>
    <w:rsid w:val="00E40AD1"/>
    <w:rsid w:val="00E40C11"/>
    <w:rsid w:val="00E41422"/>
    <w:rsid w:val="00E4186F"/>
    <w:rsid w:val="00E42251"/>
    <w:rsid w:val="00E4233E"/>
    <w:rsid w:val="00E42349"/>
    <w:rsid w:val="00E4356F"/>
    <w:rsid w:val="00E439FE"/>
    <w:rsid w:val="00E43B74"/>
    <w:rsid w:val="00E43BBC"/>
    <w:rsid w:val="00E44229"/>
    <w:rsid w:val="00E445E0"/>
    <w:rsid w:val="00E44716"/>
    <w:rsid w:val="00E44C1C"/>
    <w:rsid w:val="00E44C30"/>
    <w:rsid w:val="00E44C85"/>
    <w:rsid w:val="00E44E20"/>
    <w:rsid w:val="00E45152"/>
    <w:rsid w:val="00E45638"/>
    <w:rsid w:val="00E4592E"/>
    <w:rsid w:val="00E45D3E"/>
    <w:rsid w:val="00E46122"/>
    <w:rsid w:val="00E464D7"/>
    <w:rsid w:val="00E46854"/>
    <w:rsid w:val="00E46BA9"/>
    <w:rsid w:val="00E4752B"/>
    <w:rsid w:val="00E476CB"/>
    <w:rsid w:val="00E47DD8"/>
    <w:rsid w:val="00E50378"/>
    <w:rsid w:val="00E5098C"/>
    <w:rsid w:val="00E50997"/>
    <w:rsid w:val="00E509F4"/>
    <w:rsid w:val="00E50A0C"/>
    <w:rsid w:val="00E50AED"/>
    <w:rsid w:val="00E5109C"/>
    <w:rsid w:val="00E51DA6"/>
    <w:rsid w:val="00E5206A"/>
    <w:rsid w:val="00E525A4"/>
    <w:rsid w:val="00E5272C"/>
    <w:rsid w:val="00E52957"/>
    <w:rsid w:val="00E5327D"/>
    <w:rsid w:val="00E53618"/>
    <w:rsid w:val="00E544ED"/>
    <w:rsid w:val="00E5450C"/>
    <w:rsid w:val="00E54C00"/>
    <w:rsid w:val="00E55094"/>
    <w:rsid w:val="00E55A1B"/>
    <w:rsid w:val="00E5676E"/>
    <w:rsid w:val="00E567FB"/>
    <w:rsid w:val="00E569D6"/>
    <w:rsid w:val="00E56C65"/>
    <w:rsid w:val="00E5717E"/>
    <w:rsid w:val="00E574DC"/>
    <w:rsid w:val="00E57B5E"/>
    <w:rsid w:val="00E6037E"/>
    <w:rsid w:val="00E610F0"/>
    <w:rsid w:val="00E6110D"/>
    <w:rsid w:val="00E617C2"/>
    <w:rsid w:val="00E61F89"/>
    <w:rsid w:val="00E621A9"/>
    <w:rsid w:val="00E621BF"/>
    <w:rsid w:val="00E623B5"/>
    <w:rsid w:val="00E624DA"/>
    <w:rsid w:val="00E62A14"/>
    <w:rsid w:val="00E62A15"/>
    <w:rsid w:val="00E62B47"/>
    <w:rsid w:val="00E62BB6"/>
    <w:rsid w:val="00E6358A"/>
    <w:rsid w:val="00E641FB"/>
    <w:rsid w:val="00E6469B"/>
    <w:rsid w:val="00E64E0F"/>
    <w:rsid w:val="00E65552"/>
    <w:rsid w:val="00E6574B"/>
    <w:rsid w:val="00E65A18"/>
    <w:rsid w:val="00E66050"/>
    <w:rsid w:val="00E661EE"/>
    <w:rsid w:val="00E66555"/>
    <w:rsid w:val="00E6686A"/>
    <w:rsid w:val="00E66A3C"/>
    <w:rsid w:val="00E67406"/>
    <w:rsid w:val="00E67A69"/>
    <w:rsid w:val="00E67E3A"/>
    <w:rsid w:val="00E67FC8"/>
    <w:rsid w:val="00E71185"/>
    <w:rsid w:val="00E7175D"/>
    <w:rsid w:val="00E7290C"/>
    <w:rsid w:val="00E7296D"/>
    <w:rsid w:val="00E72E39"/>
    <w:rsid w:val="00E72FB4"/>
    <w:rsid w:val="00E73550"/>
    <w:rsid w:val="00E73BA8"/>
    <w:rsid w:val="00E73BBE"/>
    <w:rsid w:val="00E73C23"/>
    <w:rsid w:val="00E746F9"/>
    <w:rsid w:val="00E7487C"/>
    <w:rsid w:val="00E74BEC"/>
    <w:rsid w:val="00E74C39"/>
    <w:rsid w:val="00E74C5F"/>
    <w:rsid w:val="00E7560C"/>
    <w:rsid w:val="00E75DDD"/>
    <w:rsid w:val="00E75E80"/>
    <w:rsid w:val="00E760D8"/>
    <w:rsid w:val="00E765F9"/>
    <w:rsid w:val="00E77476"/>
    <w:rsid w:val="00E7759A"/>
    <w:rsid w:val="00E7770D"/>
    <w:rsid w:val="00E778D0"/>
    <w:rsid w:val="00E778D8"/>
    <w:rsid w:val="00E80240"/>
    <w:rsid w:val="00E808EA"/>
    <w:rsid w:val="00E80915"/>
    <w:rsid w:val="00E80D8C"/>
    <w:rsid w:val="00E812B5"/>
    <w:rsid w:val="00E82209"/>
    <w:rsid w:val="00E82237"/>
    <w:rsid w:val="00E83A2C"/>
    <w:rsid w:val="00E83B0C"/>
    <w:rsid w:val="00E846FE"/>
    <w:rsid w:val="00E84D9F"/>
    <w:rsid w:val="00E84E29"/>
    <w:rsid w:val="00E85B1C"/>
    <w:rsid w:val="00E85FFA"/>
    <w:rsid w:val="00E8661E"/>
    <w:rsid w:val="00E866D2"/>
    <w:rsid w:val="00E8764E"/>
    <w:rsid w:val="00E87D1E"/>
    <w:rsid w:val="00E9014F"/>
    <w:rsid w:val="00E90349"/>
    <w:rsid w:val="00E90734"/>
    <w:rsid w:val="00E90DB0"/>
    <w:rsid w:val="00E910D1"/>
    <w:rsid w:val="00E91B2F"/>
    <w:rsid w:val="00E9219B"/>
    <w:rsid w:val="00E9270E"/>
    <w:rsid w:val="00E9297B"/>
    <w:rsid w:val="00E92EE3"/>
    <w:rsid w:val="00E937C3"/>
    <w:rsid w:val="00E93F36"/>
    <w:rsid w:val="00E942A8"/>
    <w:rsid w:val="00E9478B"/>
    <w:rsid w:val="00E94D9D"/>
    <w:rsid w:val="00E95035"/>
    <w:rsid w:val="00E958E7"/>
    <w:rsid w:val="00E95BC8"/>
    <w:rsid w:val="00E95F17"/>
    <w:rsid w:val="00E96E59"/>
    <w:rsid w:val="00E97470"/>
    <w:rsid w:val="00E979F1"/>
    <w:rsid w:val="00EA010B"/>
    <w:rsid w:val="00EA0367"/>
    <w:rsid w:val="00EA0850"/>
    <w:rsid w:val="00EA0959"/>
    <w:rsid w:val="00EA0B06"/>
    <w:rsid w:val="00EA1959"/>
    <w:rsid w:val="00EA22B1"/>
    <w:rsid w:val="00EA22FC"/>
    <w:rsid w:val="00EA2342"/>
    <w:rsid w:val="00EA2428"/>
    <w:rsid w:val="00EA258B"/>
    <w:rsid w:val="00EA28DD"/>
    <w:rsid w:val="00EA2AD1"/>
    <w:rsid w:val="00EA2B04"/>
    <w:rsid w:val="00EA2B9C"/>
    <w:rsid w:val="00EA304E"/>
    <w:rsid w:val="00EA39D5"/>
    <w:rsid w:val="00EA3E65"/>
    <w:rsid w:val="00EA41B7"/>
    <w:rsid w:val="00EA458E"/>
    <w:rsid w:val="00EA4601"/>
    <w:rsid w:val="00EA46BD"/>
    <w:rsid w:val="00EA4703"/>
    <w:rsid w:val="00EA4A33"/>
    <w:rsid w:val="00EA5D41"/>
    <w:rsid w:val="00EA5FF0"/>
    <w:rsid w:val="00EA6E8F"/>
    <w:rsid w:val="00EA6F22"/>
    <w:rsid w:val="00EA7030"/>
    <w:rsid w:val="00EA7296"/>
    <w:rsid w:val="00EA77DB"/>
    <w:rsid w:val="00EA78CB"/>
    <w:rsid w:val="00EB0547"/>
    <w:rsid w:val="00EB07C0"/>
    <w:rsid w:val="00EB0823"/>
    <w:rsid w:val="00EB0AA4"/>
    <w:rsid w:val="00EB2220"/>
    <w:rsid w:val="00EB3455"/>
    <w:rsid w:val="00EB349C"/>
    <w:rsid w:val="00EB3736"/>
    <w:rsid w:val="00EB3C9E"/>
    <w:rsid w:val="00EB3E7E"/>
    <w:rsid w:val="00EB405A"/>
    <w:rsid w:val="00EB405D"/>
    <w:rsid w:val="00EB417F"/>
    <w:rsid w:val="00EB41CB"/>
    <w:rsid w:val="00EB4297"/>
    <w:rsid w:val="00EB4643"/>
    <w:rsid w:val="00EB4D64"/>
    <w:rsid w:val="00EB5189"/>
    <w:rsid w:val="00EB5478"/>
    <w:rsid w:val="00EB54D2"/>
    <w:rsid w:val="00EB5AE1"/>
    <w:rsid w:val="00EB6509"/>
    <w:rsid w:val="00EB652F"/>
    <w:rsid w:val="00EB66AE"/>
    <w:rsid w:val="00EB771C"/>
    <w:rsid w:val="00EB7856"/>
    <w:rsid w:val="00EC0491"/>
    <w:rsid w:val="00EC0B14"/>
    <w:rsid w:val="00EC0D13"/>
    <w:rsid w:val="00EC0FB1"/>
    <w:rsid w:val="00EC1446"/>
    <w:rsid w:val="00EC1713"/>
    <w:rsid w:val="00EC1DDA"/>
    <w:rsid w:val="00EC2682"/>
    <w:rsid w:val="00EC2BCE"/>
    <w:rsid w:val="00EC2F74"/>
    <w:rsid w:val="00EC36BB"/>
    <w:rsid w:val="00EC3FA5"/>
    <w:rsid w:val="00EC45F4"/>
    <w:rsid w:val="00EC52D9"/>
    <w:rsid w:val="00EC5391"/>
    <w:rsid w:val="00EC550D"/>
    <w:rsid w:val="00EC5C8A"/>
    <w:rsid w:val="00EC657E"/>
    <w:rsid w:val="00EC67C2"/>
    <w:rsid w:val="00EC6EA5"/>
    <w:rsid w:val="00EC730E"/>
    <w:rsid w:val="00EC73C2"/>
    <w:rsid w:val="00EC7E8C"/>
    <w:rsid w:val="00ED10E8"/>
    <w:rsid w:val="00ED13E9"/>
    <w:rsid w:val="00ED186A"/>
    <w:rsid w:val="00ED1999"/>
    <w:rsid w:val="00ED1CD8"/>
    <w:rsid w:val="00ED2067"/>
    <w:rsid w:val="00ED230E"/>
    <w:rsid w:val="00ED29AA"/>
    <w:rsid w:val="00ED3650"/>
    <w:rsid w:val="00ED38E0"/>
    <w:rsid w:val="00ED3955"/>
    <w:rsid w:val="00ED3B26"/>
    <w:rsid w:val="00ED3B86"/>
    <w:rsid w:val="00ED3C0B"/>
    <w:rsid w:val="00ED3CB9"/>
    <w:rsid w:val="00ED3F65"/>
    <w:rsid w:val="00ED4218"/>
    <w:rsid w:val="00ED5680"/>
    <w:rsid w:val="00ED59E2"/>
    <w:rsid w:val="00ED5D65"/>
    <w:rsid w:val="00ED620D"/>
    <w:rsid w:val="00ED65FD"/>
    <w:rsid w:val="00ED7D1F"/>
    <w:rsid w:val="00EE00E5"/>
    <w:rsid w:val="00EE04CC"/>
    <w:rsid w:val="00EE0E02"/>
    <w:rsid w:val="00EE1A57"/>
    <w:rsid w:val="00EE1D90"/>
    <w:rsid w:val="00EE1E11"/>
    <w:rsid w:val="00EE2581"/>
    <w:rsid w:val="00EE2945"/>
    <w:rsid w:val="00EE2F9B"/>
    <w:rsid w:val="00EE3AC0"/>
    <w:rsid w:val="00EE4021"/>
    <w:rsid w:val="00EE4408"/>
    <w:rsid w:val="00EE4CA7"/>
    <w:rsid w:val="00EE4D74"/>
    <w:rsid w:val="00EE594C"/>
    <w:rsid w:val="00EE5A91"/>
    <w:rsid w:val="00EE5B00"/>
    <w:rsid w:val="00EE5B6D"/>
    <w:rsid w:val="00EE6036"/>
    <w:rsid w:val="00EE6C05"/>
    <w:rsid w:val="00EE7FAD"/>
    <w:rsid w:val="00EF04EE"/>
    <w:rsid w:val="00EF1416"/>
    <w:rsid w:val="00EF1429"/>
    <w:rsid w:val="00EF1A19"/>
    <w:rsid w:val="00EF1B4D"/>
    <w:rsid w:val="00EF1DB8"/>
    <w:rsid w:val="00EF28E6"/>
    <w:rsid w:val="00EF39AB"/>
    <w:rsid w:val="00EF39CB"/>
    <w:rsid w:val="00EF3C20"/>
    <w:rsid w:val="00EF3F47"/>
    <w:rsid w:val="00EF4675"/>
    <w:rsid w:val="00EF472A"/>
    <w:rsid w:val="00EF512F"/>
    <w:rsid w:val="00EF53DD"/>
    <w:rsid w:val="00EF5BB6"/>
    <w:rsid w:val="00EF5F54"/>
    <w:rsid w:val="00EF6241"/>
    <w:rsid w:val="00EF78FB"/>
    <w:rsid w:val="00EF7B45"/>
    <w:rsid w:val="00F00365"/>
    <w:rsid w:val="00F007BD"/>
    <w:rsid w:val="00F00AFC"/>
    <w:rsid w:val="00F00EAD"/>
    <w:rsid w:val="00F0127F"/>
    <w:rsid w:val="00F01C91"/>
    <w:rsid w:val="00F01CF7"/>
    <w:rsid w:val="00F02A4F"/>
    <w:rsid w:val="00F02B2F"/>
    <w:rsid w:val="00F0326A"/>
    <w:rsid w:val="00F03A5E"/>
    <w:rsid w:val="00F03C8E"/>
    <w:rsid w:val="00F04604"/>
    <w:rsid w:val="00F04ACB"/>
    <w:rsid w:val="00F05195"/>
    <w:rsid w:val="00F0525F"/>
    <w:rsid w:val="00F05343"/>
    <w:rsid w:val="00F059F8"/>
    <w:rsid w:val="00F06931"/>
    <w:rsid w:val="00F06B3A"/>
    <w:rsid w:val="00F06D45"/>
    <w:rsid w:val="00F07281"/>
    <w:rsid w:val="00F072F5"/>
    <w:rsid w:val="00F07D8D"/>
    <w:rsid w:val="00F07DFC"/>
    <w:rsid w:val="00F07EA8"/>
    <w:rsid w:val="00F07EC0"/>
    <w:rsid w:val="00F10A61"/>
    <w:rsid w:val="00F10CE3"/>
    <w:rsid w:val="00F10DD0"/>
    <w:rsid w:val="00F1100C"/>
    <w:rsid w:val="00F11559"/>
    <w:rsid w:val="00F1170F"/>
    <w:rsid w:val="00F11906"/>
    <w:rsid w:val="00F1197F"/>
    <w:rsid w:val="00F12C13"/>
    <w:rsid w:val="00F1347F"/>
    <w:rsid w:val="00F1360F"/>
    <w:rsid w:val="00F1388E"/>
    <w:rsid w:val="00F13D9D"/>
    <w:rsid w:val="00F1411A"/>
    <w:rsid w:val="00F14B37"/>
    <w:rsid w:val="00F14E3C"/>
    <w:rsid w:val="00F14F56"/>
    <w:rsid w:val="00F15E8D"/>
    <w:rsid w:val="00F1660C"/>
    <w:rsid w:val="00F169C5"/>
    <w:rsid w:val="00F16B5B"/>
    <w:rsid w:val="00F16DAB"/>
    <w:rsid w:val="00F1726E"/>
    <w:rsid w:val="00F173AD"/>
    <w:rsid w:val="00F17816"/>
    <w:rsid w:val="00F178A2"/>
    <w:rsid w:val="00F178AA"/>
    <w:rsid w:val="00F20DA5"/>
    <w:rsid w:val="00F20F87"/>
    <w:rsid w:val="00F21104"/>
    <w:rsid w:val="00F21693"/>
    <w:rsid w:val="00F21D6F"/>
    <w:rsid w:val="00F21F6E"/>
    <w:rsid w:val="00F221AB"/>
    <w:rsid w:val="00F22422"/>
    <w:rsid w:val="00F22849"/>
    <w:rsid w:val="00F2317E"/>
    <w:rsid w:val="00F23EB6"/>
    <w:rsid w:val="00F24273"/>
    <w:rsid w:val="00F246A8"/>
    <w:rsid w:val="00F246DB"/>
    <w:rsid w:val="00F2480F"/>
    <w:rsid w:val="00F24904"/>
    <w:rsid w:val="00F25074"/>
    <w:rsid w:val="00F25C8D"/>
    <w:rsid w:val="00F2603E"/>
    <w:rsid w:val="00F261DC"/>
    <w:rsid w:val="00F264F5"/>
    <w:rsid w:val="00F26533"/>
    <w:rsid w:val="00F26824"/>
    <w:rsid w:val="00F26855"/>
    <w:rsid w:val="00F26C78"/>
    <w:rsid w:val="00F2746D"/>
    <w:rsid w:val="00F276ED"/>
    <w:rsid w:val="00F277D8"/>
    <w:rsid w:val="00F278C4"/>
    <w:rsid w:val="00F3044E"/>
    <w:rsid w:val="00F30A32"/>
    <w:rsid w:val="00F30A9E"/>
    <w:rsid w:val="00F30B2E"/>
    <w:rsid w:val="00F30C3A"/>
    <w:rsid w:val="00F311F8"/>
    <w:rsid w:val="00F31995"/>
    <w:rsid w:val="00F31B87"/>
    <w:rsid w:val="00F31D68"/>
    <w:rsid w:val="00F321BC"/>
    <w:rsid w:val="00F32451"/>
    <w:rsid w:val="00F32981"/>
    <w:rsid w:val="00F3313B"/>
    <w:rsid w:val="00F33420"/>
    <w:rsid w:val="00F335BB"/>
    <w:rsid w:val="00F33A7E"/>
    <w:rsid w:val="00F33FBD"/>
    <w:rsid w:val="00F34139"/>
    <w:rsid w:val="00F345DF"/>
    <w:rsid w:val="00F346B7"/>
    <w:rsid w:val="00F34C47"/>
    <w:rsid w:val="00F34F71"/>
    <w:rsid w:val="00F3511A"/>
    <w:rsid w:val="00F35380"/>
    <w:rsid w:val="00F35962"/>
    <w:rsid w:val="00F35FE4"/>
    <w:rsid w:val="00F36C58"/>
    <w:rsid w:val="00F371D3"/>
    <w:rsid w:val="00F371EE"/>
    <w:rsid w:val="00F37340"/>
    <w:rsid w:val="00F37601"/>
    <w:rsid w:val="00F37B04"/>
    <w:rsid w:val="00F37F9B"/>
    <w:rsid w:val="00F40216"/>
    <w:rsid w:val="00F4039A"/>
    <w:rsid w:val="00F404A0"/>
    <w:rsid w:val="00F40708"/>
    <w:rsid w:val="00F407D0"/>
    <w:rsid w:val="00F408B8"/>
    <w:rsid w:val="00F40A96"/>
    <w:rsid w:val="00F40C26"/>
    <w:rsid w:val="00F41348"/>
    <w:rsid w:val="00F41957"/>
    <w:rsid w:val="00F41B83"/>
    <w:rsid w:val="00F4203B"/>
    <w:rsid w:val="00F42688"/>
    <w:rsid w:val="00F4296F"/>
    <w:rsid w:val="00F42A00"/>
    <w:rsid w:val="00F434AB"/>
    <w:rsid w:val="00F435EE"/>
    <w:rsid w:val="00F4393B"/>
    <w:rsid w:val="00F43BD0"/>
    <w:rsid w:val="00F43C60"/>
    <w:rsid w:val="00F440FD"/>
    <w:rsid w:val="00F44410"/>
    <w:rsid w:val="00F44898"/>
    <w:rsid w:val="00F44B7B"/>
    <w:rsid w:val="00F45556"/>
    <w:rsid w:val="00F460F7"/>
    <w:rsid w:val="00F465A3"/>
    <w:rsid w:val="00F465D4"/>
    <w:rsid w:val="00F46D71"/>
    <w:rsid w:val="00F47074"/>
    <w:rsid w:val="00F4716F"/>
    <w:rsid w:val="00F4724E"/>
    <w:rsid w:val="00F47928"/>
    <w:rsid w:val="00F50543"/>
    <w:rsid w:val="00F509AD"/>
    <w:rsid w:val="00F50B94"/>
    <w:rsid w:val="00F50CAE"/>
    <w:rsid w:val="00F51406"/>
    <w:rsid w:val="00F51B1D"/>
    <w:rsid w:val="00F51BC8"/>
    <w:rsid w:val="00F51D19"/>
    <w:rsid w:val="00F51FD0"/>
    <w:rsid w:val="00F5249A"/>
    <w:rsid w:val="00F529B3"/>
    <w:rsid w:val="00F52A49"/>
    <w:rsid w:val="00F54000"/>
    <w:rsid w:val="00F5478B"/>
    <w:rsid w:val="00F54CCB"/>
    <w:rsid w:val="00F5580D"/>
    <w:rsid w:val="00F561D6"/>
    <w:rsid w:val="00F56235"/>
    <w:rsid w:val="00F573D2"/>
    <w:rsid w:val="00F57762"/>
    <w:rsid w:val="00F578A6"/>
    <w:rsid w:val="00F57AEF"/>
    <w:rsid w:val="00F57CFB"/>
    <w:rsid w:val="00F57F8E"/>
    <w:rsid w:val="00F6034D"/>
    <w:rsid w:val="00F60AAB"/>
    <w:rsid w:val="00F60EDA"/>
    <w:rsid w:val="00F61006"/>
    <w:rsid w:val="00F615BD"/>
    <w:rsid w:val="00F61741"/>
    <w:rsid w:val="00F61B0C"/>
    <w:rsid w:val="00F62FD3"/>
    <w:rsid w:val="00F630DB"/>
    <w:rsid w:val="00F634FF"/>
    <w:rsid w:val="00F63735"/>
    <w:rsid w:val="00F63DB9"/>
    <w:rsid w:val="00F64274"/>
    <w:rsid w:val="00F651B7"/>
    <w:rsid w:val="00F6529A"/>
    <w:rsid w:val="00F657DA"/>
    <w:rsid w:val="00F6616B"/>
    <w:rsid w:val="00F66301"/>
    <w:rsid w:val="00F66315"/>
    <w:rsid w:val="00F6695C"/>
    <w:rsid w:val="00F66DCE"/>
    <w:rsid w:val="00F67409"/>
    <w:rsid w:val="00F67680"/>
    <w:rsid w:val="00F67AB0"/>
    <w:rsid w:val="00F67BE3"/>
    <w:rsid w:val="00F67C2F"/>
    <w:rsid w:val="00F70302"/>
    <w:rsid w:val="00F7037B"/>
    <w:rsid w:val="00F70636"/>
    <w:rsid w:val="00F7073A"/>
    <w:rsid w:val="00F70A87"/>
    <w:rsid w:val="00F70F2D"/>
    <w:rsid w:val="00F710AC"/>
    <w:rsid w:val="00F71511"/>
    <w:rsid w:val="00F71993"/>
    <w:rsid w:val="00F71BB9"/>
    <w:rsid w:val="00F720C1"/>
    <w:rsid w:val="00F7218D"/>
    <w:rsid w:val="00F724F3"/>
    <w:rsid w:val="00F7275B"/>
    <w:rsid w:val="00F72D2E"/>
    <w:rsid w:val="00F72E8D"/>
    <w:rsid w:val="00F72F0B"/>
    <w:rsid w:val="00F73891"/>
    <w:rsid w:val="00F74571"/>
    <w:rsid w:val="00F74A05"/>
    <w:rsid w:val="00F74BF9"/>
    <w:rsid w:val="00F75202"/>
    <w:rsid w:val="00F755D2"/>
    <w:rsid w:val="00F75FD7"/>
    <w:rsid w:val="00F762EA"/>
    <w:rsid w:val="00F764D2"/>
    <w:rsid w:val="00F76D20"/>
    <w:rsid w:val="00F76FE4"/>
    <w:rsid w:val="00F777AD"/>
    <w:rsid w:val="00F77B02"/>
    <w:rsid w:val="00F77BB5"/>
    <w:rsid w:val="00F806A1"/>
    <w:rsid w:val="00F80D5D"/>
    <w:rsid w:val="00F8220C"/>
    <w:rsid w:val="00F82A42"/>
    <w:rsid w:val="00F83183"/>
    <w:rsid w:val="00F8327B"/>
    <w:rsid w:val="00F8377B"/>
    <w:rsid w:val="00F8398A"/>
    <w:rsid w:val="00F8475A"/>
    <w:rsid w:val="00F854EE"/>
    <w:rsid w:val="00F85607"/>
    <w:rsid w:val="00F85840"/>
    <w:rsid w:val="00F85950"/>
    <w:rsid w:val="00F85DCB"/>
    <w:rsid w:val="00F86DD8"/>
    <w:rsid w:val="00F870CB"/>
    <w:rsid w:val="00F87520"/>
    <w:rsid w:val="00F875B5"/>
    <w:rsid w:val="00F8770D"/>
    <w:rsid w:val="00F87AC1"/>
    <w:rsid w:val="00F87D8D"/>
    <w:rsid w:val="00F87FC1"/>
    <w:rsid w:val="00F90946"/>
    <w:rsid w:val="00F90BF7"/>
    <w:rsid w:val="00F9109B"/>
    <w:rsid w:val="00F91D7B"/>
    <w:rsid w:val="00F92621"/>
    <w:rsid w:val="00F926F8"/>
    <w:rsid w:val="00F9270A"/>
    <w:rsid w:val="00F92DAC"/>
    <w:rsid w:val="00F92DD3"/>
    <w:rsid w:val="00F93367"/>
    <w:rsid w:val="00F933F8"/>
    <w:rsid w:val="00F935FD"/>
    <w:rsid w:val="00F9380D"/>
    <w:rsid w:val="00F93854"/>
    <w:rsid w:val="00F93DAD"/>
    <w:rsid w:val="00F93E0D"/>
    <w:rsid w:val="00F94F87"/>
    <w:rsid w:val="00F9528A"/>
    <w:rsid w:val="00F955B1"/>
    <w:rsid w:val="00F959B4"/>
    <w:rsid w:val="00F95CB2"/>
    <w:rsid w:val="00F96394"/>
    <w:rsid w:val="00F97289"/>
    <w:rsid w:val="00F975C3"/>
    <w:rsid w:val="00F976B3"/>
    <w:rsid w:val="00F97918"/>
    <w:rsid w:val="00F97975"/>
    <w:rsid w:val="00F97E0F"/>
    <w:rsid w:val="00FA0022"/>
    <w:rsid w:val="00FA06B5"/>
    <w:rsid w:val="00FA0923"/>
    <w:rsid w:val="00FA0BF4"/>
    <w:rsid w:val="00FA0DAA"/>
    <w:rsid w:val="00FA1B19"/>
    <w:rsid w:val="00FA2674"/>
    <w:rsid w:val="00FA2BD7"/>
    <w:rsid w:val="00FA2FE9"/>
    <w:rsid w:val="00FA327E"/>
    <w:rsid w:val="00FA338E"/>
    <w:rsid w:val="00FA370B"/>
    <w:rsid w:val="00FA393C"/>
    <w:rsid w:val="00FA3FCF"/>
    <w:rsid w:val="00FA4982"/>
    <w:rsid w:val="00FA4ADE"/>
    <w:rsid w:val="00FA4AE7"/>
    <w:rsid w:val="00FA4BCE"/>
    <w:rsid w:val="00FA4F08"/>
    <w:rsid w:val="00FA50F3"/>
    <w:rsid w:val="00FA51E9"/>
    <w:rsid w:val="00FA54E7"/>
    <w:rsid w:val="00FA5B3E"/>
    <w:rsid w:val="00FA5BF7"/>
    <w:rsid w:val="00FA5C60"/>
    <w:rsid w:val="00FA606E"/>
    <w:rsid w:val="00FA62E5"/>
    <w:rsid w:val="00FA642F"/>
    <w:rsid w:val="00FA65CF"/>
    <w:rsid w:val="00FA6687"/>
    <w:rsid w:val="00FA74A1"/>
    <w:rsid w:val="00FA7817"/>
    <w:rsid w:val="00FA7F2F"/>
    <w:rsid w:val="00FB028C"/>
    <w:rsid w:val="00FB0447"/>
    <w:rsid w:val="00FB10EF"/>
    <w:rsid w:val="00FB1AB6"/>
    <w:rsid w:val="00FB1E86"/>
    <w:rsid w:val="00FB1FB0"/>
    <w:rsid w:val="00FB20EC"/>
    <w:rsid w:val="00FB268F"/>
    <w:rsid w:val="00FB32C6"/>
    <w:rsid w:val="00FB3E54"/>
    <w:rsid w:val="00FB445C"/>
    <w:rsid w:val="00FB45AD"/>
    <w:rsid w:val="00FB461F"/>
    <w:rsid w:val="00FB4A96"/>
    <w:rsid w:val="00FB5153"/>
    <w:rsid w:val="00FB5166"/>
    <w:rsid w:val="00FB7211"/>
    <w:rsid w:val="00FB767A"/>
    <w:rsid w:val="00FB79A9"/>
    <w:rsid w:val="00FC01B7"/>
    <w:rsid w:val="00FC05F3"/>
    <w:rsid w:val="00FC0D3A"/>
    <w:rsid w:val="00FC0F09"/>
    <w:rsid w:val="00FC115E"/>
    <w:rsid w:val="00FC1162"/>
    <w:rsid w:val="00FC13CA"/>
    <w:rsid w:val="00FC19B8"/>
    <w:rsid w:val="00FC1B6F"/>
    <w:rsid w:val="00FC2226"/>
    <w:rsid w:val="00FC280F"/>
    <w:rsid w:val="00FC2963"/>
    <w:rsid w:val="00FC2B89"/>
    <w:rsid w:val="00FC33CE"/>
    <w:rsid w:val="00FC3AA8"/>
    <w:rsid w:val="00FC3EF7"/>
    <w:rsid w:val="00FC4491"/>
    <w:rsid w:val="00FC4504"/>
    <w:rsid w:val="00FC459A"/>
    <w:rsid w:val="00FC46AF"/>
    <w:rsid w:val="00FC4BAE"/>
    <w:rsid w:val="00FC4F16"/>
    <w:rsid w:val="00FC5257"/>
    <w:rsid w:val="00FC56A7"/>
    <w:rsid w:val="00FC587F"/>
    <w:rsid w:val="00FC5980"/>
    <w:rsid w:val="00FC59B7"/>
    <w:rsid w:val="00FC5CB6"/>
    <w:rsid w:val="00FC5E02"/>
    <w:rsid w:val="00FC6102"/>
    <w:rsid w:val="00FC6345"/>
    <w:rsid w:val="00FC65E3"/>
    <w:rsid w:val="00FC698B"/>
    <w:rsid w:val="00FC69E7"/>
    <w:rsid w:val="00FC6DA0"/>
    <w:rsid w:val="00FC799F"/>
    <w:rsid w:val="00FC79FE"/>
    <w:rsid w:val="00FC7B46"/>
    <w:rsid w:val="00FC7BCB"/>
    <w:rsid w:val="00FC7FCE"/>
    <w:rsid w:val="00FD04B6"/>
    <w:rsid w:val="00FD0CFF"/>
    <w:rsid w:val="00FD0D5B"/>
    <w:rsid w:val="00FD0F6C"/>
    <w:rsid w:val="00FD10FE"/>
    <w:rsid w:val="00FD1296"/>
    <w:rsid w:val="00FD1335"/>
    <w:rsid w:val="00FD21AF"/>
    <w:rsid w:val="00FD27F9"/>
    <w:rsid w:val="00FD2B39"/>
    <w:rsid w:val="00FD2B9A"/>
    <w:rsid w:val="00FD2BD7"/>
    <w:rsid w:val="00FD2CC9"/>
    <w:rsid w:val="00FD3982"/>
    <w:rsid w:val="00FD3E8A"/>
    <w:rsid w:val="00FD41B0"/>
    <w:rsid w:val="00FD4239"/>
    <w:rsid w:val="00FD487D"/>
    <w:rsid w:val="00FD48D6"/>
    <w:rsid w:val="00FD4AAF"/>
    <w:rsid w:val="00FD4DE6"/>
    <w:rsid w:val="00FD5122"/>
    <w:rsid w:val="00FD519B"/>
    <w:rsid w:val="00FD5284"/>
    <w:rsid w:val="00FD5435"/>
    <w:rsid w:val="00FD5D26"/>
    <w:rsid w:val="00FD5E60"/>
    <w:rsid w:val="00FD605A"/>
    <w:rsid w:val="00FD60B0"/>
    <w:rsid w:val="00FD622F"/>
    <w:rsid w:val="00FD6942"/>
    <w:rsid w:val="00FD6FE9"/>
    <w:rsid w:val="00FD7369"/>
    <w:rsid w:val="00FD7E15"/>
    <w:rsid w:val="00FE03B0"/>
    <w:rsid w:val="00FE0511"/>
    <w:rsid w:val="00FE0641"/>
    <w:rsid w:val="00FE0E29"/>
    <w:rsid w:val="00FE1740"/>
    <w:rsid w:val="00FE18F5"/>
    <w:rsid w:val="00FE2072"/>
    <w:rsid w:val="00FE26DB"/>
    <w:rsid w:val="00FE28E8"/>
    <w:rsid w:val="00FE2972"/>
    <w:rsid w:val="00FE2D15"/>
    <w:rsid w:val="00FE2E5A"/>
    <w:rsid w:val="00FE2F46"/>
    <w:rsid w:val="00FE317A"/>
    <w:rsid w:val="00FE35CB"/>
    <w:rsid w:val="00FE3B9C"/>
    <w:rsid w:val="00FE3FF9"/>
    <w:rsid w:val="00FE45B6"/>
    <w:rsid w:val="00FE46DA"/>
    <w:rsid w:val="00FE4792"/>
    <w:rsid w:val="00FE4AD4"/>
    <w:rsid w:val="00FE4B96"/>
    <w:rsid w:val="00FE4C87"/>
    <w:rsid w:val="00FE4EA5"/>
    <w:rsid w:val="00FE4EC4"/>
    <w:rsid w:val="00FE516B"/>
    <w:rsid w:val="00FE5283"/>
    <w:rsid w:val="00FE6D65"/>
    <w:rsid w:val="00FE6F4D"/>
    <w:rsid w:val="00FE7748"/>
    <w:rsid w:val="00FE77B4"/>
    <w:rsid w:val="00FE7F59"/>
    <w:rsid w:val="00FE7F64"/>
    <w:rsid w:val="00FE7F7B"/>
    <w:rsid w:val="00FF0771"/>
    <w:rsid w:val="00FF0A69"/>
    <w:rsid w:val="00FF0F87"/>
    <w:rsid w:val="00FF10B1"/>
    <w:rsid w:val="00FF20BD"/>
    <w:rsid w:val="00FF2F71"/>
    <w:rsid w:val="00FF342C"/>
    <w:rsid w:val="00FF35C4"/>
    <w:rsid w:val="00FF35E6"/>
    <w:rsid w:val="00FF3774"/>
    <w:rsid w:val="00FF3851"/>
    <w:rsid w:val="00FF3881"/>
    <w:rsid w:val="00FF3CCE"/>
    <w:rsid w:val="00FF3DFB"/>
    <w:rsid w:val="00FF3E00"/>
    <w:rsid w:val="00FF4186"/>
    <w:rsid w:val="00FF4345"/>
    <w:rsid w:val="00FF565C"/>
    <w:rsid w:val="00FF5847"/>
    <w:rsid w:val="00FF5E78"/>
    <w:rsid w:val="00FF5EA5"/>
    <w:rsid w:val="00FF69FE"/>
    <w:rsid w:val="00FF6B33"/>
    <w:rsid w:val="00FF6B3E"/>
    <w:rsid w:val="00FF6CCE"/>
    <w:rsid w:val="00FF6DC5"/>
    <w:rsid w:val="00FF78FE"/>
    <w:rsid w:val="00FF79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42"/>
    <o:shapelayout v:ext="edit">
      <o:idmap v:ext="edit" data="2"/>
      <o:rules v:ext="edit">
        <o:r id="V:Rule83" type="connector" idref="#_x0000_s2198">
          <o:proxy start="" idref="#_x0000_s2178" connectloc="3"/>
          <o:proxy end="" idref="#_x0000_s2194" connectloc="1"/>
        </o:r>
        <o:r id="V:Rule84" type="connector" idref="#_x0000_s2311">
          <o:proxy start="" idref="#_x0000_s2294" connectloc="3"/>
          <o:proxy end="" idref="#_x0000_s2310" connectloc="1"/>
        </o:r>
        <o:r id="V:Rule85" type="connector" idref="#_x0000_s2116"/>
        <o:r id="V:Rule86" type="connector" idref="#_x0000_s2107"/>
        <o:r id="V:Rule87" type="connector" idref="#_x0000_s2296">
          <o:proxy start="" idref="#_x0000_s2280" connectloc="3"/>
          <o:proxy end="" idref="#_x0000_s2281" connectloc="1"/>
        </o:r>
        <o:r id="V:Rule88" type="connector" idref="#_x0000_s2096"/>
        <o:r id="V:Rule89" type="connector" idref="#_x0000_s2350">
          <o:proxy start="" idref="#_x0000_s2347" connectloc="3"/>
          <o:proxy end="" idref="#_x0000_s2348" connectloc="1"/>
        </o:r>
        <o:r id="V:Rule90" type="connector" idref="#_x0000_s2199"/>
        <o:r id="V:Rule91" type="connector" idref="#_x0000_s2272">
          <o:proxy start="" idref="#_x0000_s2264" connectloc="3"/>
          <o:proxy end="" idref="#_x0000_s2262" connectloc="1"/>
        </o:r>
        <o:r id="V:Rule92" type="connector" idref="#_x0000_s2056"/>
        <o:r id="V:Rule93" type="connector" idref="#_x0000_s2335">
          <o:proxy start="" idref="#_x0000_s2325" connectloc="2"/>
          <o:proxy end="" idref="#_x0000_s2318" connectloc="0"/>
        </o:r>
        <o:r id="V:Rule94" type="connector" idref="#_x0000_s2196">
          <o:proxy start="" idref="#_x0000_s2184" connectloc="1"/>
          <o:proxy end="" idref="#_x0000_s2195" connectloc="3"/>
        </o:r>
        <o:r id="V:Rule95" type="connector" idref="#_x0000_s2192">
          <o:proxy start="" idref="#_x0000_s2182" connectloc="1"/>
          <o:proxy end="" idref="#_x0000_s2183" connectloc="3"/>
        </o:r>
        <o:r id="V:Rule96" type="connector" idref="#_x0000_s2305">
          <o:proxy start="" idref="#_x0000_s2289" connectloc="1"/>
          <o:proxy end="" idref="#_x0000_s2290" connectloc="3"/>
        </o:r>
        <o:r id="V:Rule97" type="connector" idref="#_x0000_s2302">
          <o:proxy start="" idref="#_x0000_s2287" connectloc="1"/>
          <o:proxy end="" idref="#_x0000_s2286" connectloc="3"/>
        </o:r>
        <o:r id="V:Rule98" type="connector" idref="#_x0000_s2249">
          <o:proxy start="" idref="#_x0000_s2245" connectloc="3"/>
          <o:proxy end="" idref="#_x0000_s2243" connectloc="1"/>
        </o:r>
        <o:r id="V:Rule99" type="connector" idref="#_x0000_s2093"/>
        <o:r id="V:Rule100" type="connector" idref="#_x0000_s2248">
          <o:proxy start="" idref="#_x0000_s2241" connectloc="3"/>
          <o:proxy end="" idref="#_x0000_s2245" connectloc="1"/>
        </o:r>
        <o:r id="V:Rule101" type="connector" idref="#_x0000_s2275"/>
        <o:r id="V:Rule102" type="connector" idref="#_x0000_s2251">
          <o:proxy start="" idref="#_x0000_s2244" connectloc="3"/>
          <o:proxy end="" idref="#_x0000_s2242" connectloc="1"/>
        </o:r>
        <o:r id="V:Rule103" type="connector" idref="#_x0000_s2405"/>
        <o:r id="V:Rule104" type="connector" idref="#_x0000_s2334">
          <o:proxy start="" idref="#_x0000_s2322" connectloc="2"/>
          <o:proxy end="" idref="#_x0000_s2316" connectloc="0"/>
        </o:r>
        <o:r id="V:Rule105" type="connector" idref="#_x0000_s2298">
          <o:proxy start="" idref="#_x0000_s2282" connectloc="3"/>
          <o:proxy end="" idref="#_x0000_s2283" connectloc="1"/>
        </o:r>
        <o:r id="V:Rule106" type="connector" idref="#_x0000_s2308">
          <o:proxy start="" idref="#_x0000_s2292" connectloc="2"/>
          <o:proxy end="" idref="#_x0000_s2293" connectloc="0"/>
        </o:r>
        <o:r id="V:Rule107" type="connector" idref="#_x0000_s2126"/>
        <o:r id="V:Rule108" type="connector" idref="#_x0000_s2074"/>
        <o:r id="V:Rule109" type="connector" idref="#_x0000_s2190">
          <o:proxy start="" idref="#_x0000_s2180" connectloc="1"/>
          <o:proxy end="" idref="#_x0000_s2181" connectloc="3"/>
        </o:r>
        <o:r id="V:Rule110" type="connector" idref="#_x0000_s2253"/>
        <o:r id="V:Rule111" type="connector" idref="#_x0000_s2189">
          <o:proxy start="" idref="#_x0000_s2179" connectloc="1"/>
          <o:proxy end="" idref="#_x0000_s2180" connectloc="3"/>
        </o:r>
        <o:r id="V:Rule112" type="connector" idref="#_x0000_s2089"/>
        <o:r id="V:Rule113" type="connector" idref="#_x0000_s2188">
          <o:proxy start="" idref="#_x0000_s2177" connectloc="3"/>
          <o:proxy end="" idref="#_x0000_s2178" connectloc="1"/>
        </o:r>
        <o:r id="V:Rule114" type="connector" idref="#_x0000_s2406"/>
        <o:r id="V:Rule115" type="connector" idref="#_x0000_s2301">
          <o:proxy start="" idref="#_x0000_s2285" connectloc="1"/>
          <o:proxy end="" idref="#_x0000_s2287" connectloc="3"/>
        </o:r>
        <o:r id="V:Rule116" type="connector" idref="#_x0000_s2299">
          <o:proxy start="" idref="#_x0000_s2283" connectloc="3"/>
          <o:proxy end="" idref="#_x0000_s2284" connectloc="1"/>
        </o:r>
        <o:r id="V:Rule117" type="connector" idref="#_x0000_s2219"/>
        <o:r id="V:Rule118" type="connector" idref="#_x0000_s2250">
          <o:proxy start="" idref="#_x0000_s2243" connectloc="3"/>
          <o:proxy end="" idref="#_x0000_s2244" connectloc="1"/>
        </o:r>
        <o:r id="V:Rule119" type="connector" idref="#_x0000_s2401">
          <o:proxy start="" idref="#_x0000_s2387" connectloc="2"/>
          <o:proxy end="" idref="#_x0000_s2389" connectloc="0"/>
        </o:r>
        <o:r id="V:Rule120" type="connector" idref="#_x0000_s2231"/>
        <o:r id="V:Rule121" type="connector" idref="#_x0000_s2306">
          <o:proxy start="" idref="#_x0000_s2290" connectloc="1"/>
          <o:proxy end="" idref="#_x0000_s2291" connectloc="3"/>
        </o:r>
        <o:r id="V:Rule122" type="connector" idref="#_x0000_s2271">
          <o:proxy start="" idref="#_x0000_s2261" connectloc="3"/>
          <o:proxy end="" idref="#_x0000_s2264" connectloc="1"/>
        </o:r>
        <o:r id="V:Rule123" type="connector" idref="#_x0000_s2266">
          <o:proxy start="" idref="#_x0000_s2262" connectloc="2"/>
          <o:proxy end="" idref="#_x0000_s2265" connectloc="0"/>
        </o:r>
        <o:r id="V:Rule124" type="connector" idref="#_x0000_s2349">
          <o:proxy start="" idref="#_x0000_s2346" connectloc="3"/>
          <o:proxy end="" idref="#_x0000_s2347" connectloc="1"/>
        </o:r>
        <o:r id="V:Rule125" type="connector" idref="#_x0000_s2169"/>
        <o:r id="V:Rule126" type="connector" idref="#_x0000_s2125"/>
        <o:r id="V:Rule127" type="connector" idref="#_x0000_s2339">
          <o:proxy start="" idref="#_x0000_s2327" connectloc="2"/>
        </o:r>
        <o:r id="V:Rule128" type="connector" idref="#_x0000_s2094"/>
        <o:r id="V:Rule129" type="connector" idref="#_x0000_s2186">
          <o:proxy start="" idref="#_x0000_s2175" connectloc="3"/>
          <o:proxy end="" idref="#_x0000_s2176" connectloc="1"/>
        </o:r>
        <o:r id="V:Rule130" type="connector" idref="#_x0000_s2193">
          <o:proxy start="" idref="#_x0000_s2183" connectloc="1"/>
          <o:proxy end="" idref="#_x0000_s2184" connectloc="3"/>
        </o:r>
        <o:r id="V:Rule131" type="connector" idref="#_x0000_s2232"/>
        <o:r id="V:Rule132" type="connector" idref="#_x0000_s2269">
          <o:proxy start="" idref="#_x0000_s2259" connectloc="3"/>
          <o:proxy end="" idref="#_x0000_s2263" connectloc="1"/>
        </o:r>
        <o:r id="V:Rule133" type="connector" idref="#_x0000_s2197">
          <o:proxy start="" idref="#_x0000_s2194" connectloc="2"/>
          <o:proxy end="" idref="#_x0000_s2179" connectloc="0"/>
        </o:r>
        <o:r id="V:Rule134" type="connector" idref="#_x0000_s2170"/>
        <o:r id="V:Rule135" type="connector" idref="#_x0000_s2267">
          <o:proxy start="" idref="#_x0000_s2257" connectloc="3"/>
          <o:proxy end="" idref="#_x0000_s2258" connectloc="1"/>
        </o:r>
        <o:r id="V:Rule136" type="connector" idref="#_x0000_s2187">
          <o:proxy start="" idref="#_x0000_s2176" connectloc="3"/>
          <o:proxy end="" idref="#_x0000_s2177" connectloc="1"/>
        </o:r>
        <o:r id="V:Rule137" type="connector" idref="#_x0000_s2252">
          <o:proxy start="" idref="#_x0000_s2242" connectloc="3"/>
        </o:r>
        <o:r id="V:Rule138" type="connector" idref="#_x0000_s2235"/>
        <o:r id="V:Rule139" type="connector" idref="#_x0000_s2065"/>
        <o:r id="V:Rule140" type="connector" idref="#_x0000_s2268">
          <o:proxy start="" idref="#_x0000_s2258" connectloc="3"/>
          <o:proxy end="" idref="#_x0000_s2259" connectloc="1"/>
        </o:r>
        <o:r id="V:Rule141" type="connector" idref="#_x0000_s2297">
          <o:proxy start="" idref="#_x0000_s2281" connectloc="3"/>
          <o:proxy end="" idref="#_x0000_s2282" connectloc="1"/>
        </o:r>
        <o:r id="V:Rule142" type="connector" idref="#_x0000_s2274">
          <o:proxy start="" idref="#_x0000_s2260" connectloc="1"/>
        </o:r>
        <o:r id="V:Rule143" type="connector" idref="#_x0000_s2352"/>
        <o:r id="V:Rule144" type="connector" idref="#_x0000_s2303">
          <o:proxy start="" idref="#_x0000_s2286" connectloc="1"/>
          <o:proxy end="" idref="#_x0000_s2288" connectloc="3"/>
        </o:r>
        <o:r id="V:Rule145" type="connector" idref="#_x0000_s2247">
          <o:proxy start="" idref="#_x0000_s2240" connectloc="3"/>
          <o:proxy end="" idref="#_x0000_s2241" connectloc="1"/>
        </o:r>
        <o:r id="V:Rule146" type="connector" idref="#_x0000_s2309">
          <o:proxy start="" idref="#_x0000_s2293" connectloc="3"/>
          <o:proxy end="" idref="#_x0000_s2294" connectloc="1"/>
        </o:r>
        <o:r id="V:Rule147" type="connector" idref="#_x0000_s2270">
          <o:proxy start="" idref="#_x0000_s2263" connectloc="3"/>
          <o:proxy end="" idref="#_x0000_s2261" connectloc="1"/>
        </o:r>
        <o:r id="V:Rule148" type="connector" idref="#_x0000_s2337">
          <o:proxy start="" idref="#_x0000_s2320" connectloc="2"/>
          <o:proxy end="" idref="#_x0000_s2336" connectloc="1"/>
        </o:r>
        <o:r id="V:Rule149" type="connector" idref="#_x0000_s2234"/>
        <o:r id="V:Rule150" type="connector" idref="#_x0000_s2191">
          <o:proxy start="" idref="#_x0000_s2181" connectloc="1"/>
          <o:proxy end="" idref="#_x0000_s2182" connectloc="3"/>
        </o:r>
        <o:r id="V:Rule151" type="connector" idref="#_x0000_s2351">
          <o:proxy start="" idref="#_x0000_s2348" connectloc="3"/>
        </o:r>
        <o:r id="V:Rule152" type="connector" idref="#_x0000_s2075"/>
        <o:r id="V:Rule153" type="connector" idref="#_x0000_s2402">
          <o:proxy start="" idref="#_x0000_s2392" connectloc="2"/>
          <o:proxy end="" idref="#_x0000_s2393" connectloc="0"/>
        </o:r>
        <o:r id="V:Rule154" type="connector" idref="#_x0000_s2185">
          <o:proxy start="" idref="#_x0000_s2174" connectloc="3"/>
          <o:proxy end="" idref="#_x0000_s2175" connectloc="1"/>
        </o:r>
        <o:r id="V:Rule155" type="connector" idref="#_x0000_s2156"/>
        <o:r id="V:Rule156" type="connector" idref="#_x0000_s2304">
          <o:proxy start="" idref="#_x0000_s2288" connectloc="1"/>
          <o:proxy end="" idref="#_x0000_s2289" connectloc="3"/>
        </o:r>
        <o:r id="V:Rule157" type="connector" idref="#_x0000_s2246">
          <o:proxy start="" idref="#_x0000_s2239" connectloc="3"/>
          <o:proxy end="" idref="#_x0000_s2240" connectloc="1"/>
        </o:r>
        <o:r id="V:Rule158" type="connector" idref="#_x0000_s2338">
          <o:proxy start="" idref="#_x0000_s2324" connectloc="2"/>
          <o:proxy end="" idref="#_x0000_s2336" connectloc="3"/>
        </o:r>
        <o:r id="V:Rule159" type="connector" idref="#_x0000_s2307">
          <o:proxy start="" idref="#_x0000_s2291" connectloc="1"/>
          <o:proxy end="" idref="#_x0000_s2292" connectloc="3"/>
        </o:r>
        <o:r id="V:Rule160" type="connector" idref="#_x0000_s2300">
          <o:proxy start="" idref="#_x0000_s2284" connectloc="2"/>
          <o:proxy end="" idref="#_x0000_s2285" connectloc="0"/>
        </o:r>
        <o:r id="V:Rule161" type="connector" idref="#_x0000_s2220"/>
        <o:r id="V:Rule162" type="connector" idref="#_x0000_s2273">
          <o:proxy start="" idref="#_x0000_s2265" connectloc="1"/>
          <o:proxy end="" idref="#_x0000_s2260" connectloc="3"/>
        </o:r>
        <o:r id="V:Rule163" type="connector" idref="#_x0000_s2155"/>
        <o:r id="V:Rule164" type="connector" idref="#_x0000_s2295">
          <o:proxy start="" idref="#_x0000_s2279" connectloc="3"/>
          <o:proxy end="" idref="#_x0000_s228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8C"/>
    <w:pPr>
      <w:widowControl w:val="0"/>
      <w:jc w:val="both"/>
    </w:pPr>
  </w:style>
  <w:style w:type="paragraph" w:styleId="1">
    <w:name w:val="heading 1"/>
    <w:aliases w:val="标题 第1章"/>
    <w:basedOn w:val="a"/>
    <w:next w:val="a"/>
    <w:link w:val="1Char"/>
    <w:qFormat/>
    <w:rsid w:val="006629EF"/>
    <w:pPr>
      <w:widowControl/>
      <w:spacing w:before="300" w:after="40" w:line="276" w:lineRule="auto"/>
      <w:ind w:firstLineChars="200" w:firstLine="200"/>
      <w:jc w:val="left"/>
      <w:outlineLvl w:val="0"/>
    </w:pPr>
    <w:rPr>
      <w:rFonts w:ascii="Calibri" w:eastAsia="宋体" w:hAnsi="Calibri" w:cs="Calibri"/>
      <w:smallCaps/>
      <w:spacing w:val="5"/>
      <w:kern w:val="0"/>
      <w:sz w:val="32"/>
      <w:szCs w:val="32"/>
      <w:lang w:eastAsia="en-US"/>
    </w:rPr>
  </w:style>
  <w:style w:type="paragraph" w:styleId="2">
    <w:name w:val="heading 2"/>
    <w:basedOn w:val="a"/>
    <w:next w:val="a"/>
    <w:link w:val="2Char"/>
    <w:qFormat/>
    <w:rsid w:val="006629EF"/>
    <w:pPr>
      <w:widowControl/>
      <w:spacing w:before="240" w:after="80" w:line="276" w:lineRule="auto"/>
      <w:ind w:firstLineChars="200" w:firstLine="200"/>
      <w:jc w:val="left"/>
      <w:outlineLvl w:val="1"/>
    </w:pPr>
    <w:rPr>
      <w:rFonts w:ascii="Calibri" w:eastAsia="宋体" w:hAnsi="Calibri" w:cs="Calibri"/>
      <w:smallCaps/>
      <w:spacing w:val="5"/>
      <w:kern w:val="0"/>
      <w:sz w:val="28"/>
      <w:szCs w:val="28"/>
      <w:lang w:eastAsia="en-US"/>
    </w:rPr>
  </w:style>
  <w:style w:type="paragraph" w:styleId="3">
    <w:name w:val="heading 3"/>
    <w:basedOn w:val="a"/>
    <w:next w:val="a"/>
    <w:link w:val="3Char"/>
    <w:uiPriority w:val="9"/>
    <w:qFormat/>
    <w:rsid w:val="006629EF"/>
    <w:pPr>
      <w:widowControl/>
      <w:spacing w:line="276" w:lineRule="auto"/>
      <w:ind w:firstLineChars="200" w:firstLine="200"/>
      <w:jc w:val="left"/>
      <w:outlineLvl w:val="2"/>
    </w:pPr>
    <w:rPr>
      <w:rFonts w:ascii="Calibri" w:eastAsia="宋体" w:hAnsi="Calibri" w:cs="Calibri"/>
      <w:smallCaps/>
      <w:spacing w:val="5"/>
      <w:kern w:val="0"/>
      <w:szCs w:val="21"/>
      <w:lang w:eastAsia="en-US"/>
    </w:rPr>
  </w:style>
  <w:style w:type="paragraph" w:styleId="4">
    <w:name w:val="heading 4"/>
    <w:basedOn w:val="a"/>
    <w:next w:val="a"/>
    <w:link w:val="4Char"/>
    <w:uiPriority w:val="9"/>
    <w:unhideWhenUsed/>
    <w:qFormat/>
    <w:rsid w:val="00F51D1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qFormat/>
    <w:rsid w:val="00F51D19"/>
    <w:pPr>
      <w:keepNext/>
      <w:keepLines/>
      <w:numPr>
        <w:numId w:val="17"/>
      </w:numPr>
      <w:spacing w:line="360" w:lineRule="auto"/>
      <w:outlineLvl w:val="4"/>
    </w:pPr>
    <w:rPr>
      <w:rFonts w:ascii="Times New Roman" w:eastAsia="宋体" w:hAnsi="Times New Roman" w:cs="Times New Roman"/>
      <w:b/>
      <w:bCs/>
      <w:sz w:val="24"/>
      <w:szCs w:val="28"/>
    </w:rPr>
  </w:style>
  <w:style w:type="character" w:default="1" w:styleId="a0">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第1章 Char"/>
    <w:basedOn w:val="a0"/>
    <w:link w:val="1"/>
    <w:rsid w:val="006629EF"/>
    <w:rPr>
      <w:rFonts w:ascii="Calibri" w:eastAsia="宋体" w:hAnsi="Calibri" w:cs="Calibri"/>
      <w:smallCaps/>
      <w:spacing w:val="5"/>
      <w:kern w:val="0"/>
      <w:sz w:val="32"/>
      <w:szCs w:val="32"/>
      <w:lang w:eastAsia="en-US"/>
    </w:rPr>
  </w:style>
  <w:style w:type="character" w:customStyle="1" w:styleId="2Char">
    <w:name w:val="标题 2 Char"/>
    <w:basedOn w:val="a0"/>
    <w:link w:val="2"/>
    <w:rsid w:val="006629EF"/>
    <w:rPr>
      <w:rFonts w:ascii="Calibri" w:eastAsia="宋体" w:hAnsi="Calibri" w:cs="Calibri"/>
      <w:smallCaps/>
      <w:spacing w:val="5"/>
      <w:kern w:val="0"/>
      <w:sz w:val="28"/>
      <w:szCs w:val="28"/>
      <w:lang w:eastAsia="en-US"/>
    </w:rPr>
  </w:style>
  <w:style w:type="character" w:customStyle="1" w:styleId="3Char">
    <w:name w:val="标题 3 Char"/>
    <w:basedOn w:val="a0"/>
    <w:link w:val="3"/>
    <w:uiPriority w:val="9"/>
    <w:rsid w:val="006629EF"/>
    <w:rPr>
      <w:rFonts w:ascii="Calibri" w:eastAsia="宋体" w:hAnsi="Calibri" w:cs="Calibri"/>
      <w:smallCaps/>
      <w:spacing w:val="5"/>
      <w:kern w:val="0"/>
      <w:szCs w:val="21"/>
      <w:lang w:eastAsia="en-US"/>
    </w:rPr>
  </w:style>
  <w:style w:type="paragraph" w:customStyle="1" w:styleId="S-">
    <w:name w:val="S-正文"/>
    <w:basedOn w:val="a"/>
    <w:link w:val="S-Char"/>
    <w:uiPriority w:val="99"/>
    <w:rsid w:val="006629EF"/>
    <w:pPr>
      <w:widowControl/>
      <w:spacing w:line="360" w:lineRule="auto"/>
      <w:ind w:firstLineChars="200" w:firstLine="200"/>
      <w:jc w:val="left"/>
    </w:pPr>
    <w:rPr>
      <w:rFonts w:ascii="仿宋_GB2312" w:eastAsia="仿宋_GB2312" w:hAnsi="Calibri" w:cs="仿宋_GB2312"/>
      <w:sz w:val="28"/>
      <w:szCs w:val="28"/>
    </w:rPr>
  </w:style>
  <w:style w:type="paragraph" w:styleId="a4">
    <w:name w:val="header"/>
    <w:basedOn w:val="a"/>
    <w:link w:val="Char"/>
    <w:uiPriority w:val="99"/>
    <w:unhideWhenUsed/>
    <w:rsid w:val="006629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629EF"/>
    <w:rPr>
      <w:sz w:val="18"/>
      <w:szCs w:val="18"/>
    </w:rPr>
  </w:style>
  <w:style w:type="paragraph" w:styleId="a5">
    <w:name w:val="footer"/>
    <w:basedOn w:val="a"/>
    <w:link w:val="Char0"/>
    <w:uiPriority w:val="99"/>
    <w:unhideWhenUsed/>
    <w:rsid w:val="006629EF"/>
    <w:pPr>
      <w:tabs>
        <w:tab w:val="center" w:pos="4153"/>
        <w:tab w:val="right" w:pos="8306"/>
      </w:tabs>
      <w:snapToGrid w:val="0"/>
      <w:jc w:val="left"/>
    </w:pPr>
    <w:rPr>
      <w:sz w:val="18"/>
      <w:szCs w:val="18"/>
    </w:rPr>
  </w:style>
  <w:style w:type="character" w:customStyle="1" w:styleId="Char0">
    <w:name w:val="页脚 Char"/>
    <w:basedOn w:val="a0"/>
    <w:link w:val="a5"/>
    <w:uiPriority w:val="99"/>
    <w:rsid w:val="006629EF"/>
    <w:rPr>
      <w:sz w:val="18"/>
      <w:szCs w:val="18"/>
    </w:rPr>
  </w:style>
  <w:style w:type="paragraph" w:styleId="a6">
    <w:name w:val="Document Map"/>
    <w:basedOn w:val="a"/>
    <w:link w:val="Char1"/>
    <w:uiPriority w:val="99"/>
    <w:semiHidden/>
    <w:unhideWhenUsed/>
    <w:rsid w:val="00B34EBB"/>
    <w:rPr>
      <w:rFonts w:ascii="宋体" w:eastAsia="宋体"/>
      <w:sz w:val="18"/>
      <w:szCs w:val="18"/>
    </w:rPr>
  </w:style>
  <w:style w:type="character" w:customStyle="1" w:styleId="Char1">
    <w:name w:val="文档结构图 Char"/>
    <w:basedOn w:val="a0"/>
    <w:link w:val="a6"/>
    <w:uiPriority w:val="99"/>
    <w:semiHidden/>
    <w:rsid w:val="00B34EBB"/>
    <w:rPr>
      <w:rFonts w:ascii="宋体" w:eastAsia="宋体"/>
      <w:sz w:val="18"/>
      <w:szCs w:val="18"/>
    </w:rPr>
  </w:style>
  <w:style w:type="paragraph" w:customStyle="1" w:styleId="a7">
    <w:name w:val="图表文"/>
    <w:basedOn w:val="a"/>
    <w:link w:val="Char2"/>
    <w:qFormat/>
    <w:rsid w:val="00B34EBB"/>
    <w:pPr>
      <w:adjustRightInd w:val="0"/>
      <w:spacing w:line="360" w:lineRule="auto"/>
      <w:jc w:val="center"/>
    </w:pPr>
    <w:rPr>
      <w:rFonts w:ascii="Times New Roman" w:eastAsia="宋体" w:hAnsi="Times New Roman" w:cs="Times New Roman"/>
      <w:szCs w:val="24"/>
    </w:rPr>
  </w:style>
  <w:style w:type="character" w:customStyle="1" w:styleId="Char2">
    <w:name w:val="图表文 Char"/>
    <w:link w:val="a7"/>
    <w:rsid w:val="00B34EBB"/>
    <w:rPr>
      <w:rFonts w:ascii="Times New Roman" w:eastAsia="宋体" w:hAnsi="Times New Roman" w:cs="Times New Roman"/>
      <w:szCs w:val="24"/>
    </w:rPr>
  </w:style>
  <w:style w:type="paragraph" w:customStyle="1" w:styleId="a8">
    <w:name w:val="表头"/>
    <w:basedOn w:val="a"/>
    <w:link w:val="Char3"/>
    <w:qFormat/>
    <w:rsid w:val="00B34EBB"/>
    <w:pPr>
      <w:spacing w:line="360" w:lineRule="auto"/>
      <w:jc w:val="center"/>
    </w:pPr>
    <w:rPr>
      <w:rFonts w:ascii="Times New Roman" w:eastAsia="仿宋_GB2312" w:hAnsi="Times New Roman" w:cs="Times New Roman"/>
      <w:b/>
      <w:sz w:val="24"/>
      <w:szCs w:val="24"/>
    </w:rPr>
  </w:style>
  <w:style w:type="character" w:customStyle="1" w:styleId="Char3">
    <w:name w:val="表头 Char"/>
    <w:link w:val="a8"/>
    <w:rsid w:val="00B34EBB"/>
    <w:rPr>
      <w:rFonts w:ascii="Times New Roman" w:eastAsia="仿宋_GB2312" w:hAnsi="Times New Roman" w:cs="Times New Roman"/>
      <w:b/>
      <w:sz w:val="24"/>
      <w:szCs w:val="24"/>
    </w:rPr>
  </w:style>
  <w:style w:type="paragraph" w:customStyle="1" w:styleId="a9">
    <w:name w:val="图表头"/>
    <w:basedOn w:val="a"/>
    <w:next w:val="a"/>
    <w:link w:val="Char4"/>
    <w:qFormat/>
    <w:rsid w:val="00B34EBB"/>
    <w:pPr>
      <w:autoSpaceDE w:val="0"/>
      <w:autoSpaceDN w:val="0"/>
      <w:adjustRightInd w:val="0"/>
      <w:spacing w:line="360" w:lineRule="auto"/>
      <w:jc w:val="center"/>
    </w:pPr>
    <w:rPr>
      <w:rFonts w:ascii="Times New Roman" w:eastAsia="宋体" w:hAnsi="Times New Roman" w:cs=".."/>
      <w:b/>
      <w:kern w:val="0"/>
      <w:szCs w:val="21"/>
    </w:rPr>
  </w:style>
  <w:style w:type="character" w:customStyle="1" w:styleId="Char4">
    <w:name w:val="图表头 Char"/>
    <w:basedOn w:val="a0"/>
    <w:link w:val="a9"/>
    <w:rsid w:val="00B34EBB"/>
    <w:rPr>
      <w:rFonts w:ascii="Times New Roman" w:eastAsia="宋体" w:hAnsi="Times New Roman" w:cs=".."/>
      <w:b/>
      <w:kern w:val="0"/>
      <w:szCs w:val="21"/>
    </w:rPr>
  </w:style>
  <w:style w:type="paragraph" w:styleId="aa">
    <w:name w:val="Balloon Text"/>
    <w:basedOn w:val="a"/>
    <w:link w:val="Char5"/>
    <w:uiPriority w:val="99"/>
    <w:semiHidden/>
    <w:unhideWhenUsed/>
    <w:rsid w:val="00B34EBB"/>
    <w:rPr>
      <w:sz w:val="18"/>
      <w:szCs w:val="18"/>
    </w:rPr>
  </w:style>
  <w:style w:type="character" w:customStyle="1" w:styleId="Char5">
    <w:name w:val="批注框文本 Char"/>
    <w:basedOn w:val="a0"/>
    <w:link w:val="aa"/>
    <w:uiPriority w:val="99"/>
    <w:semiHidden/>
    <w:rsid w:val="00B34EBB"/>
    <w:rPr>
      <w:sz w:val="18"/>
      <w:szCs w:val="18"/>
    </w:rPr>
  </w:style>
  <w:style w:type="numbering" w:customStyle="1" w:styleId="10">
    <w:name w:val="无列表1"/>
    <w:next w:val="a3"/>
    <w:uiPriority w:val="99"/>
    <w:semiHidden/>
    <w:unhideWhenUsed/>
    <w:rsid w:val="00B34EBB"/>
  </w:style>
  <w:style w:type="paragraph" w:customStyle="1" w:styleId="A1">
    <w:name w:val="A标题1"/>
    <w:basedOn w:val="1"/>
    <w:link w:val="A1Char"/>
    <w:qFormat/>
    <w:rsid w:val="00D0165B"/>
    <w:pPr>
      <w:keepNext/>
      <w:keepLines/>
      <w:widowControl w:val="0"/>
      <w:numPr>
        <w:numId w:val="1"/>
      </w:numPr>
      <w:adjustRightInd w:val="0"/>
      <w:snapToGrid w:val="0"/>
      <w:spacing w:beforeLines="50" w:afterLines="50" w:line="360" w:lineRule="auto"/>
      <w:ind w:left="0" w:firstLineChars="0" w:firstLine="0"/>
    </w:pPr>
    <w:rPr>
      <w:rFonts w:ascii="Times New Roman" w:eastAsia="黑体" w:hAnsi="Times New Roman" w:cs="黑体"/>
      <w:b/>
      <w:szCs w:val="28"/>
      <w:lang w:eastAsia="zh-CN"/>
    </w:rPr>
  </w:style>
  <w:style w:type="paragraph" w:customStyle="1" w:styleId="A20">
    <w:name w:val="A标题2"/>
    <w:basedOn w:val="2"/>
    <w:link w:val="A2Char"/>
    <w:qFormat/>
    <w:rsid w:val="006E6534"/>
    <w:pPr>
      <w:adjustRightInd w:val="0"/>
      <w:snapToGrid w:val="0"/>
      <w:spacing w:beforeLines="50" w:after="0" w:line="360" w:lineRule="auto"/>
      <w:ind w:firstLineChars="0" w:firstLine="0"/>
    </w:pPr>
    <w:rPr>
      <w:rFonts w:ascii="Times New Roman" w:hAnsi="Times New Roman" w:cs="宋体"/>
      <w:b/>
      <w:bCs/>
      <w:sz w:val="32"/>
      <w:lang w:eastAsia="zh-CN"/>
    </w:rPr>
  </w:style>
  <w:style w:type="character" w:customStyle="1" w:styleId="A1Char">
    <w:name w:val="A标题1 Char"/>
    <w:basedOn w:val="1Char"/>
    <w:link w:val="A1"/>
    <w:rsid w:val="00D0165B"/>
    <w:rPr>
      <w:rFonts w:ascii="Times New Roman" w:eastAsia="黑体" w:hAnsi="Times New Roman" w:cs="黑体"/>
      <w:b/>
      <w:smallCaps/>
      <w:szCs w:val="28"/>
    </w:rPr>
  </w:style>
  <w:style w:type="paragraph" w:customStyle="1" w:styleId="A30">
    <w:name w:val="A标题3"/>
    <w:basedOn w:val="3"/>
    <w:link w:val="A3Char"/>
    <w:qFormat/>
    <w:rsid w:val="00D0165B"/>
    <w:pPr>
      <w:spacing w:line="360" w:lineRule="auto"/>
      <w:ind w:firstLineChars="0" w:firstLine="0"/>
    </w:pPr>
    <w:rPr>
      <w:rFonts w:ascii="Times New Roman" w:hAnsi="Times New Roman" w:cs="宋体"/>
      <w:b/>
      <w:bCs/>
      <w:sz w:val="28"/>
      <w:szCs w:val="28"/>
      <w:lang w:eastAsia="zh-CN"/>
    </w:rPr>
  </w:style>
  <w:style w:type="character" w:customStyle="1" w:styleId="A2Char">
    <w:name w:val="A标题2 Char"/>
    <w:basedOn w:val="2Char"/>
    <w:link w:val="A20"/>
    <w:rsid w:val="006E6534"/>
    <w:rPr>
      <w:rFonts w:ascii="Times New Roman" w:hAnsi="Times New Roman" w:cs="宋体"/>
      <w:b/>
      <w:bCs/>
      <w:smallCaps/>
      <w:sz w:val="32"/>
    </w:rPr>
  </w:style>
  <w:style w:type="paragraph" w:customStyle="1" w:styleId="A40">
    <w:name w:val="A标题4"/>
    <w:basedOn w:val="S-"/>
    <w:link w:val="A4Char"/>
    <w:qFormat/>
    <w:rsid w:val="00CE6ADF"/>
    <w:pPr>
      <w:outlineLvl w:val="3"/>
    </w:pPr>
    <w:rPr>
      <w:rFonts w:ascii="宋体" w:eastAsia="宋体" w:hAnsi="宋体"/>
      <w:b/>
      <w:bCs/>
    </w:rPr>
  </w:style>
  <w:style w:type="character" w:customStyle="1" w:styleId="A3Char">
    <w:name w:val="A标题3 Char"/>
    <w:basedOn w:val="3Char"/>
    <w:link w:val="A30"/>
    <w:rsid w:val="00D0165B"/>
    <w:rPr>
      <w:rFonts w:ascii="Times New Roman" w:hAnsi="Times New Roman" w:cs="宋体"/>
      <w:b/>
      <w:bCs/>
      <w:smallCaps/>
      <w:sz w:val="28"/>
      <w:szCs w:val="28"/>
    </w:rPr>
  </w:style>
  <w:style w:type="paragraph" w:customStyle="1" w:styleId="Ab">
    <w:name w:val="A表头"/>
    <w:basedOn w:val="S-"/>
    <w:link w:val="AChar"/>
    <w:qFormat/>
    <w:rsid w:val="002A3154"/>
    <w:pPr>
      <w:adjustRightInd w:val="0"/>
      <w:snapToGrid w:val="0"/>
      <w:ind w:firstLineChars="0" w:firstLine="0"/>
      <w:jc w:val="center"/>
    </w:pPr>
    <w:rPr>
      <w:rFonts w:ascii="宋体" w:eastAsia="宋体" w:hAnsi="宋体" w:cs="黑体"/>
      <w:b/>
      <w:sz w:val="24"/>
    </w:rPr>
  </w:style>
  <w:style w:type="character" w:customStyle="1" w:styleId="S-Char">
    <w:name w:val="S-正文 Char"/>
    <w:basedOn w:val="a0"/>
    <w:link w:val="S-"/>
    <w:uiPriority w:val="99"/>
    <w:rsid w:val="002A3154"/>
    <w:rPr>
      <w:rFonts w:ascii="仿宋_GB2312" w:eastAsia="仿宋_GB2312" w:hAnsi="Calibri" w:cs="仿宋_GB2312"/>
      <w:sz w:val="28"/>
      <w:szCs w:val="28"/>
    </w:rPr>
  </w:style>
  <w:style w:type="character" w:customStyle="1" w:styleId="A4Char">
    <w:name w:val="A标题4 Char"/>
    <w:basedOn w:val="S-Char"/>
    <w:link w:val="A40"/>
    <w:rsid w:val="00CE6ADF"/>
    <w:rPr>
      <w:rFonts w:ascii="宋体" w:eastAsia="宋体" w:hAnsi="宋体"/>
      <w:b/>
      <w:bCs/>
    </w:rPr>
  </w:style>
  <w:style w:type="paragraph" w:customStyle="1" w:styleId="Ac">
    <w:name w:val="A表内容"/>
    <w:basedOn w:val="a"/>
    <w:link w:val="AChar0"/>
    <w:qFormat/>
    <w:rsid w:val="00AE5FBC"/>
    <w:pPr>
      <w:adjustRightInd w:val="0"/>
      <w:snapToGrid w:val="0"/>
      <w:jc w:val="center"/>
    </w:pPr>
    <w:rPr>
      <w:rFonts w:ascii="宋体" w:eastAsia="宋体" w:hAnsi="宋体" w:cs="仿宋_GB2312"/>
      <w:bCs/>
      <w:szCs w:val="28"/>
    </w:rPr>
  </w:style>
  <w:style w:type="character" w:customStyle="1" w:styleId="AChar">
    <w:name w:val="A表头 Char"/>
    <w:basedOn w:val="S-Char"/>
    <w:link w:val="Ab"/>
    <w:rsid w:val="002A3154"/>
    <w:rPr>
      <w:rFonts w:ascii="宋体" w:eastAsia="宋体" w:hAnsi="宋体" w:cs="黑体"/>
      <w:b/>
      <w:sz w:val="24"/>
    </w:rPr>
  </w:style>
  <w:style w:type="character" w:customStyle="1" w:styleId="AChar0">
    <w:name w:val="A表内容 Char"/>
    <w:basedOn w:val="a0"/>
    <w:link w:val="Ac"/>
    <w:rsid w:val="00AE5FBC"/>
    <w:rPr>
      <w:rFonts w:ascii="宋体" w:eastAsia="宋体" w:hAnsi="宋体" w:cs="仿宋_GB2312"/>
      <w:bCs/>
      <w:szCs w:val="28"/>
    </w:rPr>
  </w:style>
  <w:style w:type="paragraph" w:styleId="TOC">
    <w:name w:val="TOC Heading"/>
    <w:basedOn w:val="1"/>
    <w:next w:val="a"/>
    <w:uiPriority w:val="39"/>
    <w:unhideWhenUsed/>
    <w:qFormat/>
    <w:rsid w:val="008C2241"/>
    <w:pPr>
      <w:keepNext/>
      <w:keepLines/>
      <w:spacing w:before="480" w:after="0"/>
      <w:ind w:firstLineChars="0" w:firstLine="0"/>
      <w:outlineLvl w:val="9"/>
    </w:pPr>
    <w:rPr>
      <w:rFonts w:asciiTheme="majorHAnsi" w:eastAsiaTheme="majorEastAsia" w:hAnsiTheme="majorHAnsi" w:cstheme="majorBidi"/>
      <w:b/>
      <w:bCs/>
      <w:smallCaps w:val="0"/>
      <w:color w:val="365F91" w:themeColor="accent1" w:themeShade="BF"/>
      <w:spacing w:val="0"/>
      <w:sz w:val="28"/>
      <w:szCs w:val="28"/>
      <w:lang w:eastAsia="zh-CN"/>
    </w:rPr>
  </w:style>
  <w:style w:type="paragraph" w:styleId="11">
    <w:name w:val="toc 1"/>
    <w:basedOn w:val="a"/>
    <w:next w:val="a"/>
    <w:autoRedefine/>
    <w:uiPriority w:val="39"/>
    <w:unhideWhenUsed/>
    <w:qFormat/>
    <w:rsid w:val="000F6771"/>
    <w:pPr>
      <w:tabs>
        <w:tab w:val="right" w:leader="dot" w:pos="8296"/>
      </w:tabs>
      <w:spacing w:line="360" w:lineRule="auto"/>
    </w:pPr>
    <w:rPr>
      <w:rFonts w:ascii="Times New Roman" w:eastAsia="仿宋_GB2312" w:hAnsi="Times New Roman" w:cs="Times New Roman"/>
      <w:b/>
      <w:noProof/>
      <w:sz w:val="24"/>
      <w:szCs w:val="24"/>
    </w:rPr>
  </w:style>
  <w:style w:type="paragraph" w:styleId="20">
    <w:name w:val="toc 2"/>
    <w:basedOn w:val="a"/>
    <w:next w:val="a"/>
    <w:autoRedefine/>
    <w:uiPriority w:val="39"/>
    <w:unhideWhenUsed/>
    <w:qFormat/>
    <w:rsid w:val="004D550C"/>
    <w:pPr>
      <w:tabs>
        <w:tab w:val="right" w:leader="dot" w:pos="8296"/>
      </w:tabs>
      <w:adjustRightInd w:val="0"/>
      <w:snapToGrid w:val="0"/>
      <w:spacing w:line="360" w:lineRule="auto"/>
      <w:ind w:leftChars="200" w:left="420"/>
    </w:pPr>
    <w:rPr>
      <w:rFonts w:ascii="Times New Roman" w:eastAsia="宋体" w:hAnsi="Times New Roman" w:cs="Times New Roman"/>
      <w:bCs/>
      <w:noProof/>
      <w:sz w:val="28"/>
    </w:rPr>
  </w:style>
  <w:style w:type="paragraph" w:styleId="30">
    <w:name w:val="toc 3"/>
    <w:basedOn w:val="a"/>
    <w:next w:val="a"/>
    <w:autoRedefine/>
    <w:uiPriority w:val="39"/>
    <w:unhideWhenUsed/>
    <w:qFormat/>
    <w:rsid w:val="008C2241"/>
    <w:pPr>
      <w:ind w:leftChars="400" w:left="840"/>
    </w:pPr>
  </w:style>
  <w:style w:type="character" w:styleId="ad">
    <w:name w:val="Hyperlink"/>
    <w:aliases w:val="超级链接"/>
    <w:basedOn w:val="a0"/>
    <w:uiPriority w:val="99"/>
    <w:unhideWhenUsed/>
    <w:rsid w:val="008C2241"/>
    <w:rPr>
      <w:color w:val="0000FF" w:themeColor="hyperlink"/>
      <w:u w:val="single"/>
    </w:rPr>
  </w:style>
  <w:style w:type="character" w:styleId="ae">
    <w:name w:val="annotation reference"/>
    <w:basedOn w:val="a0"/>
    <w:semiHidden/>
    <w:rsid w:val="00DA13C6"/>
    <w:rPr>
      <w:sz w:val="21"/>
      <w:szCs w:val="21"/>
    </w:rPr>
  </w:style>
  <w:style w:type="paragraph" w:styleId="af">
    <w:name w:val="annotation text"/>
    <w:basedOn w:val="a"/>
    <w:link w:val="Char6"/>
    <w:semiHidden/>
    <w:rsid w:val="00DA13C6"/>
    <w:pPr>
      <w:jc w:val="left"/>
    </w:pPr>
    <w:rPr>
      <w:rFonts w:ascii="Calibri" w:eastAsia="宋体" w:hAnsi="Calibri" w:cs="Times New Roman"/>
    </w:rPr>
  </w:style>
  <w:style w:type="character" w:customStyle="1" w:styleId="Char6">
    <w:name w:val="批注文字 Char"/>
    <w:basedOn w:val="a0"/>
    <w:link w:val="af"/>
    <w:semiHidden/>
    <w:rsid w:val="00DA13C6"/>
    <w:rPr>
      <w:rFonts w:ascii="Calibri" w:eastAsia="宋体" w:hAnsi="Calibri" w:cs="Times New Roman"/>
    </w:rPr>
  </w:style>
  <w:style w:type="character" w:customStyle="1" w:styleId="4Char">
    <w:name w:val="标题 4 Char"/>
    <w:basedOn w:val="a0"/>
    <w:link w:val="4"/>
    <w:uiPriority w:val="9"/>
    <w:rsid w:val="00F51D19"/>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F51D19"/>
    <w:rPr>
      <w:rFonts w:ascii="Times New Roman" w:eastAsia="宋体" w:hAnsi="Times New Roman" w:cs="Times New Roman"/>
      <w:b/>
      <w:bCs/>
      <w:sz w:val="24"/>
      <w:szCs w:val="28"/>
    </w:rPr>
  </w:style>
  <w:style w:type="paragraph" w:customStyle="1" w:styleId="af0">
    <w:name w:val="表格文字（五号）"/>
    <w:basedOn w:val="a"/>
    <w:next w:val="a"/>
    <w:rsid w:val="00F51D19"/>
    <w:pPr>
      <w:jc w:val="left"/>
    </w:pPr>
    <w:rPr>
      <w:rFonts w:ascii="宋体" w:eastAsia="宋体" w:hAnsi="宋体" w:cs="Times New Roman"/>
      <w:szCs w:val="20"/>
    </w:rPr>
  </w:style>
  <w:style w:type="paragraph" w:styleId="af1">
    <w:name w:val="Block Text"/>
    <w:basedOn w:val="a"/>
    <w:rsid w:val="00F51D19"/>
    <w:pPr>
      <w:tabs>
        <w:tab w:val="left" w:pos="3285"/>
      </w:tabs>
      <w:ind w:left="113" w:right="113"/>
      <w:jc w:val="center"/>
    </w:pPr>
    <w:rPr>
      <w:rFonts w:ascii="Times New Roman" w:eastAsia="宋体" w:hAnsi="Times New Roman" w:cs="Times New Roman"/>
      <w:sz w:val="18"/>
      <w:szCs w:val="24"/>
    </w:rPr>
  </w:style>
  <w:style w:type="table" w:styleId="af2">
    <w:name w:val="Table Grid"/>
    <w:basedOn w:val="a2"/>
    <w:uiPriority w:val="59"/>
    <w:rsid w:val="00F51D19"/>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Placeholder Text"/>
    <w:basedOn w:val="a0"/>
    <w:uiPriority w:val="99"/>
    <w:semiHidden/>
    <w:rsid w:val="00F51D19"/>
    <w:rPr>
      <w:color w:val="808080"/>
    </w:rPr>
  </w:style>
  <w:style w:type="paragraph" w:customStyle="1" w:styleId="af4">
    <w:name w:val="文章正文"/>
    <w:basedOn w:val="a"/>
    <w:next w:val="a"/>
    <w:link w:val="Char7"/>
    <w:rsid w:val="00F51D19"/>
    <w:pPr>
      <w:spacing w:line="360" w:lineRule="auto"/>
      <w:ind w:firstLineChars="200" w:firstLine="480"/>
    </w:pPr>
    <w:rPr>
      <w:rFonts w:ascii="宋体" w:eastAsia="宋体" w:hAnsi="宋体" w:cs="Times New Roman"/>
      <w:kern w:val="0"/>
      <w:sz w:val="24"/>
      <w:szCs w:val="24"/>
    </w:rPr>
  </w:style>
  <w:style w:type="character" w:customStyle="1" w:styleId="Char7">
    <w:name w:val="文章正文 Char"/>
    <w:basedOn w:val="a0"/>
    <w:link w:val="af4"/>
    <w:rsid w:val="00F51D19"/>
    <w:rPr>
      <w:rFonts w:ascii="宋体" w:eastAsia="宋体" w:hAnsi="宋体" w:cs="Times New Roman"/>
      <w:kern w:val="0"/>
      <w:sz w:val="24"/>
      <w:szCs w:val="24"/>
    </w:rPr>
  </w:style>
  <w:style w:type="paragraph" w:styleId="af5">
    <w:name w:val="Body Text Indent"/>
    <w:basedOn w:val="a"/>
    <w:link w:val="Char8"/>
    <w:rsid w:val="00F51D19"/>
    <w:pPr>
      <w:adjustRightInd w:val="0"/>
      <w:spacing w:line="360" w:lineRule="atLeast"/>
      <w:ind w:firstLine="480"/>
      <w:jc w:val="left"/>
      <w:textAlignment w:val="baseline"/>
    </w:pPr>
    <w:rPr>
      <w:rFonts w:ascii="Times New Roman" w:eastAsia="宋体" w:hAnsi="Times New Roman" w:cs="Times New Roman"/>
      <w:kern w:val="0"/>
      <w:sz w:val="24"/>
      <w:szCs w:val="20"/>
    </w:rPr>
  </w:style>
  <w:style w:type="character" w:customStyle="1" w:styleId="Char8">
    <w:name w:val="正文文本缩进 Char"/>
    <w:basedOn w:val="a0"/>
    <w:link w:val="af5"/>
    <w:rsid w:val="00F51D19"/>
    <w:rPr>
      <w:rFonts w:ascii="Times New Roman" w:eastAsia="宋体" w:hAnsi="Times New Roman" w:cs="Times New Roman"/>
      <w:kern w:val="0"/>
      <w:sz w:val="24"/>
      <w:szCs w:val="20"/>
    </w:rPr>
  </w:style>
  <w:style w:type="paragraph" w:styleId="af6">
    <w:name w:val="Body Text"/>
    <w:aliases w:val="正文文本 Char Char Char,正文文本 Char Char,正文文本 Char1,正文文本 Char3,正文文本 Char2 Char,正文文本 Char1 Char Char,正文文本 Char Char Char1 Char,正文文本 Char Char Char Char Char Char,正文文本 Char Char1 Char,正文文本 Char Char Char1 Char Char,正文文本 Char2,正文文字,正文文本 Char1 Char"/>
    <w:basedOn w:val="a"/>
    <w:link w:val="Char9"/>
    <w:unhideWhenUsed/>
    <w:rsid w:val="00F51D19"/>
    <w:pPr>
      <w:spacing w:after="120"/>
    </w:pPr>
    <w:rPr>
      <w:rFonts w:ascii="Times New Roman" w:eastAsia="宋体" w:hAnsi="Times New Roman" w:cs="Times New Roman"/>
      <w:szCs w:val="24"/>
    </w:rPr>
  </w:style>
  <w:style w:type="character" w:customStyle="1" w:styleId="Char9">
    <w:name w:val="正文文本 Char"/>
    <w:aliases w:val="正文文本 Char Char Char Char,正文文本 Char Char Char1,正文文本 Char1 Char1,正文文本 Char3 Char,正文文本 Char2 Char Char,正文文本 Char1 Char Char Char,正文文本 Char Char Char1 Char Char1,正文文本 Char Char Char Char Char Char Char,正文文本 Char Char1 Char Char,正文文本 Char2 Char1"/>
    <w:basedOn w:val="a0"/>
    <w:link w:val="af6"/>
    <w:rsid w:val="00F51D19"/>
    <w:rPr>
      <w:rFonts w:ascii="Times New Roman" w:eastAsia="宋体" w:hAnsi="Times New Roman" w:cs="Times New Roman"/>
      <w:szCs w:val="24"/>
    </w:rPr>
  </w:style>
  <w:style w:type="character" w:customStyle="1" w:styleId="zhengwen2">
    <w:name w:val="zhengwen2"/>
    <w:rsid w:val="00F51D19"/>
    <w:rPr>
      <w:b w:val="0"/>
      <w:bCs w:val="0"/>
      <w:i w:val="0"/>
      <w:iCs w:val="0"/>
      <w:spacing w:val="0"/>
      <w:sz w:val="23"/>
      <w:szCs w:val="23"/>
    </w:rPr>
  </w:style>
  <w:style w:type="character" w:styleId="af7">
    <w:name w:val="page number"/>
    <w:basedOn w:val="a0"/>
    <w:rsid w:val="00F51D19"/>
  </w:style>
  <w:style w:type="paragraph" w:styleId="af8">
    <w:name w:val="Plain Text"/>
    <w:aliases w:val="标题2"/>
    <w:basedOn w:val="a"/>
    <w:link w:val="Chara"/>
    <w:rsid w:val="00F51D19"/>
    <w:rPr>
      <w:rFonts w:ascii="宋体" w:eastAsia="宋体" w:hAnsi="Courier New" w:cs="Courier New"/>
      <w:szCs w:val="21"/>
    </w:rPr>
  </w:style>
  <w:style w:type="character" w:customStyle="1" w:styleId="Chara">
    <w:name w:val="纯文本 Char"/>
    <w:aliases w:val="标题2 Char"/>
    <w:basedOn w:val="a0"/>
    <w:link w:val="af8"/>
    <w:rsid w:val="00F51D19"/>
    <w:rPr>
      <w:rFonts w:ascii="宋体" w:eastAsia="宋体" w:hAnsi="Courier New" w:cs="Courier New"/>
      <w:szCs w:val="21"/>
    </w:rPr>
  </w:style>
  <w:style w:type="paragraph" w:styleId="af9">
    <w:name w:val="Normal Indent"/>
    <w:aliases w:val="正文缩进 Char1,正文（首行缩进两字） Char,正文（首行缩进两字） Char Char Char Char Char Char Char Char Char Char Char,正文（首行缩进两字） Char Char Char Char Char Char Char Char Char Char1,正文（首行缩进两字） Char Char Char Char Char Char Char Char Char Char Char Char Char"/>
    <w:basedOn w:val="a"/>
    <w:rsid w:val="00F51D19"/>
    <w:pPr>
      <w:ind w:firstLine="420"/>
    </w:pPr>
    <w:rPr>
      <w:rFonts w:ascii="Times New Roman" w:eastAsia="宋体" w:hAnsi="Times New Roman" w:cs="Times New Roman"/>
      <w:sz w:val="24"/>
      <w:szCs w:val="20"/>
    </w:rPr>
  </w:style>
  <w:style w:type="paragraph" w:customStyle="1" w:styleId="Charb">
    <w:name w:val="Char"/>
    <w:basedOn w:val="a"/>
    <w:rsid w:val="00F51D19"/>
    <w:rPr>
      <w:rFonts w:ascii="Times New Roman" w:eastAsia="宋体" w:hAnsi="Times New Roman" w:cs="Times New Roman"/>
      <w:szCs w:val="24"/>
    </w:rPr>
  </w:style>
  <w:style w:type="paragraph" w:styleId="21">
    <w:name w:val="Body Text Indent 2"/>
    <w:basedOn w:val="a"/>
    <w:link w:val="2Char0"/>
    <w:rsid w:val="00F51D19"/>
    <w:pPr>
      <w:spacing w:after="120" w:line="480" w:lineRule="auto"/>
      <w:ind w:leftChars="200" w:left="420"/>
    </w:pPr>
    <w:rPr>
      <w:rFonts w:ascii="Times New Roman" w:eastAsia="宋体" w:hAnsi="Times New Roman" w:cs="Times New Roman"/>
      <w:szCs w:val="24"/>
    </w:rPr>
  </w:style>
  <w:style w:type="character" w:customStyle="1" w:styleId="2Char0">
    <w:name w:val="正文文本缩进 2 Char"/>
    <w:basedOn w:val="a0"/>
    <w:link w:val="21"/>
    <w:rsid w:val="00F51D19"/>
    <w:rPr>
      <w:rFonts w:ascii="Times New Roman" w:eastAsia="宋体" w:hAnsi="Times New Roman" w:cs="Times New Roman"/>
      <w:szCs w:val="24"/>
    </w:rPr>
  </w:style>
  <w:style w:type="paragraph" w:customStyle="1" w:styleId="Default">
    <w:name w:val="Default"/>
    <w:rsid w:val="00F51D19"/>
    <w:pPr>
      <w:widowControl w:val="0"/>
      <w:autoSpaceDE w:val="0"/>
      <w:autoSpaceDN w:val="0"/>
      <w:adjustRightInd w:val="0"/>
    </w:pPr>
    <w:rPr>
      <w:rFonts w:ascii="黑体" w:eastAsia="黑体" w:hAnsi="Times New Roman" w:cs="黑体"/>
      <w:color w:val="000000"/>
      <w:kern w:val="0"/>
      <w:sz w:val="24"/>
      <w:szCs w:val="24"/>
    </w:rPr>
  </w:style>
  <w:style w:type="paragraph" w:styleId="40">
    <w:name w:val="toc 4"/>
    <w:basedOn w:val="a"/>
    <w:next w:val="a"/>
    <w:autoRedefine/>
    <w:uiPriority w:val="39"/>
    <w:unhideWhenUsed/>
    <w:rsid w:val="00F51D19"/>
    <w:pPr>
      <w:ind w:left="840" w:firstLineChars="200" w:firstLine="200"/>
      <w:jc w:val="left"/>
    </w:pPr>
    <w:rPr>
      <w:rFonts w:ascii="Calibri" w:eastAsia="宋体" w:hAnsi="Calibri" w:cs="Times New Roman"/>
      <w:sz w:val="18"/>
      <w:szCs w:val="18"/>
    </w:rPr>
  </w:style>
  <w:style w:type="paragraph" w:styleId="50">
    <w:name w:val="toc 5"/>
    <w:basedOn w:val="a"/>
    <w:next w:val="a"/>
    <w:autoRedefine/>
    <w:uiPriority w:val="39"/>
    <w:unhideWhenUsed/>
    <w:rsid w:val="00F51D19"/>
    <w:pPr>
      <w:ind w:left="1120" w:firstLineChars="200" w:firstLine="200"/>
      <w:jc w:val="left"/>
    </w:pPr>
    <w:rPr>
      <w:rFonts w:ascii="Calibri" w:eastAsia="宋体" w:hAnsi="Calibri" w:cs="Times New Roman"/>
      <w:sz w:val="18"/>
      <w:szCs w:val="18"/>
    </w:rPr>
  </w:style>
  <w:style w:type="paragraph" w:styleId="6">
    <w:name w:val="toc 6"/>
    <w:basedOn w:val="a"/>
    <w:next w:val="a"/>
    <w:autoRedefine/>
    <w:uiPriority w:val="39"/>
    <w:unhideWhenUsed/>
    <w:rsid w:val="00F51D19"/>
    <w:pPr>
      <w:ind w:left="1400" w:firstLineChars="200" w:firstLine="200"/>
      <w:jc w:val="left"/>
    </w:pPr>
    <w:rPr>
      <w:rFonts w:ascii="Calibri" w:eastAsia="宋体" w:hAnsi="Calibri" w:cs="Times New Roman"/>
      <w:sz w:val="18"/>
      <w:szCs w:val="18"/>
    </w:rPr>
  </w:style>
  <w:style w:type="paragraph" w:styleId="7">
    <w:name w:val="toc 7"/>
    <w:basedOn w:val="a"/>
    <w:next w:val="a"/>
    <w:autoRedefine/>
    <w:uiPriority w:val="39"/>
    <w:unhideWhenUsed/>
    <w:rsid w:val="00F51D19"/>
    <w:pPr>
      <w:ind w:left="1680" w:firstLineChars="200" w:firstLine="200"/>
      <w:jc w:val="left"/>
    </w:pPr>
    <w:rPr>
      <w:rFonts w:ascii="Calibri" w:eastAsia="宋体" w:hAnsi="Calibri" w:cs="Times New Roman"/>
      <w:sz w:val="18"/>
      <w:szCs w:val="18"/>
    </w:rPr>
  </w:style>
  <w:style w:type="paragraph" w:styleId="8">
    <w:name w:val="toc 8"/>
    <w:basedOn w:val="a"/>
    <w:next w:val="a"/>
    <w:autoRedefine/>
    <w:uiPriority w:val="39"/>
    <w:unhideWhenUsed/>
    <w:rsid w:val="00F51D19"/>
    <w:pPr>
      <w:ind w:left="1960" w:firstLineChars="200" w:firstLine="200"/>
      <w:jc w:val="left"/>
    </w:pPr>
    <w:rPr>
      <w:rFonts w:ascii="Calibri" w:eastAsia="宋体" w:hAnsi="Calibri" w:cs="Times New Roman"/>
      <w:sz w:val="18"/>
      <w:szCs w:val="18"/>
    </w:rPr>
  </w:style>
  <w:style w:type="paragraph" w:styleId="9">
    <w:name w:val="toc 9"/>
    <w:basedOn w:val="a"/>
    <w:next w:val="a"/>
    <w:autoRedefine/>
    <w:uiPriority w:val="39"/>
    <w:unhideWhenUsed/>
    <w:rsid w:val="00F51D19"/>
    <w:pPr>
      <w:ind w:left="2240" w:firstLineChars="200" w:firstLine="200"/>
      <w:jc w:val="left"/>
    </w:pPr>
    <w:rPr>
      <w:rFonts w:ascii="Calibri" w:eastAsia="宋体" w:hAnsi="Calibri" w:cs="Times New Roman"/>
      <w:sz w:val="18"/>
      <w:szCs w:val="18"/>
    </w:rPr>
  </w:style>
  <w:style w:type="paragraph" w:styleId="afa">
    <w:name w:val="No Spacing"/>
    <w:link w:val="Charc"/>
    <w:uiPriority w:val="1"/>
    <w:qFormat/>
    <w:rsid w:val="00F51D19"/>
    <w:rPr>
      <w:rFonts w:ascii="Calibri" w:eastAsia="宋体" w:hAnsi="Calibri" w:cs="Times New Roman"/>
      <w:kern w:val="0"/>
      <w:sz w:val="22"/>
    </w:rPr>
  </w:style>
  <w:style w:type="character" w:customStyle="1" w:styleId="Charc">
    <w:name w:val="无间隔 Char"/>
    <w:basedOn w:val="a0"/>
    <w:link w:val="afa"/>
    <w:uiPriority w:val="1"/>
    <w:rsid w:val="00F51D19"/>
    <w:rPr>
      <w:rFonts w:ascii="Calibri" w:eastAsia="宋体" w:hAnsi="Calibri" w:cs="Times New Roman"/>
      <w:kern w:val="0"/>
      <w:sz w:val="22"/>
    </w:rPr>
  </w:style>
  <w:style w:type="paragraph" w:customStyle="1" w:styleId="p16">
    <w:name w:val="p16"/>
    <w:basedOn w:val="a"/>
    <w:rsid w:val="00F51D19"/>
    <w:pPr>
      <w:widowControl/>
      <w:spacing w:line="360" w:lineRule="auto"/>
      <w:ind w:firstLine="420"/>
    </w:pPr>
    <w:rPr>
      <w:rFonts w:ascii="宋体" w:eastAsia="宋体" w:hAnsi="宋体" w:cs="Times New Roman"/>
      <w:kern w:val="0"/>
      <w:sz w:val="24"/>
      <w:szCs w:val="20"/>
    </w:rPr>
  </w:style>
  <w:style w:type="paragraph" w:customStyle="1" w:styleId="378">
    <w:name w:val="样式 标题 3 + (符号) 宋体 左 段前: 7.8 磅"/>
    <w:basedOn w:val="3"/>
    <w:rsid w:val="00F51D19"/>
    <w:pPr>
      <w:keepNext/>
      <w:keepLines/>
      <w:widowControl w:val="0"/>
      <w:numPr>
        <w:ilvl w:val="2"/>
      </w:numPr>
      <w:spacing w:before="156" w:line="360" w:lineRule="auto"/>
      <w:ind w:firstLineChars="200" w:firstLine="200"/>
    </w:pPr>
    <w:rPr>
      <w:rFonts w:ascii="Times New Roman" w:hAnsi="宋体" w:cs="宋体"/>
      <w:b/>
      <w:bCs/>
      <w:smallCaps w:val="0"/>
      <w:spacing w:val="0"/>
      <w:kern w:val="2"/>
      <w:sz w:val="28"/>
      <w:szCs w:val="20"/>
      <w:lang w:eastAsia="zh-CN"/>
    </w:rPr>
  </w:style>
  <w:style w:type="paragraph" w:customStyle="1" w:styleId="31">
    <w:name w:val="样式 标题 3 + (符号) 宋体 左"/>
    <w:basedOn w:val="3"/>
    <w:rsid w:val="00F51D19"/>
    <w:pPr>
      <w:keepNext/>
      <w:keepLines/>
      <w:widowControl w:val="0"/>
      <w:numPr>
        <w:ilvl w:val="2"/>
      </w:numPr>
      <w:spacing w:line="360" w:lineRule="auto"/>
      <w:ind w:firstLineChars="200" w:firstLine="200"/>
    </w:pPr>
    <w:rPr>
      <w:rFonts w:ascii="Times New Roman" w:hAnsi="宋体" w:cs="宋体"/>
      <w:b/>
      <w:bCs/>
      <w:smallCaps w:val="0"/>
      <w:spacing w:val="0"/>
      <w:kern w:val="2"/>
      <w:sz w:val="28"/>
      <w:szCs w:val="20"/>
      <w:lang w:eastAsia="zh-CN"/>
    </w:rPr>
  </w:style>
  <w:style w:type="paragraph" w:customStyle="1" w:styleId="32">
    <w:name w:val="样式3"/>
    <w:basedOn w:val="a7"/>
    <w:link w:val="3Char0"/>
    <w:qFormat/>
    <w:rsid w:val="00F51D19"/>
    <w:pPr>
      <w:autoSpaceDE w:val="0"/>
      <w:autoSpaceDN w:val="0"/>
      <w:adjustRightInd/>
      <w:spacing w:line="300" w:lineRule="auto"/>
      <w:jc w:val="both"/>
    </w:pPr>
    <w:rPr>
      <w:rFonts w:cs="宋体"/>
      <w:color w:val="000000"/>
      <w:kern w:val="0"/>
      <w:szCs w:val="21"/>
    </w:rPr>
  </w:style>
  <w:style w:type="character" w:customStyle="1" w:styleId="3Char0">
    <w:name w:val="样式3 Char"/>
    <w:basedOn w:val="Char2"/>
    <w:link w:val="32"/>
    <w:rsid w:val="00F51D19"/>
    <w:rPr>
      <w:rFonts w:cs="宋体"/>
      <w:color w:val="000000"/>
      <w:kern w:val="0"/>
      <w:szCs w:val="21"/>
    </w:rPr>
  </w:style>
  <w:style w:type="paragraph" w:customStyle="1" w:styleId="51">
    <w:name w:val="标题5"/>
    <w:basedOn w:val="4"/>
    <w:link w:val="5Char0"/>
    <w:qFormat/>
    <w:rsid w:val="00F51D19"/>
    <w:pPr>
      <w:numPr>
        <w:ilvl w:val="3"/>
      </w:numPr>
      <w:spacing w:before="0" w:after="0" w:line="360" w:lineRule="auto"/>
      <w:ind w:firstLineChars="200" w:firstLine="482"/>
    </w:pPr>
    <w:rPr>
      <w:rFonts w:asciiTheme="minorHAnsi" w:eastAsiaTheme="minorEastAsia" w:hAnsi="宋体" w:cstheme="minorBidi"/>
      <w:bCs w:val="0"/>
      <w:sz w:val="24"/>
      <w:szCs w:val="22"/>
    </w:rPr>
  </w:style>
  <w:style w:type="character" w:customStyle="1" w:styleId="5Char0">
    <w:name w:val="标题5 Char"/>
    <w:basedOn w:val="4Char"/>
    <w:link w:val="51"/>
    <w:rsid w:val="00F51D19"/>
    <w:rPr>
      <w:rFonts w:hAnsi="宋体"/>
      <w:sz w:val="24"/>
    </w:rPr>
  </w:style>
  <w:style w:type="paragraph" w:customStyle="1" w:styleId="Afb">
    <w:name w:val="A正文"/>
    <w:basedOn w:val="S-"/>
    <w:link w:val="AChar1"/>
    <w:qFormat/>
    <w:rsid w:val="00D0165B"/>
    <w:pPr>
      <w:adjustRightInd w:val="0"/>
      <w:snapToGrid w:val="0"/>
      <w:ind w:firstLine="560"/>
    </w:pPr>
    <w:rPr>
      <w:rFonts w:ascii="Times New Roman" w:eastAsiaTheme="minorEastAsia" w:hAnsiTheme="minorEastAsia" w:cs="Times New Roman"/>
      <w:kern w:val="0"/>
      <w:sz w:val="24"/>
    </w:rPr>
  </w:style>
  <w:style w:type="paragraph" w:styleId="afc">
    <w:name w:val="annotation subject"/>
    <w:basedOn w:val="af"/>
    <w:next w:val="af"/>
    <w:link w:val="Chard"/>
    <w:uiPriority w:val="99"/>
    <w:semiHidden/>
    <w:unhideWhenUsed/>
    <w:rsid w:val="00E04AF3"/>
    <w:rPr>
      <w:rFonts w:asciiTheme="minorHAnsi" w:eastAsiaTheme="minorEastAsia" w:hAnsiTheme="minorHAnsi" w:cstheme="minorBidi"/>
      <w:b/>
      <w:bCs/>
    </w:rPr>
  </w:style>
  <w:style w:type="character" w:customStyle="1" w:styleId="AChar1">
    <w:name w:val="A正文 Char"/>
    <w:basedOn w:val="S-Char"/>
    <w:link w:val="Afb"/>
    <w:rsid w:val="00D0165B"/>
    <w:rPr>
      <w:rFonts w:ascii="Times New Roman" w:hAnsiTheme="minorEastAsia" w:cs="Times New Roman"/>
      <w:kern w:val="0"/>
      <w:sz w:val="24"/>
    </w:rPr>
  </w:style>
  <w:style w:type="character" w:customStyle="1" w:styleId="Chard">
    <w:name w:val="批注主题 Char"/>
    <w:basedOn w:val="Char6"/>
    <w:link w:val="afc"/>
    <w:uiPriority w:val="99"/>
    <w:semiHidden/>
    <w:rsid w:val="00E04AF3"/>
    <w:rPr>
      <w:b/>
      <w:bCs/>
    </w:rPr>
  </w:style>
</w:styles>
</file>

<file path=word/webSettings.xml><?xml version="1.0" encoding="utf-8"?>
<w:webSettings xmlns:r="http://schemas.openxmlformats.org/officeDocument/2006/relationships" xmlns:w="http://schemas.openxmlformats.org/wordprocessingml/2006/main">
  <w:divs>
    <w:div w:id="107355534">
      <w:bodyDiv w:val="1"/>
      <w:marLeft w:val="0"/>
      <w:marRight w:val="0"/>
      <w:marTop w:val="0"/>
      <w:marBottom w:val="0"/>
      <w:divBdr>
        <w:top w:val="none" w:sz="0" w:space="0" w:color="auto"/>
        <w:left w:val="none" w:sz="0" w:space="0" w:color="auto"/>
        <w:bottom w:val="none" w:sz="0" w:space="0" w:color="auto"/>
        <w:right w:val="none" w:sz="0" w:space="0" w:color="auto"/>
      </w:divBdr>
    </w:div>
    <w:div w:id="766538449">
      <w:bodyDiv w:val="1"/>
      <w:marLeft w:val="0"/>
      <w:marRight w:val="0"/>
      <w:marTop w:val="0"/>
      <w:marBottom w:val="0"/>
      <w:divBdr>
        <w:top w:val="none" w:sz="0" w:space="0" w:color="auto"/>
        <w:left w:val="none" w:sz="0" w:space="0" w:color="auto"/>
        <w:bottom w:val="none" w:sz="0" w:space="0" w:color="auto"/>
        <w:right w:val="none" w:sz="0" w:space="0" w:color="auto"/>
      </w:divBdr>
      <w:divsChild>
        <w:div w:id="1276402365">
          <w:marLeft w:val="0"/>
          <w:marRight w:val="0"/>
          <w:marTop w:val="0"/>
          <w:marBottom w:val="0"/>
          <w:divBdr>
            <w:top w:val="none" w:sz="0" w:space="0" w:color="auto"/>
            <w:left w:val="none" w:sz="0" w:space="0" w:color="auto"/>
            <w:bottom w:val="none" w:sz="0" w:space="0" w:color="auto"/>
            <w:right w:val="none" w:sz="0" w:space="0" w:color="auto"/>
          </w:divBdr>
        </w:div>
      </w:divsChild>
    </w:div>
    <w:div w:id="182570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jpeg"/><Relationship Id="rId26" Type="http://schemas.openxmlformats.org/officeDocument/2006/relationships/hyperlink" Target="http://baike.baidu.com/view/404361.htm" TargetMode="External"/><Relationship Id="rId39"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http://baike.baidu.com/view/158782.htm" TargetMode="External"/><Relationship Id="rId33" Type="http://schemas.openxmlformats.org/officeDocument/2006/relationships/chart" Target="charts/chart5.xml"/><Relationship Id="rId38"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4.png"/><Relationship Id="rId29" Type="http://schemas.openxmlformats.org/officeDocument/2006/relationships/chart" Target="charts/chart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baike.baidu.com/view/205243.htm" TargetMode="Externa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baike.baidu.com/view/419537.htm" TargetMode="External"/><Relationship Id="rId28" Type="http://schemas.openxmlformats.org/officeDocument/2006/relationships/oleObject" Target="embeddings/oleObject2.bin"/><Relationship Id="rId36" Type="http://schemas.openxmlformats.org/officeDocument/2006/relationships/chart" Target="charts/chart8.xml"/><Relationship Id="rId10" Type="http://schemas.openxmlformats.org/officeDocument/2006/relationships/footer" Target="footer1.xml"/><Relationship Id="rId19" Type="http://schemas.openxmlformats.org/officeDocument/2006/relationships/image" Target="media/image3.emf"/><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baike.baidu.com/view/1318720.htm" TargetMode="External"/><Relationship Id="rId27" Type="http://schemas.openxmlformats.org/officeDocument/2006/relationships/image" Target="media/image6.emf"/><Relationship Id="rId30" Type="http://schemas.openxmlformats.org/officeDocument/2006/relationships/chart" Target="charts/chart2.xml"/><Relationship Id="rId35"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L:\12.&#22320;&#26041;&#26631;&#20934;&#21046;&#23450;\&#30005;&#38208;&#27700;&#27745;&#26579;&#29289;&#25490;&#25918;&#26631;&#20934;\&#24191;&#19996;&#30465;&#30005;&#38208;&#24037;&#19994;&#27745;&#26579;&#38450;&#27835;&#29616;&#29366;&#35843;&#26597;&#34920;&#27719;&#24635;-&#32479;&#35745;OK.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J:\12.&#22320;&#26041;&#26631;&#20934;&#21046;&#23450;\&#30005;&#38208;&#27700;&#27745;&#26579;&#29289;&#25490;&#25918;&#26631;&#20934;\&#24191;&#19996;&#30465;&#30005;&#38208;&#24037;&#19994;&#27745;&#26579;&#38450;&#27835;&#29616;&#29366;&#35843;&#26597;&#34920;&#27719;&#24635;-&#32479;&#35745;OK.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style val="26"/>
  <c:chart>
    <c:autoTitleDeleted val="1"/>
    <c:view3D>
      <c:depthPercent val="100"/>
      <c:rAngAx val="1"/>
    </c:view3D>
    <c:plotArea>
      <c:layout/>
      <c:bar3DChart>
        <c:barDir val="col"/>
        <c:grouping val="clustered"/>
        <c:ser>
          <c:idx val="0"/>
          <c:order val="0"/>
          <c:dLbls>
            <c:showVal val="1"/>
          </c:dLbls>
          <c:cat>
            <c:strRef>
              <c:f>Sheet1!$D$219:$D$232</c:f>
              <c:strCache>
                <c:ptCount val="14"/>
                <c:pt idx="0">
                  <c:v>镀锌工艺</c:v>
                </c:pt>
                <c:pt idx="1">
                  <c:v>镀铜工艺</c:v>
                </c:pt>
                <c:pt idx="2">
                  <c:v>镀镍工艺</c:v>
                </c:pt>
                <c:pt idx="3">
                  <c:v>镀铬工艺</c:v>
                </c:pt>
                <c:pt idx="4">
                  <c:v>钝化工艺</c:v>
                </c:pt>
                <c:pt idx="5">
                  <c:v>镀金工艺</c:v>
                </c:pt>
                <c:pt idx="6">
                  <c:v>镀银工艺</c:v>
                </c:pt>
                <c:pt idx="7">
                  <c:v>镀镉工艺</c:v>
                </c:pt>
                <c:pt idx="8">
                  <c:v>镀铅工艺</c:v>
                </c:pt>
                <c:pt idx="9">
                  <c:v>合金电镀工艺</c:v>
                </c:pt>
                <c:pt idx="10">
                  <c:v>化学镀镍工艺</c:v>
                </c:pt>
                <c:pt idx="11">
                  <c:v>化学镀铜工艺</c:v>
                </c:pt>
                <c:pt idx="12">
                  <c:v>化学镀金工艺</c:v>
                </c:pt>
                <c:pt idx="13">
                  <c:v>化学镀银工艺</c:v>
                </c:pt>
              </c:strCache>
            </c:strRef>
          </c:cat>
          <c:val>
            <c:numRef>
              <c:f>Sheet1!$E$219:$E$232</c:f>
              <c:numCache>
                <c:formatCode>General</c:formatCode>
                <c:ptCount val="14"/>
                <c:pt idx="0">
                  <c:v>64</c:v>
                </c:pt>
                <c:pt idx="1">
                  <c:v>226</c:v>
                </c:pt>
                <c:pt idx="2">
                  <c:v>242</c:v>
                </c:pt>
                <c:pt idx="3">
                  <c:v>204</c:v>
                </c:pt>
                <c:pt idx="4">
                  <c:v>116</c:v>
                </c:pt>
                <c:pt idx="5">
                  <c:v>80</c:v>
                </c:pt>
                <c:pt idx="6">
                  <c:v>36</c:v>
                </c:pt>
                <c:pt idx="7">
                  <c:v>1</c:v>
                </c:pt>
                <c:pt idx="8">
                  <c:v>0</c:v>
                </c:pt>
                <c:pt idx="9">
                  <c:v>45</c:v>
                </c:pt>
                <c:pt idx="10">
                  <c:v>62</c:v>
                </c:pt>
                <c:pt idx="11">
                  <c:v>27</c:v>
                </c:pt>
                <c:pt idx="12">
                  <c:v>24</c:v>
                </c:pt>
                <c:pt idx="13">
                  <c:v>17</c:v>
                </c:pt>
              </c:numCache>
            </c:numRef>
          </c:val>
        </c:ser>
        <c:dLbls>
          <c:showVal val="1"/>
        </c:dLbls>
        <c:gapWidth val="95"/>
        <c:gapDepth val="95"/>
        <c:shape val="box"/>
        <c:axId val="285113728"/>
        <c:axId val="314512896"/>
        <c:axId val="0"/>
      </c:bar3DChart>
      <c:catAx>
        <c:axId val="285113728"/>
        <c:scaling>
          <c:orientation val="minMax"/>
        </c:scaling>
        <c:axPos val="b"/>
        <c:numFmt formatCode="General" sourceLinked="1"/>
        <c:majorTickMark val="none"/>
        <c:tickLblPos val="nextTo"/>
        <c:crossAx val="314512896"/>
        <c:crosses val="autoZero"/>
        <c:auto val="1"/>
        <c:lblAlgn val="ctr"/>
        <c:lblOffset val="100"/>
      </c:catAx>
      <c:valAx>
        <c:axId val="314512896"/>
        <c:scaling>
          <c:orientation val="minMax"/>
        </c:scaling>
        <c:delete val="1"/>
        <c:axPos val="l"/>
        <c:numFmt formatCode="General" sourceLinked="1"/>
        <c:tickLblPos val="nextTo"/>
        <c:crossAx val="285113728"/>
        <c:crosses val="autoZero"/>
        <c:crossBetween val="between"/>
      </c:valAx>
      <c:spPr>
        <a:noFill/>
        <a:ln w="25400">
          <a:noFill/>
        </a:ln>
      </c:spPr>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800" b="1" i="0" baseline="0"/>
              <a:t>含</a:t>
            </a:r>
            <a:r>
              <a:rPr lang="zh-CN" altLang="en-US" sz="1800" b="1" i="0" baseline="0"/>
              <a:t>铜</a:t>
            </a:r>
            <a:r>
              <a:rPr lang="zh-CN" sz="1800" b="1" i="0" baseline="0"/>
              <a:t>废水处理工艺分布图</a:t>
            </a:r>
            <a:endParaRPr lang="zh-CN"/>
          </a:p>
        </c:rich>
      </c:tx>
    </c:title>
    <c:view3D>
      <c:rotX val="30"/>
      <c:perspective val="30"/>
    </c:view3D>
    <c:plotArea>
      <c:layout>
        <c:manualLayout>
          <c:layoutTarget val="inner"/>
          <c:xMode val="edge"/>
          <c:yMode val="edge"/>
          <c:x val="4.8611111111111112E-2"/>
          <c:y val="0.27256926217556138"/>
          <c:w val="0.88611111111111107"/>
          <c:h val="0.69282443861184351"/>
        </c:manualLayout>
      </c:layout>
      <c:pie3DChart>
        <c:varyColors val="1"/>
        <c:ser>
          <c:idx val="0"/>
          <c:order val="0"/>
          <c:dLbls>
            <c:dLbl>
              <c:idx val="0"/>
              <c:layout>
                <c:manualLayout>
                  <c:x val="-6.6633639545056883E-2"/>
                  <c:y val="6.223206474190749E-2"/>
                </c:manualLayout>
              </c:layout>
              <c:showCatName val="1"/>
              <c:showPercent val="1"/>
            </c:dLbl>
            <c:dLbl>
              <c:idx val="1"/>
              <c:layout>
                <c:manualLayout>
                  <c:x val="-4.2193569553805814E-2"/>
                  <c:y val="3.7113589967920691E-3"/>
                </c:manualLayout>
              </c:layout>
              <c:showCatName val="1"/>
              <c:showPercent val="1"/>
            </c:dLbl>
            <c:dLbl>
              <c:idx val="2"/>
              <c:layout>
                <c:manualLayout>
                  <c:x val="2.9236439195100598E-2"/>
                  <c:y val="1.2406678331875231E-2"/>
                </c:manualLayout>
              </c:layout>
              <c:spPr/>
              <c:txPr>
                <a:bodyPr/>
                <a:lstStyle/>
                <a:p>
                  <a:pPr>
                    <a:defRPr/>
                  </a:pPr>
                  <a:endParaRPr lang="zh-CN"/>
                </a:p>
              </c:txPr>
              <c:showCatName val="1"/>
              <c:showPercent val="1"/>
            </c:dLbl>
            <c:dLbl>
              <c:idx val="3"/>
              <c:delete val="1"/>
            </c:dLbl>
            <c:dLbl>
              <c:idx val="5"/>
              <c:layout>
                <c:manualLayout>
                  <c:x val="1.8176509186351705E-2"/>
                  <c:y val="3.3213035870516251E-2"/>
                </c:manualLayout>
              </c:layout>
              <c:showCatName val="1"/>
              <c:showPercent val="1"/>
            </c:dLbl>
            <c:showCatName val="1"/>
            <c:showPercent val="1"/>
            <c:showLeaderLines val="1"/>
          </c:dLbls>
          <c:cat>
            <c:strRef>
              <c:f>Sheet1!$EQ$4:$EV$4</c:f>
              <c:strCache>
                <c:ptCount val="6"/>
                <c:pt idx="0">
                  <c:v>离子交换法</c:v>
                </c:pt>
                <c:pt idx="1">
                  <c:v>反渗透法</c:v>
                </c:pt>
                <c:pt idx="2">
                  <c:v>电解法</c:v>
                </c:pt>
                <c:pt idx="3">
                  <c:v>蒸发浓缩法</c:v>
                </c:pt>
                <c:pt idx="4">
                  <c:v>化学沉淀法</c:v>
                </c:pt>
                <c:pt idx="5">
                  <c:v>其他</c:v>
                </c:pt>
              </c:strCache>
            </c:strRef>
          </c:cat>
          <c:val>
            <c:numRef>
              <c:f>Sheet1!$EQ$189:$EV$189</c:f>
              <c:numCache>
                <c:formatCode>General</c:formatCode>
                <c:ptCount val="6"/>
                <c:pt idx="0">
                  <c:v>10</c:v>
                </c:pt>
                <c:pt idx="1">
                  <c:v>9</c:v>
                </c:pt>
                <c:pt idx="2">
                  <c:v>3</c:v>
                </c:pt>
                <c:pt idx="3">
                  <c:v>0</c:v>
                </c:pt>
                <c:pt idx="4">
                  <c:v>91</c:v>
                </c:pt>
                <c:pt idx="5">
                  <c:v>3</c:v>
                </c:pt>
              </c:numCache>
            </c:numRef>
          </c:val>
        </c:ser>
        <c:dLbls>
          <c:showCatName val="1"/>
          <c:showPercent val="1"/>
        </c:dLbls>
      </c:pie3DChart>
      <c:spPr>
        <a:noFill/>
        <a:ln w="25400">
          <a:noFill/>
        </a:ln>
      </c:spPr>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综合废水处理工艺分布图</a:t>
            </a:r>
          </a:p>
        </c:rich>
      </c:tx>
    </c:title>
    <c:view3D>
      <c:rotX val="30"/>
      <c:perspective val="30"/>
    </c:view3D>
    <c:plotArea>
      <c:layout>
        <c:manualLayout>
          <c:layoutTarget val="inner"/>
          <c:xMode val="edge"/>
          <c:yMode val="edge"/>
          <c:x val="6.5277777777777782E-2"/>
          <c:y val="0.254050743657044"/>
          <c:w val="0.89722222222222159"/>
          <c:h val="0.70671332750072913"/>
        </c:manualLayout>
      </c:layout>
      <c:pie3DChart>
        <c:varyColors val="1"/>
        <c:ser>
          <c:idx val="0"/>
          <c:order val="0"/>
          <c:dLbls>
            <c:dLbl>
              <c:idx val="2"/>
              <c:layout>
                <c:manualLayout>
                  <c:x val="6.6732720909886717E-2"/>
                  <c:y val="4.1688538932633433E-2"/>
                </c:manualLayout>
              </c:layout>
              <c:tx>
                <c:rich>
                  <a:bodyPr/>
                  <a:lstStyle/>
                  <a:p>
                    <a:r>
                      <a:rPr lang="zh-CN" altLang="en-US"/>
                      <a:t>膜生物</a:t>
                    </a:r>
                    <a:endParaRPr lang="en-US" altLang="zh-CN"/>
                  </a:p>
                  <a:p>
                    <a:r>
                      <a:rPr lang="zh-CN" altLang="en-US"/>
                      <a:t>法 </a:t>
                    </a:r>
                    <a:r>
                      <a:rPr lang="en-US" altLang="zh-CN"/>
                      <a:t>7%</a:t>
                    </a:r>
                    <a:endParaRPr lang="zh-CN" altLang="en-US"/>
                  </a:p>
                </c:rich>
              </c:tx>
              <c:showCatName val="1"/>
              <c:showPercent val="1"/>
            </c:dLbl>
            <c:dLbl>
              <c:idx val="3"/>
              <c:layout>
                <c:manualLayout>
                  <c:x val="6.2772309711286084E-2"/>
                  <c:y val="5.6689268008165615E-2"/>
                </c:manualLayout>
              </c:layout>
              <c:tx>
                <c:rich>
                  <a:bodyPr/>
                  <a:lstStyle/>
                  <a:p>
                    <a:r>
                      <a:rPr lang="zh-CN" altLang="en-US"/>
                      <a:t>高级氧化</a:t>
                    </a:r>
                    <a:endParaRPr lang="en-US" altLang="zh-CN"/>
                  </a:p>
                  <a:p>
                    <a:r>
                      <a:rPr lang="zh-CN" altLang="en-US"/>
                      <a:t>法 </a:t>
                    </a:r>
                    <a:r>
                      <a:rPr lang="en-US" altLang="zh-CN"/>
                      <a:t>6%</a:t>
                    </a:r>
                    <a:endParaRPr lang="zh-CN" altLang="en-US"/>
                  </a:p>
                </c:rich>
              </c:tx>
              <c:showCatName val="1"/>
              <c:showPercent val="1"/>
            </c:dLbl>
            <c:dLbl>
              <c:idx val="4"/>
              <c:layout>
                <c:manualLayout>
                  <c:x val="5.9238407699037814E-2"/>
                  <c:y val="5.1604330708661397E-2"/>
                </c:manualLayout>
              </c:layout>
              <c:tx>
                <c:rich>
                  <a:bodyPr/>
                  <a:lstStyle/>
                  <a:p>
                    <a:r>
                      <a:rPr lang="zh-CN" altLang="en-US"/>
                      <a:t>膜分离</a:t>
                    </a:r>
                    <a:endParaRPr lang="en-US" altLang="zh-CN"/>
                  </a:p>
                  <a:p>
                    <a:r>
                      <a:rPr lang="zh-CN" altLang="en-US"/>
                      <a:t>法 </a:t>
                    </a:r>
                    <a:r>
                      <a:rPr lang="en-US" altLang="zh-CN"/>
                      <a:t>4%</a:t>
                    </a:r>
                    <a:endParaRPr lang="zh-CN" altLang="en-US"/>
                  </a:p>
                </c:rich>
              </c:tx>
              <c:showCatName val="1"/>
              <c:showPercent val="1"/>
            </c:dLbl>
            <c:dLbl>
              <c:idx val="5"/>
              <c:layout>
                <c:manualLayout>
                  <c:x val="4.1659886264216781E-2"/>
                  <c:y val="3.5536964129483831E-2"/>
                </c:manualLayout>
              </c:layout>
              <c:showCatName val="1"/>
              <c:showPercent val="1"/>
            </c:dLbl>
            <c:showCatName val="1"/>
            <c:showPercent val="1"/>
          </c:dLbls>
          <c:cat>
            <c:strRef>
              <c:f>Sheet1!$FJ$4:$FO$4</c:f>
              <c:strCache>
                <c:ptCount val="6"/>
                <c:pt idx="0">
                  <c:v>混凝沉淀法</c:v>
                </c:pt>
                <c:pt idx="1">
                  <c:v>生化法</c:v>
                </c:pt>
                <c:pt idx="2">
                  <c:v>膜生物法</c:v>
                </c:pt>
                <c:pt idx="3">
                  <c:v>高级氧化法</c:v>
                </c:pt>
                <c:pt idx="4">
                  <c:v>膜分离法</c:v>
                </c:pt>
                <c:pt idx="5">
                  <c:v>其他</c:v>
                </c:pt>
              </c:strCache>
            </c:strRef>
          </c:cat>
          <c:val>
            <c:numRef>
              <c:f>Sheet1!$FJ$189:$FO$189</c:f>
              <c:numCache>
                <c:formatCode>General</c:formatCode>
                <c:ptCount val="6"/>
                <c:pt idx="0">
                  <c:v>132</c:v>
                </c:pt>
                <c:pt idx="1">
                  <c:v>49</c:v>
                </c:pt>
                <c:pt idx="2">
                  <c:v>15</c:v>
                </c:pt>
                <c:pt idx="3">
                  <c:v>14</c:v>
                </c:pt>
                <c:pt idx="4">
                  <c:v>9</c:v>
                </c:pt>
                <c:pt idx="5">
                  <c:v>4</c:v>
                </c:pt>
              </c:numCache>
            </c:numRef>
          </c:val>
        </c:ser>
        <c:dLbls>
          <c:showCatName val="1"/>
          <c:showPercent val="1"/>
        </c:dLbls>
      </c:pie3DChart>
      <c:spPr>
        <a:noFill/>
        <a:ln w="25400">
          <a:noFill/>
        </a:ln>
      </c:spPr>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7.9166666666666913E-2"/>
          <c:y val="0.24479148439778481"/>
          <c:w val="0.90555555555555567"/>
          <c:h val="0.71597258675998832"/>
        </c:manualLayout>
      </c:layout>
      <c:pie3DChart>
        <c:varyColors val="1"/>
        <c:ser>
          <c:idx val="0"/>
          <c:order val="0"/>
          <c:dLbls>
            <c:dLbl>
              <c:idx val="3"/>
              <c:layout>
                <c:manualLayout>
                  <c:x val="4.1666666666666664E-2"/>
                  <c:y val="-0.10690871974336541"/>
                </c:manualLayout>
              </c:layout>
              <c:tx>
                <c:rich>
                  <a:bodyPr/>
                  <a:lstStyle/>
                  <a:p>
                    <a:r>
                      <a:rPr lang="zh-CN" altLang="en-US"/>
                      <a:t>水基清洗剂除油 </a:t>
                    </a:r>
                    <a:r>
                      <a:rPr lang="en-US" altLang="zh-CN"/>
                      <a:t>5%</a:t>
                    </a:r>
                  </a:p>
                </c:rich>
              </c:tx>
              <c:showCatName val="1"/>
              <c:showPercent val="1"/>
            </c:dLbl>
            <c:dLbl>
              <c:idx val="4"/>
              <c:layout>
                <c:manualLayout>
                  <c:x val="0.11184426946631669"/>
                  <c:y val="3.1936060075824085E-2"/>
                </c:manualLayout>
              </c:layout>
              <c:tx>
                <c:rich>
                  <a:bodyPr/>
                  <a:lstStyle/>
                  <a:p>
                    <a:r>
                      <a:rPr lang="zh-CN" altLang="en-US"/>
                      <a:t>表面活性剂</a:t>
                    </a:r>
                    <a:endParaRPr lang="en-US" altLang="zh-CN"/>
                  </a:p>
                  <a:p>
                    <a:r>
                      <a:rPr lang="zh-CN" altLang="en-US"/>
                      <a:t>除油</a:t>
                    </a:r>
                    <a:r>
                      <a:rPr lang="en-US" altLang="zh-CN"/>
                      <a:t>12%</a:t>
                    </a:r>
                    <a:endParaRPr lang="zh-CN" altLang="en-US"/>
                  </a:p>
                </c:rich>
              </c:tx>
              <c:showCatName val="1"/>
              <c:showPercent val="1"/>
            </c:dLbl>
            <c:dLbl>
              <c:idx val="5"/>
              <c:layout>
                <c:manualLayout>
                  <c:x val="8.4086832895888225E-2"/>
                  <c:y val="0.10700532225138572"/>
                </c:manualLayout>
              </c:layout>
              <c:tx>
                <c:rich>
                  <a:bodyPr/>
                  <a:lstStyle/>
                  <a:p>
                    <a:r>
                      <a:rPr lang="zh-CN" altLang="en-US"/>
                      <a:t>中低温无磷</a:t>
                    </a:r>
                    <a:endParaRPr lang="en-US" altLang="zh-CN"/>
                  </a:p>
                  <a:p>
                    <a:r>
                      <a:rPr lang="zh-CN" altLang="en-US"/>
                      <a:t>除油</a:t>
                    </a:r>
                    <a:r>
                      <a:rPr lang="en-US" altLang="zh-CN"/>
                      <a:t>9%</a:t>
                    </a:r>
                    <a:endParaRPr lang="zh-CN" altLang="en-US"/>
                  </a:p>
                </c:rich>
              </c:tx>
              <c:showCatName val="1"/>
              <c:showPercent val="1"/>
            </c:dLbl>
            <c:dLbl>
              <c:idx val="6"/>
              <c:layout>
                <c:manualLayout>
                  <c:x val="3.5739938757655451E-2"/>
                  <c:y val="9.3428477690288725E-2"/>
                </c:manualLayout>
              </c:layout>
              <c:tx>
                <c:rich>
                  <a:bodyPr/>
                  <a:lstStyle/>
                  <a:p>
                    <a:r>
                      <a:rPr lang="zh-CN" altLang="en-US"/>
                      <a:t>生化</a:t>
                    </a:r>
                    <a:endParaRPr lang="en-US" altLang="zh-CN"/>
                  </a:p>
                  <a:p>
                    <a:r>
                      <a:rPr lang="zh-CN" altLang="en-US"/>
                      <a:t>除油
</a:t>
                    </a:r>
                    <a:r>
                      <a:rPr lang="en-US" altLang="zh-CN"/>
                      <a:t>2%</a:t>
                    </a:r>
                    <a:endParaRPr lang="zh-CN" altLang="en-US"/>
                  </a:p>
                </c:rich>
              </c:tx>
              <c:showCatName val="1"/>
              <c:showPercent val="1"/>
            </c:dLbl>
            <c:dLbl>
              <c:idx val="7"/>
              <c:layout>
                <c:manualLayout>
                  <c:x val="4.6141732283464257E-2"/>
                  <c:y val="4.4769247594050772E-2"/>
                </c:manualLayout>
              </c:layout>
              <c:showCatName val="1"/>
              <c:showPercent val="1"/>
            </c:dLbl>
            <c:showCatName val="1"/>
            <c:showPercent val="1"/>
          </c:dLbls>
          <c:cat>
            <c:strRef>
              <c:f>Sheet1!$Q$4:$X$4</c:f>
              <c:strCache>
                <c:ptCount val="8"/>
                <c:pt idx="0">
                  <c:v>低温碱性除油</c:v>
                </c:pt>
                <c:pt idx="1">
                  <c:v>超声波除油</c:v>
                </c:pt>
                <c:pt idx="2">
                  <c:v>电化学除油</c:v>
                </c:pt>
                <c:pt idx="3">
                  <c:v>水基清洗剂除油</c:v>
                </c:pt>
                <c:pt idx="4">
                  <c:v>表面活性剂除油</c:v>
                </c:pt>
                <c:pt idx="5">
                  <c:v>中低温无磷除油</c:v>
                </c:pt>
                <c:pt idx="6">
                  <c:v>生化除油</c:v>
                </c:pt>
                <c:pt idx="7">
                  <c:v>其他</c:v>
                </c:pt>
              </c:strCache>
            </c:strRef>
          </c:cat>
          <c:val>
            <c:numRef>
              <c:f>Sheet1!$Q$189:$X$189</c:f>
              <c:numCache>
                <c:formatCode>General</c:formatCode>
                <c:ptCount val="8"/>
                <c:pt idx="0">
                  <c:v>71</c:v>
                </c:pt>
                <c:pt idx="1">
                  <c:v>93</c:v>
                </c:pt>
                <c:pt idx="2">
                  <c:v>64</c:v>
                </c:pt>
                <c:pt idx="3">
                  <c:v>15</c:v>
                </c:pt>
                <c:pt idx="4">
                  <c:v>38</c:v>
                </c:pt>
                <c:pt idx="5">
                  <c:v>27</c:v>
                </c:pt>
                <c:pt idx="6">
                  <c:v>6</c:v>
                </c:pt>
                <c:pt idx="7">
                  <c:v>3</c:v>
                </c:pt>
              </c:numCache>
            </c:numRef>
          </c:val>
        </c:ser>
        <c:dLbls>
          <c:showCatName val="1"/>
          <c:showPercent val="1"/>
        </c:dLbls>
      </c:pie3DChart>
      <c:spPr>
        <a:noFill/>
        <a:ln w="25400">
          <a:noFill/>
        </a:ln>
      </c:spPr>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镀锌工艺分布图</a:t>
            </a:r>
          </a:p>
        </c:rich>
      </c:tx>
    </c:title>
    <c:view3D>
      <c:rotX val="30"/>
      <c:perspective val="30"/>
    </c:view3D>
    <c:plotArea>
      <c:layout>
        <c:manualLayout>
          <c:layoutTarget val="inner"/>
          <c:xMode val="edge"/>
          <c:yMode val="edge"/>
          <c:x val="7.0833333333333706E-2"/>
          <c:y val="0.23090259550889491"/>
          <c:w val="0.90833333333333333"/>
          <c:h val="0.71597258675998832"/>
        </c:manualLayout>
      </c:layout>
      <c:pie3DChart>
        <c:varyColors val="1"/>
        <c:ser>
          <c:idx val="0"/>
          <c:order val="0"/>
          <c:dLbls>
            <c:dLbl>
              <c:idx val="0"/>
              <c:layout>
                <c:manualLayout>
                  <c:x val="-6.3299868766403852E-2"/>
                  <c:y val="8.2250291630212885E-2"/>
                </c:manualLayout>
              </c:layout>
              <c:showCatName val="1"/>
              <c:showPercent val="1"/>
            </c:dLbl>
            <c:dLbl>
              <c:idx val="2"/>
              <c:layout>
                <c:manualLayout>
                  <c:x val="0.1334470691163617"/>
                  <c:y val="-0.24333114610673731"/>
                </c:manualLayout>
              </c:layout>
              <c:showCatName val="1"/>
              <c:showPercent val="1"/>
            </c:dLbl>
            <c:dLbl>
              <c:idx val="4"/>
              <c:layout>
                <c:manualLayout>
                  <c:x val="1.9139763779527561E-2"/>
                  <c:y val="8.1806284631087689E-2"/>
                </c:manualLayout>
              </c:layout>
              <c:showCatName val="1"/>
              <c:showPercent val="1"/>
            </c:dLbl>
            <c:showCatName val="1"/>
            <c:showPercent val="1"/>
          </c:dLbls>
          <c:cat>
            <c:strRef>
              <c:f>Sheet1!$Y$4:$AC$4</c:f>
              <c:strCache>
                <c:ptCount val="5"/>
                <c:pt idx="0">
                  <c:v>氰化物镀锌</c:v>
                </c:pt>
                <c:pt idx="1">
                  <c:v>碱性无氰镀锌</c:v>
                </c:pt>
                <c:pt idx="2">
                  <c:v>硫酸盐镀锌</c:v>
                </c:pt>
                <c:pt idx="3">
                  <c:v>氯化物镀锌</c:v>
                </c:pt>
                <c:pt idx="4">
                  <c:v>其他</c:v>
                </c:pt>
              </c:strCache>
            </c:strRef>
          </c:cat>
          <c:val>
            <c:numRef>
              <c:f>Sheet1!$Y$189:$AC$189</c:f>
              <c:numCache>
                <c:formatCode>General</c:formatCode>
                <c:ptCount val="5"/>
                <c:pt idx="0">
                  <c:v>4</c:v>
                </c:pt>
                <c:pt idx="1">
                  <c:v>31</c:v>
                </c:pt>
                <c:pt idx="2">
                  <c:v>4</c:v>
                </c:pt>
                <c:pt idx="3">
                  <c:v>23</c:v>
                </c:pt>
                <c:pt idx="4">
                  <c:v>2</c:v>
                </c:pt>
              </c:numCache>
            </c:numRef>
          </c:val>
        </c:ser>
        <c:dLbls>
          <c:showCatName val="1"/>
          <c:showPercent val="1"/>
        </c:dLbls>
      </c:pie3DChart>
      <c:spPr>
        <a:noFill/>
        <a:ln w="25400">
          <a:noFill/>
        </a:ln>
      </c:spPr>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1.8055555555555561E-2"/>
          <c:y val="0.23090259550889491"/>
          <c:w val="0.93055555555555569"/>
          <c:h val="0.72986147564888226"/>
        </c:manualLayout>
      </c:layout>
      <c:pie3DChart>
        <c:varyColors val="1"/>
        <c:ser>
          <c:idx val="0"/>
          <c:order val="0"/>
          <c:dLbls>
            <c:dLbl>
              <c:idx val="2"/>
              <c:layout>
                <c:manualLayout>
                  <c:x val="0.12708333333333341"/>
                  <c:y val="6.0250801983085444E-3"/>
                </c:manualLayout>
              </c:layout>
              <c:showCatName val="1"/>
              <c:showPercent val="1"/>
            </c:dLbl>
            <c:dLbl>
              <c:idx val="4"/>
              <c:layout>
                <c:manualLayout>
                  <c:x val="1.5479002624671914E-2"/>
                  <c:y val="4.3644648585593256E-2"/>
                </c:manualLayout>
              </c:layout>
              <c:showCatName val="1"/>
              <c:showPercent val="1"/>
            </c:dLbl>
            <c:dLbl>
              <c:idx val="5"/>
              <c:delete val="1"/>
            </c:dLbl>
            <c:dLbl>
              <c:idx val="6"/>
              <c:layout>
                <c:manualLayout>
                  <c:x val="0.10853521434820691"/>
                  <c:y val="4.2823709536307972E-2"/>
                </c:manualLayout>
              </c:layout>
              <c:tx>
                <c:rich>
                  <a:bodyPr/>
                  <a:lstStyle/>
                  <a:p>
                    <a:r>
                      <a:rPr lang="zh-CN" altLang="en-US"/>
                      <a:t>柠檬酸</a:t>
                    </a:r>
                    <a:r>
                      <a:rPr lang="en-US" altLang="zh-CN"/>
                      <a:t>-</a:t>
                    </a:r>
                    <a:r>
                      <a:rPr lang="zh-CN" altLang="en-US"/>
                      <a:t>酒石酸盐镀铜</a:t>
                    </a:r>
                    <a:r>
                      <a:rPr lang="en-US" altLang="zh-CN"/>
                      <a:t>1%</a:t>
                    </a:r>
                  </a:p>
                </c:rich>
              </c:tx>
              <c:showCatName val="1"/>
              <c:showPercent val="1"/>
            </c:dLbl>
            <c:dLbl>
              <c:idx val="7"/>
              <c:delete val="1"/>
            </c:dLbl>
            <c:showCatName val="1"/>
            <c:showPercent val="1"/>
          </c:dLbls>
          <c:cat>
            <c:strRef>
              <c:f>Sheet1!$AD$4:$AK$4</c:f>
              <c:strCache>
                <c:ptCount val="8"/>
                <c:pt idx="0">
                  <c:v>氰化物镀铜</c:v>
                </c:pt>
                <c:pt idx="1">
                  <c:v>酸性无氰镀铜</c:v>
                </c:pt>
                <c:pt idx="2">
                  <c:v>碱性无氰镀铜</c:v>
                </c:pt>
                <c:pt idx="3">
                  <c:v>焦磷酸盐镀铜</c:v>
                </c:pt>
                <c:pt idx="4">
                  <c:v>HEDP镀铜</c:v>
                </c:pt>
                <c:pt idx="5">
                  <c:v>乙二胺镀铜</c:v>
                </c:pt>
                <c:pt idx="6">
                  <c:v>柠檬酸-酒石酸盐镀铜</c:v>
                </c:pt>
                <c:pt idx="7">
                  <c:v>其他</c:v>
                </c:pt>
              </c:strCache>
            </c:strRef>
          </c:cat>
          <c:val>
            <c:numRef>
              <c:f>Sheet1!$AD$189:$AK$189</c:f>
              <c:numCache>
                <c:formatCode>General</c:formatCode>
                <c:ptCount val="8"/>
                <c:pt idx="0">
                  <c:v>86</c:v>
                </c:pt>
                <c:pt idx="1">
                  <c:v>75</c:v>
                </c:pt>
                <c:pt idx="2">
                  <c:v>19</c:v>
                </c:pt>
                <c:pt idx="3">
                  <c:v>41</c:v>
                </c:pt>
                <c:pt idx="4">
                  <c:v>2</c:v>
                </c:pt>
                <c:pt idx="5">
                  <c:v>0</c:v>
                </c:pt>
                <c:pt idx="6">
                  <c:v>3</c:v>
                </c:pt>
                <c:pt idx="7">
                  <c:v>0</c:v>
                </c:pt>
              </c:numCache>
            </c:numRef>
          </c:val>
        </c:ser>
        <c:dLbls>
          <c:showCatName val="1"/>
          <c:showPercent val="1"/>
        </c:dLbls>
      </c:pie3DChart>
      <c:spPr>
        <a:noFill/>
        <a:ln w="25400">
          <a:noFill/>
        </a:ln>
      </c:spPr>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1.8055555555555561E-2"/>
          <c:y val="0.22164333624963548"/>
          <c:w val="0.9583333333333337"/>
          <c:h val="0.75300962379702563"/>
        </c:manualLayout>
      </c:layout>
      <c:pie3DChart>
        <c:varyColors val="1"/>
        <c:ser>
          <c:idx val="0"/>
          <c:order val="0"/>
          <c:dLbls>
            <c:dLbl>
              <c:idx val="2"/>
              <c:layout>
                <c:manualLayout>
                  <c:x val="0.12234186351706035"/>
                  <c:y val="3.1517570720326696E-2"/>
                </c:manualLayout>
              </c:layout>
              <c:showCatName val="1"/>
              <c:showPercent val="1"/>
            </c:dLbl>
            <c:dLbl>
              <c:idx val="4"/>
              <c:layout>
                <c:manualLayout>
                  <c:x val="3.8545275590551251E-2"/>
                  <c:y val="8.7962962962963409E-2"/>
                </c:manualLayout>
              </c:layout>
              <c:showCatName val="1"/>
              <c:showPercent val="1"/>
            </c:dLbl>
            <c:dLbl>
              <c:idx val="5"/>
              <c:delete val="1"/>
            </c:dLbl>
            <c:showCatName val="1"/>
            <c:showPercent val="1"/>
          </c:dLbls>
          <c:cat>
            <c:strRef>
              <c:f>Sheet1!$AL$4:$AQ$4</c:f>
              <c:strCache>
                <c:ptCount val="6"/>
                <c:pt idx="0">
                  <c:v>普通镀镍</c:v>
                </c:pt>
                <c:pt idx="1">
                  <c:v>光亮镍</c:v>
                </c:pt>
                <c:pt idx="2">
                  <c:v>多层镍</c:v>
                </c:pt>
                <c:pt idx="3">
                  <c:v>黑镍</c:v>
                </c:pt>
                <c:pt idx="4">
                  <c:v>缎面镍</c:v>
                </c:pt>
                <c:pt idx="5">
                  <c:v>其他</c:v>
                </c:pt>
              </c:strCache>
            </c:strRef>
          </c:cat>
          <c:val>
            <c:numRef>
              <c:f>Sheet1!$AL$189:$AQ$189</c:f>
              <c:numCache>
                <c:formatCode>General</c:formatCode>
                <c:ptCount val="6"/>
                <c:pt idx="0">
                  <c:v>96</c:v>
                </c:pt>
                <c:pt idx="1">
                  <c:v>85</c:v>
                </c:pt>
                <c:pt idx="2">
                  <c:v>24</c:v>
                </c:pt>
                <c:pt idx="3">
                  <c:v>30</c:v>
                </c:pt>
                <c:pt idx="4">
                  <c:v>6</c:v>
                </c:pt>
                <c:pt idx="5">
                  <c:v>1</c:v>
                </c:pt>
              </c:numCache>
            </c:numRef>
          </c:val>
        </c:ser>
        <c:dLbls>
          <c:showCatName val="1"/>
          <c:showPercent val="1"/>
        </c:dLbls>
      </c:pie3DChart>
      <c:spPr>
        <a:noFill/>
        <a:ln w="25400">
          <a:noFill/>
        </a:ln>
      </c:spPr>
    </c:plotArea>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3.1944444444444442E-2"/>
          <c:y val="0.19849518810148842"/>
          <c:w val="0.94722222222222219"/>
          <c:h val="0.74375036453776611"/>
        </c:manualLayout>
      </c:layout>
      <c:pie3DChart>
        <c:varyColors val="1"/>
        <c:ser>
          <c:idx val="0"/>
          <c:order val="0"/>
          <c:dLbls>
            <c:dLbl>
              <c:idx val="1"/>
              <c:layout>
                <c:manualLayout>
                  <c:x val="-0.11349453193350865"/>
                  <c:y val="-0.20042395742198893"/>
                </c:manualLayout>
              </c:layout>
              <c:showCatName val="1"/>
              <c:showPercent val="1"/>
            </c:dLbl>
            <c:dLbl>
              <c:idx val="2"/>
              <c:layout>
                <c:manualLayout>
                  <c:x val="-8.7561242344707066E-2"/>
                  <c:y val="-0.25629265091863479"/>
                </c:manualLayout>
              </c:layout>
              <c:showCatName val="1"/>
              <c:showPercent val="1"/>
            </c:dLbl>
            <c:dLbl>
              <c:idx val="3"/>
              <c:layout>
                <c:manualLayout>
                  <c:x val="-3.1541338582677436E-2"/>
                  <c:y val="-5.4606299212598707E-2"/>
                </c:manualLayout>
              </c:layout>
              <c:showCatName val="1"/>
              <c:showPercent val="1"/>
            </c:dLbl>
            <c:dLbl>
              <c:idx val="4"/>
              <c:layout>
                <c:manualLayout>
                  <c:x val="-5.7843175853018534E-2"/>
                  <c:y val="-0.22590259550889474"/>
                </c:manualLayout>
              </c:layout>
              <c:tx>
                <c:rich>
                  <a:bodyPr/>
                  <a:lstStyle/>
                  <a:p>
                    <a:r>
                      <a:rPr lang="zh-CN" altLang="en-US"/>
                      <a:t>高六价铬</a:t>
                    </a:r>
                    <a:endParaRPr lang="en-US" altLang="zh-CN"/>
                  </a:p>
                  <a:p>
                    <a:r>
                      <a:rPr lang="zh-CN" altLang="en-US"/>
                      <a:t>镀铬 </a:t>
                    </a:r>
                    <a:r>
                      <a:rPr lang="en-US" altLang="zh-CN"/>
                      <a:t>5%</a:t>
                    </a:r>
                  </a:p>
                </c:rich>
              </c:tx>
              <c:showCatName val="1"/>
              <c:showPercent val="1"/>
            </c:dLbl>
            <c:dLbl>
              <c:idx val="7"/>
              <c:layout>
                <c:manualLayout>
                  <c:x val="6.3751093613298561E-3"/>
                  <c:y val="7.8334062408865562E-2"/>
                </c:manualLayout>
              </c:layout>
              <c:showCatName val="1"/>
              <c:showPercent val="1"/>
            </c:dLbl>
            <c:showCatName val="1"/>
            <c:showPercent val="1"/>
          </c:dLbls>
          <c:cat>
            <c:strRef>
              <c:f>Sheet1!$AR$4:$AY$4</c:f>
              <c:strCache>
                <c:ptCount val="8"/>
                <c:pt idx="0">
                  <c:v>镀装饰铬</c:v>
                </c:pt>
                <c:pt idx="1">
                  <c:v>镀硬铬</c:v>
                </c:pt>
                <c:pt idx="2">
                  <c:v>镀黑铬</c:v>
                </c:pt>
                <c:pt idx="3">
                  <c:v>其他①</c:v>
                </c:pt>
                <c:pt idx="4">
                  <c:v>高六价铬镀铬</c:v>
                </c:pt>
                <c:pt idx="5">
                  <c:v>低六价铬镀铬</c:v>
                </c:pt>
                <c:pt idx="6">
                  <c:v>三价铬镀铬</c:v>
                </c:pt>
                <c:pt idx="7">
                  <c:v>其他②</c:v>
                </c:pt>
              </c:strCache>
            </c:strRef>
          </c:cat>
          <c:val>
            <c:numRef>
              <c:f>Sheet1!$AR$189:$AY$189</c:f>
              <c:numCache>
                <c:formatCode>General</c:formatCode>
                <c:ptCount val="8"/>
                <c:pt idx="0">
                  <c:v>67</c:v>
                </c:pt>
                <c:pt idx="1">
                  <c:v>16</c:v>
                </c:pt>
                <c:pt idx="2">
                  <c:v>9</c:v>
                </c:pt>
                <c:pt idx="3">
                  <c:v>1</c:v>
                </c:pt>
                <c:pt idx="4">
                  <c:v>11</c:v>
                </c:pt>
                <c:pt idx="5">
                  <c:v>64</c:v>
                </c:pt>
                <c:pt idx="6">
                  <c:v>35</c:v>
                </c:pt>
                <c:pt idx="7">
                  <c:v>1</c:v>
                </c:pt>
              </c:numCache>
            </c:numRef>
          </c:val>
        </c:ser>
        <c:dLbls>
          <c:showCatName val="1"/>
          <c:showPercent val="1"/>
        </c:dLbls>
      </c:pie3DChart>
      <c:spPr>
        <a:noFill/>
        <a:ln w="25400">
          <a:noFill/>
        </a:ln>
      </c:spPr>
    </c:plotArea>
    <c:plotVisOnly val="1"/>
    <c:dispBlanksAs val="zero"/>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5.6944444444444443E-2"/>
          <c:y val="0.254050743657044"/>
          <c:w val="0.89722222222222159"/>
          <c:h val="0.70671332750072913"/>
        </c:manualLayout>
      </c:layout>
      <c:pie3DChart>
        <c:varyColors val="1"/>
        <c:ser>
          <c:idx val="0"/>
          <c:order val="0"/>
          <c:dLbls>
            <c:dLbl>
              <c:idx val="1"/>
              <c:layout>
                <c:manualLayout>
                  <c:x val="0.11343657042869686"/>
                  <c:y val="5.4153178769320486E-2"/>
                </c:manualLayout>
              </c:layout>
              <c:showCatName val="1"/>
              <c:showPercent val="1"/>
            </c:dLbl>
            <c:dLbl>
              <c:idx val="2"/>
              <c:delete val="1"/>
            </c:dLbl>
            <c:showCatName val="1"/>
            <c:showPercent val="1"/>
          </c:dLbls>
          <c:cat>
            <c:strRef>
              <c:f>Sheet1!$EA$4:$ED$4</c:f>
              <c:strCache>
                <c:ptCount val="4"/>
                <c:pt idx="0">
                  <c:v>碱性氯化法</c:v>
                </c:pt>
                <c:pt idx="1">
                  <c:v>臭氧氧化法</c:v>
                </c:pt>
                <c:pt idx="2">
                  <c:v>电解法</c:v>
                </c:pt>
                <c:pt idx="3">
                  <c:v>其他</c:v>
                </c:pt>
              </c:strCache>
            </c:strRef>
          </c:cat>
          <c:val>
            <c:numRef>
              <c:f>Sheet1!$EA$189:$ED$189</c:f>
              <c:numCache>
                <c:formatCode>General</c:formatCode>
                <c:ptCount val="4"/>
                <c:pt idx="0">
                  <c:v>91</c:v>
                </c:pt>
                <c:pt idx="1">
                  <c:v>9</c:v>
                </c:pt>
                <c:pt idx="2">
                  <c:v>0</c:v>
                </c:pt>
                <c:pt idx="3">
                  <c:v>9</c:v>
                </c:pt>
              </c:numCache>
            </c:numRef>
          </c:val>
        </c:ser>
        <c:dLbls>
          <c:showCatName val="1"/>
          <c:showPercent val="1"/>
        </c:dLbls>
      </c:pie3DChart>
      <c:spPr>
        <a:noFill/>
        <a:ln w="25400">
          <a:noFill/>
        </a:ln>
      </c:spPr>
    </c:plotArea>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rotX val="30"/>
      <c:perspective val="30"/>
    </c:view3D>
    <c:plotArea>
      <c:layout>
        <c:manualLayout>
          <c:layoutTarget val="inner"/>
          <c:xMode val="edge"/>
          <c:yMode val="edge"/>
          <c:x val="5.9722222222222586E-2"/>
          <c:y val="0.25868037328667443"/>
          <c:w val="0.89722222222222159"/>
          <c:h val="0.70671332750072913"/>
        </c:manualLayout>
      </c:layout>
      <c:pie3DChart>
        <c:varyColors val="1"/>
        <c:ser>
          <c:idx val="0"/>
          <c:order val="0"/>
          <c:dLbls>
            <c:dLbl>
              <c:idx val="1"/>
              <c:layout>
                <c:manualLayout>
                  <c:x val="0.13365594925634297"/>
                  <c:y val="-7.9444444444444484E-2"/>
                </c:manualLayout>
              </c:layout>
              <c:tx>
                <c:rich>
                  <a:bodyPr/>
                  <a:lstStyle/>
                  <a:p>
                    <a:r>
                      <a:rPr lang="zh-CN" altLang="en-US"/>
                      <a:t>硫酸亚铁</a:t>
                    </a:r>
                    <a:r>
                      <a:rPr lang="en-US" altLang="zh-CN"/>
                      <a:t>-</a:t>
                    </a:r>
                    <a:r>
                      <a:rPr lang="zh-CN" altLang="en-US"/>
                      <a:t>石灰法</a:t>
                    </a:r>
                    <a:r>
                      <a:rPr lang="en-US" altLang="zh-CN"/>
                      <a:t>13%</a:t>
                    </a:r>
                  </a:p>
                </c:rich>
              </c:tx>
              <c:showCatName val="1"/>
              <c:showPercent val="1"/>
            </c:dLbl>
            <c:dLbl>
              <c:idx val="2"/>
              <c:layout>
                <c:manualLayout>
                  <c:x val="3.1358923884514452E-2"/>
                  <c:y val="6.1012685914261008E-3"/>
                </c:manualLayout>
              </c:layout>
              <c:showCatName val="1"/>
              <c:showPercent val="1"/>
            </c:dLbl>
            <c:dLbl>
              <c:idx val="3"/>
              <c:layout>
                <c:manualLayout>
                  <c:x val="0.10373622047244162"/>
                  <c:y val="7.1437007874015884E-2"/>
                </c:manualLayout>
              </c:layout>
              <c:showCatName val="1"/>
              <c:showPercent val="1"/>
            </c:dLbl>
            <c:dLbl>
              <c:idx val="4"/>
              <c:layout>
                <c:manualLayout>
                  <c:x val="5.6381124234470704E-2"/>
                  <c:y val="2.4316856226305038E-2"/>
                </c:manualLayout>
              </c:layout>
              <c:tx>
                <c:rich>
                  <a:bodyPr/>
                  <a:lstStyle/>
                  <a:p>
                    <a:r>
                      <a:rPr lang="zh-CN" altLang="en-US"/>
                      <a:t>蒸发浓缩</a:t>
                    </a:r>
                    <a:endParaRPr lang="en-US" altLang="zh-CN"/>
                  </a:p>
                  <a:p>
                    <a:r>
                      <a:rPr lang="zh-CN" altLang="en-US"/>
                      <a:t>法</a:t>
                    </a:r>
                    <a:r>
                      <a:rPr lang="en-US" altLang="zh-CN"/>
                      <a:t>1%</a:t>
                    </a:r>
                    <a:endParaRPr lang="zh-CN" altLang="en-US"/>
                  </a:p>
                </c:rich>
              </c:tx>
              <c:showCatName val="1"/>
              <c:showPercent val="1"/>
            </c:dLbl>
            <c:dLbl>
              <c:idx val="5"/>
              <c:layout>
                <c:manualLayout>
                  <c:x val="5.39744094488189E-2"/>
                  <c:y val="9.6139180519101683E-2"/>
                </c:manualLayout>
              </c:layout>
              <c:showCatName val="1"/>
              <c:showPercent val="1"/>
            </c:dLbl>
            <c:showCatName val="1"/>
            <c:showPercent val="1"/>
          </c:dLbls>
          <c:cat>
            <c:strRef>
              <c:f>Sheet1!$EE$4:$EJ$4</c:f>
              <c:strCache>
                <c:ptCount val="6"/>
                <c:pt idx="0">
                  <c:v>亚硫酸盐还原法</c:v>
                </c:pt>
                <c:pt idx="1">
                  <c:v>硫酸亚铁-石灰法</c:v>
                </c:pt>
                <c:pt idx="2">
                  <c:v>电解法</c:v>
                </c:pt>
                <c:pt idx="3">
                  <c:v>离子交换法</c:v>
                </c:pt>
                <c:pt idx="4">
                  <c:v>蒸发浓缩法</c:v>
                </c:pt>
                <c:pt idx="5">
                  <c:v>其他</c:v>
                </c:pt>
              </c:strCache>
            </c:strRef>
          </c:cat>
          <c:val>
            <c:numRef>
              <c:f>Sheet1!$EE$189:$EJ$189</c:f>
              <c:numCache>
                <c:formatCode>General</c:formatCode>
                <c:ptCount val="6"/>
                <c:pt idx="0">
                  <c:v>84</c:v>
                </c:pt>
                <c:pt idx="1">
                  <c:v>16</c:v>
                </c:pt>
                <c:pt idx="2">
                  <c:v>3</c:v>
                </c:pt>
                <c:pt idx="3">
                  <c:v>13</c:v>
                </c:pt>
                <c:pt idx="4">
                  <c:v>1</c:v>
                </c:pt>
                <c:pt idx="5">
                  <c:v>6</c:v>
                </c:pt>
              </c:numCache>
            </c:numRef>
          </c:val>
        </c:ser>
        <c:dLbls>
          <c:showCatName val="1"/>
          <c:showPercent val="1"/>
        </c:dLbls>
      </c:pie3DChart>
      <c:spPr>
        <a:noFill/>
        <a:ln w="25400">
          <a:noFill/>
        </a:ln>
      </c:spPr>
    </c:plotArea>
    <c:plotVisOnly val="1"/>
    <c:dispBlanksAs val="zero"/>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sz="1800" b="1" i="0" baseline="0"/>
              <a:t>含</a:t>
            </a:r>
            <a:r>
              <a:rPr lang="zh-CN" altLang="en-US" sz="1800" b="1" i="0" baseline="0"/>
              <a:t>镍</a:t>
            </a:r>
            <a:r>
              <a:rPr lang="zh-CN" sz="1800" b="1" i="0" baseline="0"/>
              <a:t>废水处理工艺分布图</a:t>
            </a:r>
            <a:endParaRPr lang="zh-CN"/>
          </a:p>
        </c:rich>
      </c:tx>
    </c:title>
    <c:view3D>
      <c:rotX val="30"/>
      <c:perspective val="30"/>
    </c:view3D>
    <c:plotArea>
      <c:layout/>
      <c:pie3DChart>
        <c:varyColors val="1"/>
        <c:ser>
          <c:idx val="0"/>
          <c:order val="0"/>
          <c:dLbls>
            <c:dLbl>
              <c:idx val="2"/>
              <c:delete val="1"/>
            </c:dLbl>
            <c:dLbl>
              <c:idx val="3"/>
              <c:layout>
                <c:manualLayout>
                  <c:x val="-5.0412620297462934E-2"/>
                  <c:y val="-3.6087780694080002E-2"/>
                </c:manualLayout>
              </c:layout>
              <c:showCatName val="1"/>
              <c:showPercent val="1"/>
            </c:dLbl>
            <c:dLbl>
              <c:idx val="5"/>
              <c:layout>
                <c:manualLayout>
                  <c:x val="3.7157480314960634E-2"/>
                  <c:y val="9.5695173519977222E-2"/>
                </c:manualLayout>
              </c:layout>
              <c:showCatName val="1"/>
              <c:showPercent val="1"/>
            </c:dLbl>
            <c:showCatName val="1"/>
            <c:showPercent val="1"/>
          </c:dLbls>
          <c:cat>
            <c:strRef>
              <c:f>Sheet1!$EK$4:$EP$4</c:f>
              <c:strCache>
                <c:ptCount val="6"/>
                <c:pt idx="0">
                  <c:v>离子交换法</c:v>
                </c:pt>
                <c:pt idx="1">
                  <c:v>反渗透法</c:v>
                </c:pt>
                <c:pt idx="2">
                  <c:v>电解法</c:v>
                </c:pt>
                <c:pt idx="3">
                  <c:v>蒸发浓缩法</c:v>
                </c:pt>
                <c:pt idx="4">
                  <c:v>化学沉淀法</c:v>
                </c:pt>
                <c:pt idx="5">
                  <c:v>其他</c:v>
                </c:pt>
              </c:strCache>
            </c:strRef>
          </c:cat>
          <c:val>
            <c:numRef>
              <c:f>Sheet1!$EK$189:$EP$189</c:f>
              <c:numCache>
                <c:formatCode>General</c:formatCode>
                <c:ptCount val="6"/>
                <c:pt idx="0">
                  <c:v>57</c:v>
                </c:pt>
                <c:pt idx="1">
                  <c:v>29</c:v>
                </c:pt>
                <c:pt idx="2">
                  <c:v>1</c:v>
                </c:pt>
                <c:pt idx="3">
                  <c:v>1</c:v>
                </c:pt>
                <c:pt idx="4">
                  <c:v>100</c:v>
                </c:pt>
                <c:pt idx="5">
                  <c:v>7</c:v>
                </c:pt>
              </c:numCache>
            </c:numRef>
          </c:val>
        </c:ser>
        <c:dLbls>
          <c:showCatName val="1"/>
          <c:showPercent val="1"/>
        </c:dLbls>
      </c:pie3DChart>
      <c:spPr>
        <a:noFill/>
        <a:ln w="25400">
          <a:noFill/>
        </a:ln>
      </c:spPr>
    </c:plotArea>
    <c:plotVisOnly val="1"/>
    <c:dispBlanksAs val="zero"/>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987AB-AE66-400A-9AD3-C684D5CB6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3894</TotalTime>
  <Pages>70</Pages>
  <Words>7473</Words>
  <Characters>42602</Characters>
  <Application>Microsoft Office Word</Application>
  <DocSecurity>0</DocSecurity>
  <Lines>355</Lines>
  <Paragraphs>99</Paragraphs>
  <ScaleCrop>false</ScaleCrop>
  <Company>微软中国</Company>
  <LinksUpToDate>false</LinksUpToDate>
  <CharactersWithSpaces>49976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尹倩婷</dc:creator>
  <cp:lastModifiedBy>尹倩婷</cp:lastModifiedBy>
  <cp:revision>34</cp:revision>
  <cp:lastPrinted>2014-01-14T08:14:00Z</cp:lastPrinted>
  <dcterms:created xsi:type="dcterms:W3CDTF">2014-01-07T09:44:00Z</dcterms:created>
  <dcterms:modified xsi:type="dcterms:W3CDTF">2014-06-27T01:13:00Z</dcterms:modified>
</cp:coreProperties>
</file>