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19C5B" w14:textId="77777777" w:rsidR="00D909D1" w:rsidRDefault="00384D03">
      <w:pPr>
        <w:rPr>
          <w:rFonts w:ascii="黑体" w:eastAsia="黑体" w:hAnsi="黑体" w:cs="黑体"/>
        </w:rPr>
      </w:pPr>
      <w:r>
        <w:rPr>
          <w:rFonts w:ascii="黑体" w:eastAsia="黑体" w:hAnsi="黑体" w:cs="黑体" w:hint="eastAsia"/>
        </w:rPr>
        <w:t>附件1</w:t>
      </w:r>
    </w:p>
    <w:p w14:paraId="27C8156B" w14:textId="77777777" w:rsidR="00D909D1" w:rsidRDefault="00D909D1">
      <w:bookmarkStart w:id="0" w:name="_Hlk64624907"/>
    </w:p>
    <w:p w14:paraId="55A5E0C2" w14:textId="77777777" w:rsidR="000467F8" w:rsidRDefault="00384D03">
      <w:pPr>
        <w:adjustRightInd w:val="0"/>
        <w:snapToGrid w:val="0"/>
        <w:spacing w:line="560" w:lineRule="exact"/>
        <w:jc w:val="center"/>
        <w:rPr>
          <w:rFonts w:eastAsia="方正小标宋简体"/>
          <w:sz w:val="36"/>
          <w:szCs w:val="36"/>
        </w:rPr>
      </w:pPr>
      <w:bookmarkStart w:id="1" w:name="_Hlk60095472"/>
      <w:bookmarkEnd w:id="0"/>
      <w:r>
        <w:rPr>
          <w:rFonts w:eastAsia="方正小标宋简体" w:hint="eastAsia"/>
          <w:sz w:val="36"/>
          <w:szCs w:val="36"/>
        </w:rPr>
        <w:t>关于××年第××批次土壤污染风险评估报告的</w:t>
      </w:r>
    </w:p>
    <w:p w14:paraId="5A44EBE3" w14:textId="1651A7FA" w:rsidR="00D909D1" w:rsidRDefault="00384D03">
      <w:pPr>
        <w:adjustRightInd w:val="0"/>
        <w:snapToGrid w:val="0"/>
        <w:spacing w:line="560" w:lineRule="exact"/>
        <w:jc w:val="center"/>
        <w:rPr>
          <w:rFonts w:eastAsia="方正小标宋简体"/>
          <w:sz w:val="36"/>
          <w:szCs w:val="36"/>
        </w:rPr>
      </w:pPr>
      <w:r>
        <w:rPr>
          <w:rFonts w:eastAsia="方正小标宋简体" w:hint="eastAsia"/>
          <w:sz w:val="36"/>
          <w:szCs w:val="36"/>
        </w:rPr>
        <w:t>评审结果（参考）</w:t>
      </w:r>
    </w:p>
    <w:p w14:paraId="211A4360" w14:textId="77777777" w:rsidR="00D909D1" w:rsidRDefault="00D909D1"/>
    <w:p w14:paraId="07978089" w14:textId="77777777" w:rsidR="00D909D1" w:rsidRDefault="00384D03">
      <w:pPr>
        <w:ind w:firstLineChars="200" w:firstLine="632"/>
      </w:pPr>
      <w:r>
        <w:t>20××</w:t>
      </w:r>
      <w:r>
        <w:t>年</w:t>
      </w:r>
      <w:r>
        <w:t>××</w:t>
      </w:r>
      <w:r>
        <w:t>月</w:t>
      </w:r>
      <w:r>
        <w:rPr>
          <w:rFonts w:hint="eastAsia"/>
        </w:rPr>
        <w:t>，我局会同市规划和自然资源局对我市</w:t>
      </w:r>
      <w:r>
        <w:t>××</w:t>
      </w:r>
      <w:proofErr w:type="gramStart"/>
      <w:r>
        <w:rPr>
          <w:rFonts w:hint="eastAsia"/>
        </w:rPr>
        <w:t>个</w:t>
      </w:r>
      <w:proofErr w:type="gramEnd"/>
      <w:r>
        <w:rPr>
          <w:rFonts w:hint="eastAsia"/>
        </w:rPr>
        <w:t>地块土壤污染风险评估报告组织了评审，并按规定在广东省建设用地污染地块信息系统上传了评审意见。</w:t>
      </w:r>
      <w:proofErr w:type="gramStart"/>
      <w:r>
        <w:rPr>
          <w:rFonts w:hint="eastAsia"/>
        </w:rPr>
        <w:t>经商市</w:t>
      </w:r>
      <w:proofErr w:type="gramEnd"/>
      <w:r>
        <w:rPr>
          <w:rFonts w:hint="eastAsia"/>
        </w:rPr>
        <w:t>规划和自然资源局，现将评审结果报送如下：</w:t>
      </w:r>
    </w:p>
    <w:p w14:paraId="5A2AC642" w14:textId="77777777" w:rsidR="00D909D1" w:rsidRDefault="00384D03">
      <w:pPr>
        <w:ind w:firstLineChars="200" w:firstLine="632"/>
      </w:pPr>
      <w:r>
        <w:t>××</w:t>
      </w:r>
      <w:r>
        <w:rPr>
          <w:rFonts w:hint="eastAsia"/>
        </w:rPr>
        <w:t>地块、</w:t>
      </w:r>
      <w:r>
        <w:t>××</w:t>
      </w:r>
      <w:r>
        <w:rPr>
          <w:rFonts w:hint="eastAsia"/>
        </w:rPr>
        <w:t>地块等</w:t>
      </w:r>
      <w:r>
        <w:t>××</w:t>
      </w:r>
      <w:proofErr w:type="gramStart"/>
      <w:r>
        <w:rPr>
          <w:rFonts w:hint="eastAsia"/>
        </w:rPr>
        <w:t>个</w:t>
      </w:r>
      <w:proofErr w:type="gramEnd"/>
      <w:r>
        <w:rPr>
          <w:rFonts w:hint="eastAsia"/>
        </w:rPr>
        <w:t>地块土壤污染风险评估报告通过评审，</w:t>
      </w:r>
      <w:r>
        <w:t>××</w:t>
      </w:r>
      <w:r>
        <w:rPr>
          <w:rFonts w:hint="eastAsia"/>
        </w:rPr>
        <w:t>地块、</w:t>
      </w:r>
      <w:r>
        <w:t>××</w:t>
      </w:r>
      <w:r>
        <w:rPr>
          <w:rFonts w:hint="eastAsia"/>
        </w:rPr>
        <w:t>地块等</w:t>
      </w:r>
      <w:r>
        <w:t>××</w:t>
      </w:r>
      <w:proofErr w:type="gramStart"/>
      <w:r>
        <w:rPr>
          <w:rFonts w:hint="eastAsia"/>
        </w:rPr>
        <w:t>个</w:t>
      </w:r>
      <w:proofErr w:type="gramEnd"/>
      <w:r>
        <w:rPr>
          <w:rFonts w:hint="eastAsia"/>
        </w:rPr>
        <w:t>地块未通过评审，相关评审情况见附表。</w:t>
      </w:r>
    </w:p>
    <w:p w14:paraId="3604BE8C" w14:textId="77777777" w:rsidR="00D909D1" w:rsidRDefault="00384D03">
      <w:pPr>
        <w:ind w:firstLineChars="200" w:firstLine="632"/>
      </w:pPr>
      <w:r>
        <w:rPr>
          <w:rFonts w:hint="eastAsia"/>
        </w:rPr>
        <w:t>评审意见表明，</w:t>
      </w:r>
      <w:r>
        <w:t>××</w:t>
      </w:r>
      <w:r>
        <w:rPr>
          <w:rFonts w:hint="eastAsia"/>
        </w:rPr>
        <w:t>地块土壤或地下水污染物浓度未超过未来规划用地人群健康可接受风险水平，不需采取风险管控和修复措施，建议移出建设用地土壤污染风险评估名录。</w:t>
      </w:r>
      <w:r>
        <w:t>××</w:t>
      </w:r>
      <w:r>
        <w:rPr>
          <w:rFonts w:hint="eastAsia"/>
        </w:rPr>
        <w:t>地块土壤或地下水污染物浓度超过未来规划用地人群健康可接受风险水平，需要采取风险管控和修复措施，建议纳入广东省建设用地土壤污染风险管控和修复名录。</w:t>
      </w:r>
    </w:p>
    <w:p w14:paraId="6F0EE243" w14:textId="77777777" w:rsidR="00D909D1" w:rsidRDefault="00D909D1">
      <w:pPr>
        <w:ind w:firstLineChars="200" w:firstLine="632"/>
      </w:pPr>
    </w:p>
    <w:bookmarkEnd w:id="1"/>
    <w:p w14:paraId="290B29A4" w14:textId="77777777" w:rsidR="00D909D1" w:rsidRDefault="00384D03">
      <w:pPr>
        <w:ind w:firstLineChars="200" w:firstLine="632"/>
      </w:pPr>
      <w:r>
        <w:rPr>
          <w:rFonts w:hint="eastAsia"/>
        </w:rPr>
        <w:t>附表：</w:t>
      </w:r>
      <w:r>
        <w:t>××</w:t>
      </w:r>
      <w:r>
        <w:rPr>
          <w:rFonts w:hint="eastAsia"/>
        </w:rPr>
        <w:t>年第</w:t>
      </w:r>
      <w:r>
        <w:t>××</w:t>
      </w:r>
      <w:r>
        <w:rPr>
          <w:rFonts w:hint="eastAsia"/>
        </w:rPr>
        <w:t>批次土壤污染风险评估报告评审情况汇总表</w:t>
      </w:r>
    </w:p>
    <w:p w14:paraId="2C493173" w14:textId="77777777" w:rsidR="00D909D1" w:rsidRDefault="00D909D1">
      <w:pPr>
        <w:pStyle w:val="Style5"/>
        <w:ind w:firstLineChars="0" w:firstLine="0"/>
      </w:pPr>
    </w:p>
    <w:p w14:paraId="0EFADD73" w14:textId="77777777" w:rsidR="00D909D1" w:rsidRDefault="00384D03">
      <w:pPr>
        <w:jc w:val="right"/>
      </w:pPr>
      <w:bookmarkStart w:id="2" w:name="_Hlk64624857"/>
      <w:bookmarkStart w:id="3" w:name="_Hlk60093639"/>
      <w:r>
        <w:t>××</w:t>
      </w:r>
      <w:r>
        <w:rPr>
          <w:rFonts w:hint="eastAsia"/>
        </w:rPr>
        <w:t>市生态环境局</w:t>
      </w:r>
    </w:p>
    <w:bookmarkEnd w:id="2"/>
    <w:p w14:paraId="490E41FE" w14:textId="77777777" w:rsidR="00D909D1" w:rsidRDefault="00384D03">
      <w:pPr>
        <w:jc w:val="right"/>
      </w:pPr>
      <w:r>
        <w:t>20××</w:t>
      </w:r>
      <w:r>
        <w:rPr>
          <w:rFonts w:hint="eastAsia"/>
        </w:rPr>
        <w:t>年</w:t>
      </w:r>
      <w:r>
        <w:t>××</w:t>
      </w:r>
      <w:r>
        <w:rPr>
          <w:rFonts w:hint="eastAsia"/>
        </w:rPr>
        <w:t>月</w:t>
      </w:r>
      <w:r>
        <w:t>××</w:t>
      </w:r>
      <w:r>
        <w:rPr>
          <w:rFonts w:hint="eastAsia"/>
        </w:rPr>
        <w:t>日</w:t>
      </w:r>
    </w:p>
    <w:bookmarkEnd w:id="3"/>
    <w:p w14:paraId="43069679" w14:textId="77777777" w:rsidR="00D909D1" w:rsidRDefault="00384D03">
      <w:pPr>
        <w:rPr>
          <w:rFonts w:ascii="黑体" w:eastAsia="黑体" w:hAnsi="黑体" w:cs="黑体"/>
        </w:rPr>
      </w:pPr>
      <w:r>
        <w:rPr>
          <w:rFonts w:ascii="黑体" w:eastAsia="黑体" w:hAnsi="黑体" w:cs="黑体" w:hint="eastAsia"/>
        </w:rPr>
        <w:lastRenderedPageBreak/>
        <w:t>附表</w:t>
      </w:r>
    </w:p>
    <w:p w14:paraId="6EC77AB1" w14:textId="77777777" w:rsidR="00D909D1" w:rsidRDefault="00D909D1"/>
    <w:p w14:paraId="75BAD73A" w14:textId="77777777" w:rsidR="00D909D1" w:rsidRDefault="00384D03">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××年第××批次土壤污染风险评估报告</w:t>
      </w:r>
    </w:p>
    <w:p w14:paraId="1BDFC0E3" w14:textId="77777777" w:rsidR="00D909D1" w:rsidRDefault="00384D03">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评审情况汇总表</w:t>
      </w:r>
    </w:p>
    <w:tbl>
      <w:tblPr>
        <w:tblStyle w:val="af2"/>
        <w:tblW w:w="9813" w:type="dxa"/>
        <w:jc w:val="center"/>
        <w:tblLayout w:type="fixed"/>
        <w:tblLook w:val="04A0" w:firstRow="1" w:lastRow="0" w:firstColumn="1" w:lastColumn="0" w:noHBand="0" w:noVBand="1"/>
      </w:tblPr>
      <w:tblGrid>
        <w:gridCol w:w="477"/>
        <w:gridCol w:w="828"/>
        <w:gridCol w:w="1215"/>
        <w:gridCol w:w="1180"/>
        <w:gridCol w:w="875"/>
        <w:gridCol w:w="720"/>
        <w:gridCol w:w="780"/>
        <w:gridCol w:w="1035"/>
        <w:gridCol w:w="985"/>
        <w:gridCol w:w="831"/>
        <w:gridCol w:w="887"/>
      </w:tblGrid>
      <w:tr w:rsidR="00D909D1" w14:paraId="7190D9D2" w14:textId="77777777">
        <w:trPr>
          <w:jc w:val="center"/>
        </w:trPr>
        <w:tc>
          <w:tcPr>
            <w:tcW w:w="477" w:type="dxa"/>
            <w:vAlign w:val="center"/>
          </w:tcPr>
          <w:p w14:paraId="71F77ED5" w14:textId="77777777" w:rsidR="00D909D1" w:rsidRDefault="00384D03">
            <w:pPr>
              <w:adjustRightInd w:val="0"/>
              <w:snapToGrid w:val="0"/>
              <w:jc w:val="center"/>
              <w:rPr>
                <w:rFonts w:eastAsia="楷体_GB2312" w:cs="Times New Roman"/>
                <w:b/>
                <w:bCs/>
                <w:sz w:val="24"/>
                <w:szCs w:val="24"/>
              </w:rPr>
            </w:pPr>
            <w:r>
              <w:rPr>
                <w:rFonts w:eastAsia="楷体_GB2312" w:cs="Times New Roman"/>
                <w:b/>
                <w:bCs/>
                <w:sz w:val="24"/>
                <w:szCs w:val="24"/>
              </w:rPr>
              <w:t>序号</w:t>
            </w:r>
          </w:p>
        </w:tc>
        <w:tc>
          <w:tcPr>
            <w:tcW w:w="828" w:type="dxa"/>
            <w:vAlign w:val="center"/>
          </w:tcPr>
          <w:p w14:paraId="3EC99E53" w14:textId="77777777" w:rsidR="00D909D1" w:rsidRDefault="00384D03">
            <w:pPr>
              <w:adjustRightInd w:val="0"/>
              <w:snapToGrid w:val="0"/>
              <w:jc w:val="center"/>
              <w:rPr>
                <w:rFonts w:eastAsia="楷体_GB2312" w:cs="Times New Roman"/>
                <w:b/>
                <w:bCs/>
                <w:sz w:val="24"/>
                <w:szCs w:val="24"/>
              </w:rPr>
            </w:pPr>
            <w:r>
              <w:rPr>
                <w:rFonts w:eastAsia="楷体_GB2312" w:cs="Times New Roman"/>
                <w:b/>
                <w:bCs/>
                <w:sz w:val="24"/>
                <w:szCs w:val="24"/>
              </w:rPr>
              <w:t>地块名称</w:t>
            </w:r>
          </w:p>
        </w:tc>
        <w:tc>
          <w:tcPr>
            <w:tcW w:w="1215" w:type="dxa"/>
            <w:vAlign w:val="center"/>
          </w:tcPr>
          <w:p w14:paraId="57CBB430" w14:textId="77777777" w:rsidR="00D909D1" w:rsidRDefault="00384D03">
            <w:pPr>
              <w:adjustRightInd w:val="0"/>
              <w:snapToGrid w:val="0"/>
              <w:jc w:val="center"/>
              <w:rPr>
                <w:rFonts w:eastAsia="楷体_GB2312" w:cs="Times New Roman"/>
                <w:b/>
                <w:bCs/>
                <w:sz w:val="24"/>
                <w:szCs w:val="24"/>
              </w:rPr>
            </w:pPr>
            <w:r>
              <w:rPr>
                <w:rFonts w:eastAsia="楷体_GB2312" w:cs="Times New Roman"/>
                <w:b/>
                <w:bCs/>
                <w:sz w:val="24"/>
                <w:szCs w:val="24"/>
              </w:rPr>
              <w:t>土地使用权人</w:t>
            </w:r>
          </w:p>
        </w:tc>
        <w:tc>
          <w:tcPr>
            <w:tcW w:w="1180" w:type="dxa"/>
            <w:vAlign w:val="center"/>
          </w:tcPr>
          <w:p w14:paraId="3CCC6DB4" w14:textId="77777777" w:rsidR="00D909D1" w:rsidRDefault="00384D03">
            <w:pPr>
              <w:adjustRightInd w:val="0"/>
              <w:snapToGrid w:val="0"/>
              <w:jc w:val="center"/>
              <w:rPr>
                <w:rFonts w:eastAsia="楷体_GB2312" w:cs="Times New Roman"/>
                <w:b/>
                <w:bCs/>
                <w:sz w:val="24"/>
                <w:szCs w:val="24"/>
              </w:rPr>
            </w:pPr>
            <w:r>
              <w:rPr>
                <w:rFonts w:eastAsia="楷体_GB2312" w:cs="Times New Roman"/>
                <w:b/>
                <w:bCs/>
                <w:sz w:val="24"/>
                <w:szCs w:val="24"/>
              </w:rPr>
              <w:t>报告编制单位</w:t>
            </w:r>
          </w:p>
        </w:tc>
        <w:tc>
          <w:tcPr>
            <w:tcW w:w="875" w:type="dxa"/>
            <w:vAlign w:val="center"/>
          </w:tcPr>
          <w:p w14:paraId="09996B2F" w14:textId="77777777" w:rsidR="00D909D1" w:rsidRDefault="00384D03">
            <w:pPr>
              <w:adjustRightInd w:val="0"/>
              <w:snapToGrid w:val="0"/>
              <w:jc w:val="center"/>
              <w:rPr>
                <w:rFonts w:eastAsia="楷体_GB2312" w:cs="Times New Roman"/>
                <w:b/>
                <w:bCs/>
                <w:sz w:val="24"/>
                <w:szCs w:val="24"/>
              </w:rPr>
            </w:pPr>
            <w:r>
              <w:rPr>
                <w:rFonts w:eastAsia="楷体_GB2312" w:cs="Times New Roman"/>
                <w:b/>
                <w:bCs/>
                <w:sz w:val="24"/>
                <w:szCs w:val="24"/>
              </w:rPr>
              <w:t>地块面积（</w:t>
            </w:r>
            <w:r>
              <w:rPr>
                <w:rFonts w:eastAsia="楷体_GB2312" w:cs="Times New Roman"/>
                <w:b/>
                <w:bCs/>
                <w:sz w:val="24"/>
                <w:szCs w:val="24"/>
              </w:rPr>
              <w:t>m</w:t>
            </w:r>
            <w:r>
              <w:rPr>
                <w:rFonts w:eastAsia="楷体_GB2312" w:cs="Times New Roman"/>
                <w:b/>
                <w:bCs/>
                <w:sz w:val="24"/>
                <w:szCs w:val="24"/>
                <w:vertAlign w:val="superscript"/>
              </w:rPr>
              <w:t>2</w:t>
            </w:r>
            <w:r>
              <w:rPr>
                <w:rFonts w:eastAsia="楷体_GB2312" w:cs="Times New Roman"/>
                <w:b/>
                <w:bCs/>
                <w:sz w:val="24"/>
                <w:szCs w:val="24"/>
              </w:rPr>
              <w:t>）</w:t>
            </w:r>
          </w:p>
        </w:tc>
        <w:tc>
          <w:tcPr>
            <w:tcW w:w="720" w:type="dxa"/>
            <w:vAlign w:val="center"/>
          </w:tcPr>
          <w:p w14:paraId="5DB1A6EA" w14:textId="77777777" w:rsidR="00D909D1" w:rsidRDefault="00384D03">
            <w:pPr>
              <w:adjustRightInd w:val="0"/>
              <w:snapToGrid w:val="0"/>
              <w:jc w:val="center"/>
              <w:rPr>
                <w:rFonts w:eastAsia="楷体_GB2312" w:cs="Times New Roman"/>
                <w:b/>
                <w:bCs/>
                <w:sz w:val="24"/>
                <w:szCs w:val="24"/>
              </w:rPr>
            </w:pPr>
            <w:r>
              <w:rPr>
                <w:rFonts w:eastAsia="楷体_GB2312" w:cs="Times New Roman"/>
                <w:b/>
                <w:bCs/>
                <w:sz w:val="24"/>
                <w:szCs w:val="24"/>
              </w:rPr>
              <w:t>具体位置</w:t>
            </w:r>
          </w:p>
        </w:tc>
        <w:tc>
          <w:tcPr>
            <w:tcW w:w="780" w:type="dxa"/>
            <w:vAlign w:val="center"/>
          </w:tcPr>
          <w:p w14:paraId="035D4BBC" w14:textId="77777777" w:rsidR="00D909D1" w:rsidRDefault="00384D03">
            <w:pPr>
              <w:adjustRightInd w:val="0"/>
              <w:snapToGrid w:val="0"/>
              <w:jc w:val="center"/>
              <w:rPr>
                <w:rFonts w:eastAsia="楷体_GB2312" w:cs="Times New Roman"/>
                <w:b/>
                <w:bCs/>
                <w:sz w:val="24"/>
                <w:szCs w:val="24"/>
              </w:rPr>
            </w:pPr>
            <w:r>
              <w:rPr>
                <w:rFonts w:eastAsia="楷体_GB2312" w:cs="Times New Roman"/>
                <w:b/>
                <w:bCs/>
                <w:sz w:val="24"/>
                <w:szCs w:val="24"/>
              </w:rPr>
              <w:t>用地规划性质</w:t>
            </w:r>
          </w:p>
        </w:tc>
        <w:tc>
          <w:tcPr>
            <w:tcW w:w="1035" w:type="dxa"/>
            <w:vAlign w:val="center"/>
          </w:tcPr>
          <w:p w14:paraId="2D2F0DEA" w14:textId="77777777" w:rsidR="00D909D1" w:rsidRDefault="00384D03">
            <w:pPr>
              <w:adjustRightInd w:val="0"/>
              <w:snapToGrid w:val="0"/>
              <w:jc w:val="center"/>
              <w:rPr>
                <w:rFonts w:eastAsia="楷体_GB2312" w:cs="Times New Roman"/>
                <w:b/>
                <w:bCs/>
                <w:sz w:val="24"/>
                <w:szCs w:val="24"/>
              </w:rPr>
            </w:pPr>
            <w:r>
              <w:rPr>
                <w:rFonts w:eastAsia="楷体_GB2312" w:cs="Times New Roman"/>
                <w:b/>
                <w:bCs/>
                <w:sz w:val="24"/>
                <w:szCs w:val="24"/>
              </w:rPr>
              <w:t>风险管控</w:t>
            </w:r>
            <w:r>
              <w:rPr>
                <w:rFonts w:eastAsia="楷体_GB2312" w:cs="Times New Roman"/>
                <w:b/>
                <w:bCs/>
                <w:sz w:val="24"/>
                <w:szCs w:val="24"/>
              </w:rPr>
              <w:t>/</w:t>
            </w:r>
            <w:r>
              <w:rPr>
                <w:rFonts w:eastAsia="楷体_GB2312" w:cs="Times New Roman"/>
                <w:b/>
                <w:bCs/>
                <w:sz w:val="24"/>
                <w:szCs w:val="24"/>
              </w:rPr>
              <w:t>修复目标</w:t>
            </w:r>
          </w:p>
        </w:tc>
        <w:tc>
          <w:tcPr>
            <w:tcW w:w="985" w:type="dxa"/>
            <w:vAlign w:val="center"/>
          </w:tcPr>
          <w:p w14:paraId="0135A0B4" w14:textId="77777777" w:rsidR="00D909D1" w:rsidRDefault="00384D03">
            <w:pPr>
              <w:adjustRightInd w:val="0"/>
              <w:snapToGrid w:val="0"/>
              <w:jc w:val="center"/>
              <w:rPr>
                <w:rFonts w:eastAsia="楷体_GB2312" w:cs="Times New Roman"/>
                <w:b/>
                <w:bCs/>
                <w:sz w:val="24"/>
                <w:szCs w:val="24"/>
              </w:rPr>
            </w:pPr>
            <w:r>
              <w:rPr>
                <w:rFonts w:eastAsia="楷体_GB2312" w:cs="Times New Roman"/>
                <w:b/>
                <w:bCs/>
                <w:sz w:val="24"/>
                <w:szCs w:val="24"/>
              </w:rPr>
              <w:t>风险管控</w:t>
            </w:r>
            <w:r>
              <w:rPr>
                <w:rFonts w:eastAsia="楷体_GB2312" w:cs="Times New Roman"/>
                <w:b/>
                <w:bCs/>
                <w:sz w:val="24"/>
                <w:szCs w:val="24"/>
              </w:rPr>
              <w:t>/</w:t>
            </w:r>
            <w:r>
              <w:rPr>
                <w:rFonts w:eastAsia="楷体_GB2312" w:cs="Times New Roman"/>
                <w:b/>
                <w:bCs/>
                <w:sz w:val="24"/>
                <w:szCs w:val="24"/>
              </w:rPr>
              <w:t>修复量（</w:t>
            </w:r>
            <w:r>
              <w:rPr>
                <w:rFonts w:eastAsia="楷体_GB2312" w:cs="Times New Roman"/>
                <w:b/>
                <w:bCs/>
                <w:sz w:val="24"/>
                <w:szCs w:val="24"/>
              </w:rPr>
              <w:t>m</w:t>
            </w:r>
            <w:r>
              <w:rPr>
                <w:rFonts w:eastAsia="楷体_GB2312" w:cs="Times New Roman"/>
                <w:b/>
                <w:bCs/>
                <w:sz w:val="24"/>
                <w:szCs w:val="24"/>
                <w:vertAlign w:val="superscript"/>
              </w:rPr>
              <w:t>3</w:t>
            </w:r>
            <w:r>
              <w:rPr>
                <w:rFonts w:eastAsia="楷体_GB2312" w:cs="Times New Roman"/>
                <w:b/>
                <w:bCs/>
                <w:sz w:val="24"/>
                <w:szCs w:val="24"/>
              </w:rPr>
              <w:t>）</w:t>
            </w:r>
          </w:p>
        </w:tc>
        <w:tc>
          <w:tcPr>
            <w:tcW w:w="831" w:type="dxa"/>
            <w:vAlign w:val="center"/>
          </w:tcPr>
          <w:p w14:paraId="0162D2F1" w14:textId="77777777" w:rsidR="00D909D1" w:rsidRDefault="00384D03">
            <w:pPr>
              <w:adjustRightInd w:val="0"/>
              <w:snapToGrid w:val="0"/>
              <w:jc w:val="center"/>
              <w:rPr>
                <w:rFonts w:eastAsia="楷体_GB2312" w:cs="Times New Roman"/>
                <w:b/>
                <w:bCs/>
                <w:sz w:val="24"/>
                <w:szCs w:val="24"/>
              </w:rPr>
            </w:pPr>
            <w:r>
              <w:rPr>
                <w:rFonts w:eastAsia="楷体_GB2312" w:cs="Times New Roman" w:hint="eastAsia"/>
                <w:b/>
                <w:bCs/>
                <w:sz w:val="24"/>
                <w:szCs w:val="24"/>
              </w:rPr>
              <w:t>评审日期</w:t>
            </w:r>
          </w:p>
        </w:tc>
        <w:tc>
          <w:tcPr>
            <w:tcW w:w="887" w:type="dxa"/>
            <w:vAlign w:val="center"/>
          </w:tcPr>
          <w:p w14:paraId="474307D9" w14:textId="77777777" w:rsidR="00D909D1" w:rsidRDefault="00384D03">
            <w:pPr>
              <w:adjustRightInd w:val="0"/>
              <w:snapToGrid w:val="0"/>
              <w:jc w:val="center"/>
              <w:rPr>
                <w:rFonts w:eastAsia="楷体_GB2312" w:cs="Times New Roman"/>
                <w:b/>
                <w:bCs/>
                <w:sz w:val="24"/>
                <w:szCs w:val="24"/>
              </w:rPr>
            </w:pPr>
            <w:r>
              <w:rPr>
                <w:rFonts w:eastAsia="楷体_GB2312" w:cs="Times New Roman" w:hint="eastAsia"/>
                <w:b/>
                <w:bCs/>
                <w:sz w:val="24"/>
                <w:szCs w:val="24"/>
              </w:rPr>
              <w:t>评审通过情况</w:t>
            </w:r>
          </w:p>
        </w:tc>
      </w:tr>
      <w:tr w:rsidR="00D909D1" w14:paraId="638EC100" w14:textId="77777777">
        <w:trPr>
          <w:trHeight w:val="250"/>
          <w:jc w:val="center"/>
        </w:trPr>
        <w:tc>
          <w:tcPr>
            <w:tcW w:w="477" w:type="dxa"/>
            <w:vAlign w:val="center"/>
          </w:tcPr>
          <w:p w14:paraId="5D01318B" w14:textId="77777777" w:rsidR="00D909D1" w:rsidRDefault="00D909D1">
            <w:pPr>
              <w:adjustRightInd w:val="0"/>
              <w:snapToGrid w:val="0"/>
              <w:spacing w:line="480" w:lineRule="auto"/>
              <w:jc w:val="center"/>
              <w:rPr>
                <w:rFonts w:eastAsia="楷体_GB2312" w:cs="Times New Roman"/>
                <w:sz w:val="24"/>
                <w:szCs w:val="24"/>
              </w:rPr>
            </w:pPr>
          </w:p>
        </w:tc>
        <w:tc>
          <w:tcPr>
            <w:tcW w:w="828" w:type="dxa"/>
            <w:vAlign w:val="center"/>
          </w:tcPr>
          <w:p w14:paraId="11D67CD6" w14:textId="77777777" w:rsidR="00D909D1" w:rsidRDefault="00D909D1">
            <w:pPr>
              <w:adjustRightInd w:val="0"/>
              <w:snapToGrid w:val="0"/>
              <w:spacing w:line="480" w:lineRule="auto"/>
              <w:jc w:val="center"/>
              <w:rPr>
                <w:rFonts w:eastAsia="楷体_GB2312" w:cs="Times New Roman"/>
                <w:sz w:val="24"/>
                <w:szCs w:val="24"/>
              </w:rPr>
            </w:pPr>
          </w:p>
        </w:tc>
        <w:tc>
          <w:tcPr>
            <w:tcW w:w="1215" w:type="dxa"/>
            <w:vAlign w:val="center"/>
          </w:tcPr>
          <w:p w14:paraId="6C7FE153" w14:textId="77777777" w:rsidR="00D909D1" w:rsidRDefault="00D909D1">
            <w:pPr>
              <w:adjustRightInd w:val="0"/>
              <w:snapToGrid w:val="0"/>
              <w:spacing w:line="480" w:lineRule="auto"/>
              <w:jc w:val="center"/>
              <w:rPr>
                <w:rFonts w:eastAsia="楷体_GB2312" w:cs="Times New Roman"/>
                <w:sz w:val="24"/>
                <w:szCs w:val="24"/>
              </w:rPr>
            </w:pPr>
          </w:p>
        </w:tc>
        <w:tc>
          <w:tcPr>
            <w:tcW w:w="1180" w:type="dxa"/>
            <w:vAlign w:val="center"/>
          </w:tcPr>
          <w:p w14:paraId="00F42737" w14:textId="77777777" w:rsidR="00D909D1" w:rsidRDefault="00D909D1">
            <w:pPr>
              <w:adjustRightInd w:val="0"/>
              <w:snapToGrid w:val="0"/>
              <w:spacing w:line="480" w:lineRule="auto"/>
              <w:jc w:val="center"/>
              <w:rPr>
                <w:rFonts w:eastAsia="楷体_GB2312" w:cs="Times New Roman"/>
                <w:sz w:val="24"/>
                <w:szCs w:val="24"/>
              </w:rPr>
            </w:pPr>
          </w:p>
        </w:tc>
        <w:tc>
          <w:tcPr>
            <w:tcW w:w="875" w:type="dxa"/>
            <w:vAlign w:val="center"/>
          </w:tcPr>
          <w:p w14:paraId="31911869" w14:textId="77777777" w:rsidR="00D909D1" w:rsidRDefault="00D909D1">
            <w:pPr>
              <w:adjustRightInd w:val="0"/>
              <w:snapToGrid w:val="0"/>
              <w:spacing w:line="480" w:lineRule="auto"/>
              <w:jc w:val="center"/>
              <w:rPr>
                <w:rFonts w:eastAsia="楷体_GB2312" w:cs="Times New Roman"/>
                <w:sz w:val="24"/>
                <w:szCs w:val="24"/>
              </w:rPr>
            </w:pPr>
          </w:p>
        </w:tc>
        <w:tc>
          <w:tcPr>
            <w:tcW w:w="720" w:type="dxa"/>
            <w:vAlign w:val="center"/>
          </w:tcPr>
          <w:p w14:paraId="26624D2A" w14:textId="77777777" w:rsidR="00D909D1" w:rsidRDefault="00D909D1">
            <w:pPr>
              <w:adjustRightInd w:val="0"/>
              <w:snapToGrid w:val="0"/>
              <w:spacing w:line="480" w:lineRule="auto"/>
              <w:jc w:val="center"/>
              <w:rPr>
                <w:rFonts w:eastAsia="楷体_GB2312" w:cs="Times New Roman"/>
                <w:sz w:val="24"/>
                <w:szCs w:val="24"/>
              </w:rPr>
            </w:pPr>
          </w:p>
        </w:tc>
        <w:tc>
          <w:tcPr>
            <w:tcW w:w="780" w:type="dxa"/>
            <w:vAlign w:val="center"/>
          </w:tcPr>
          <w:p w14:paraId="2436FB25" w14:textId="77777777" w:rsidR="00D909D1" w:rsidRDefault="00D909D1">
            <w:pPr>
              <w:adjustRightInd w:val="0"/>
              <w:snapToGrid w:val="0"/>
              <w:spacing w:line="480" w:lineRule="auto"/>
              <w:jc w:val="center"/>
              <w:rPr>
                <w:rFonts w:eastAsia="楷体_GB2312" w:cs="Times New Roman"/>
                <w:sz w:val="24"/>
                <w:szCs w:val="24"/>
              </w:rPr>
            </w:pPr>
          </w:p>
        </w:tc>
        <w:tc>
          <w:tcPr>
            <w:tcW w:w="1035" w:type="dxa"/>
            <w:vAlign w:val="center"/>
          </w:tcPr>
          <w:p w14:paraId="6C4D8315" w14:textId="77777777" w:rsidR="00D909D1" w:rsidRDefault="00D909D1">
            <w:pPr>
              <w:adjustRightInd w:val="0"/>
              <w:snapToGrid w:val="0"/>
              <w:spacing w:line="480" w:lineRule="auto"/>
              <w:jc w:val="center"/>
              <w:rPr>
                <w:rFonts w:eastAsia="楷体_GB2312" w:cs="Times New Roman"/>
                <w:sz w:val="24"/>
                <w:szCs w:val="24"/>
              </w:rPr>
            </w:pPr>
          </w:p>
        </w:tc>
        <w:tc>
          <w:tcPr>
            <w:tcW w:w="985" w:type="dxa"/>
            <w:vAlign w:val="center"/>
          </w:tcPr>
          <w:p w14:paraId="74AAAD81" w14:textId="77777777" w:rsidR="00D909D1" w:rsidRDefault="00D909D1">
            <w:pPr>
              <w:adjustRightInd w:val="0"/>
              <w:snapToGrid w:val="0"/>
              <w:spacing w:line="480" w:lineRule="auto"/>
              <w:jc w:val="center"/>
              <w:rPr>
                <w:rFonts w:eastAsia="楷体_GB2312" w:cs="Times New Roman"/>
                <w:sz w:val="24"/>
                <w:szCs w:val="24"/>
              </w:rPr>
            </w:pPr>
          </w:p>
        </w:tc>
        <w:tc>
          <w:tcPr>
            <w:tcW w:w="831" w:type="dxa"/>
            <w:vAlign w:val="center"/>
          </w:tcPr>
          <w:p w14:paraId="52CF339C" w14:textId="77777777" w:rsidR="00D909D1" w:rsidRDefault="00D909D1">
            <w:pPr>
              <w:adjustRightInd w:val="0"/>
              <w:snapToGrid w:val="0"/>
              <w:spacing w:line="480" w:lineRule="auto"/>
              <w:jc w:val="center"/>
              <w:rPr>
                <w:rFonts w:eastAsia="楷体_GB2312" w:cs="Times New Roman"/>
                <w:sz w:val="24"/>
                <w:szCs w:val="24"/>
              </w:rPr>
            </w:pPr>
          </w:p>
        </w:tc>
        <w:tc>
          <w:tcPr>
            <w:tcW w:w="887" w:type="dxa"/>
            <w:vAlign w:val="center"/>
          </w:tcPr>
          <w:p w14:paraId="71FBCA5A" w14:textId="77777777" w:rsidR="00D909D1" w:rsidRDefault="00D909D1">
            <w:pPr>
              <w:adjustRightInd w:val="0"/>
              <w:snapToGrid w:val="0"/>
              <w:spacing w:line="480" w:lineRule="auto"/>
              <w:jc w:val="center"/>
              <w:rPr>
                <w:rFonts w:eastAsia="楷体_GB2312" w:cs="Times New Roman"/>
                <w:sz w:val="24"/>
                <w:szCs w:val="24"/>
              </w:rPr>
            </w:pPr>
          </w:p>
        </w:tc>
      </w:tr>
      <w:tr w:rsidR="00D909D1" w14:paraId="5960EB63" w14:textId="77777777">
        <w:trPr>
          <w:jc w:val="center"/>
        </w:trPr>
        <w:tc>
          <w:tcPr>
            <w:tcW w:w="477" w:type="dxa"/>
            <w:vAlign w:val="center"/>
          </w:tcPr>
          <w:p w14:paraId="768F02D3" w14:textId="77777777" w:rsidR="00D909D1" w:rsidRDefault="00D909D1">
            <w:pPr>
              <w:adjustRightInd w:val="0"/>
              <w:snapToGrid w:val="0"/>
              <w:spacing w:line="480" w:lineRule="auto"/>
              <w:jc w:val="center"/>
              <w:rPr>
                <w:rFonts w:eastAsia="楷体_GB2312" w:cs="Times New Roman"/>
                <w:sz w:val="24"/>
                <w:szCs w:val="24"/>
              </w:rPr>
            </w:pPr>
          </w:p>
        </w:tc>
        <w:tc>
          <w:tcPr>
            <w:tcW w:w="828" w:type="dxa"/>
            <w:vAlign w:val="center"/>
          </w:tcPr>
          <w:p w14:paraId="676C5315" w14:textId="77777777" w:rsidR="00D909D1" w:rsidRDefault="00D909D1">
            <w:pPr>
              <w:adjustRightInd w:val="0"/>
              <w:snapToGrid w:val="0"/>
              <w:spacing w:line="480" w:lineRule="auto"/>
              <w:jc w:val="center"/>
              <w:rPr>
                <w:rFonts w:eastAsia="楷体_GB2312" w:cs="Times New Roman"/>
                <w:sz w:val="24"/>
                <w:szCs w:val="24"/>
              </w:rPr>
            </w:pPr>
          </w:p>
        </w:tc>
        <w:tc>
          <w:tcPr>
            <w:tcW w:w="1215" w:type="dxa"/>
            <w:vAlign w:val="center"/>
          </w:tcPr>
          <w:p w14:paraId="41BC4557" w14:textId="77777777" w:rsidR="00D909D1" w:rsidRDefault="00D909D1">
            <w:pPr>
              <w:adjustRightInd w:val="0"/>
              <w:snapToGrid w:val="0"/>
              <w:spacing w:line="480" w:lineRule="auto"/>
              <w:jc w:val="center"/>
              <w:rPr>
                <w:rFonts w:eastAsia="楷体_GB2312" w:cs="Times New Roman"/>
                <w:sz w:val="24"/>
                <w:szCs w:val="24"/>
              </w:rPr>
            </w:pPr>
          </w:p>
        </w:tc>
        <w:tc>
          <w:tcPr>
            <w:tcW w:w="1180" w:type="dxa"/>
            <w:vAlign w:val="center"/>
          </w:tcPr>
          <w:p w14:paraId="6EBCE5FB" w14:textId="77777777" w:rsidR="00D909D1" w:rsidRDefault="00D909D1">
            <w:pPr>
              <w:adjustRightInd w:val="0"/>
              <w:snapToGrid w:val="0"/>
              <w:spacing w:line="480" w:lineRule="auto"/>
              <w:jc w:val="center"/>
              <w:rPr>
                <w:rFonts w:eastAsia="楷体_GB2312" w:cs="Times New Roman"/>
                <w:sz w:val="24"/>
                <w:szCs w:val="24"/>
              </w:rPr>
            </w:pPr>
          </w:p>
        </w:tc>
        <w:tc>
          <w:tcPr>
            <w:tcW w:w="875" w:type="dxa"/>
            <w:vAlign w:val="center"/>
          </w:tcPr>
          <w:p w14:paraId="5FCFC40B" w14:textId="77777777" w:rsidR="00D909D1" w:rsidRDefault="00D909D1">
            <w:pPr>
              <w:adjustRightInd w:val="0"/>
              <w:snapToGrid w:val="0"/>
              <w:spacing w:line="480" w:lineRule="auto"/>
              <w:jc w:val="center"/>
              <w:rPr>
                <w:rFonts w:eastAsia="楷体_GB2312" w:cs="Times New Roman"/>
                <w:sz w:val="24"/>
                <w:szCs w:val="24"/>
              </w:rPr>
            </w:pPr>
          </w:p>
        </w:tc>
        <w:tc>
          <w:tcPr>
            <w:tcW w:w="720" w:type="dxa"/>
            <w:vAlign w:val="center"/>
          </w:tcPr>
          <w:p w14:paraId="40A0CF8F" w14:textId="77777777" w:rsidR="00D909D1" w:rsidRDefault="00D909D1">
            <w:pPr>
              <w:adjustRightInd w:val="0"/>
              <w:snapToGrid w:val="0"/>
              <w:spacing w:line="480" w:lineRule="auto"/>
              <w:jc w:val="center"/>
              <w:rPr>
                <w:rFonts w:eastAsia="楷体_GB2312" w:cs="Times New Roman"/>
                <w:sz w:val="24"/>
                <w:szCs w:val="24"/>
              </w:rPr>
            </w:pPr>
          </w:p>
        </w:tc>
        <w:tc>
          <w:tcPr>
            <w:tcW w:w="780" w:type="dxa"/>
            <w:vAlign w:val="center"/>
          </w:tcPr>
          <w:p w14:paraId="74477A90" w14:textId="77777777" w:rsidR="00D909D1" w:rsidRDefault="00D909D1">
            <w:pPr>
              <w:adjustRightInd w:val="0"/>
              <w:snapToGrid w:val="0"/>
              <w:spacing w:line="480" w:lineRule="auto"/>
              <w:jc w:val="center"/>
              <w:rPr>
                <w:rFonts w:eastAsia="楷体_GB2312" w:cs="Times New Roman"/>
                <w:sz w:val="24"/>
                <w:szCs w:val="24"/>
              </w:rPr>
            </w:pPr>
          </w:p>
        </w:tc>
        <w:tc>
          <w:tcPr>
            <w:tcW w:w="1035" w:type="dxa"/>
            <w:vAlign w:val="center"/>
          </w:tcPr>
          <w:p w14:paraId="7535C971" w14:textId="77777777" w:rsidR="00D909D1" w:rsidRDefault="00D909D1">
            <w:pPr>
              <w:adjustRightInd w:val="0"/>
              <w:snapToGrid w:val="0"/>
              <w:spacing w:line="480" w:lineRule="auto"/>
              <w:jc w:val="center"/>
              <w:rPr>
                <w:rFonts w:eastAsia="楷体_GB2312" w:cs="Times New Roman"/>
                <w:sz w:val="24"/>
                <w:szCs w:val="24"/>
              </w:rPr>
            </w:pPr>
          </w:p>
        </w:tc>
        <w:tc>
          <w:tcPr>
            <w:tcW w:w="985" w:type="dxa"/>
            <w:vAlign w:val="center"/>
          </w:tcPr>
          <w:p w14:paraId="2B7DD9E1" w14:textId="77777777" w:rsidR="00D909D1" w:rsidRDefault="00D909D1">
            <w:pPr>
              <w:adjustRightInd w:val="0"/>
              <w:snapToGrid w:val="0"/>
              <w:spacing w:line="480" w:lineRule="auto"/>
              <w:jc w:val="center"/>
              <w:rPr>
                <w:rFonts w:eastAsia="楷体_GB2312" w:cs="Times New Roman"/>
                <w:sz w:val="24"/>
                <w:szCs w:val="24"/>
              </w:rPr>
            </w:pPr>
          </w:p>
        </w:tc>
        <w:tc>
          <w:tcPr>
            <w:tcW w:w="831" w:type="dxa"/>
            <w:vAlign w:val="center"/>
          </w:tcPr>
          <w:p w14:paraId="161C60E3" w14:textId="77777777" w:rsidR="00D909D1" w:rsidRDefault="00D909D1">
            <w:pPr>
              <w:adjustRightInd w:val="0"/>
              <w:snapToGrid w:val="0"/>
              <w:spacing w:line="480" w:lineRule="auto"/>
              <w:jc w:val="center"/>
              <w:rPr>
                <w:rFonts w:eastAsia="楷体_GB2312" w:cs="Times New Roman"/>
                <w:sz w:val="24"/>
                <w:szCs w:val="24"/>
              </w:rPr>
            </w:pPr>
          </w:p>
        </w:tc>
        <w:tc>
          <w:tcPr>
            <w:tcW w:w="887" w:type="dxa"/>
            <w:vAlign w:val="center"/>
          </w:tcPr>
          <w:p w14:paraId="59BD9744" w14:textId="77777777" w:rsidR="00D909D1" w:rsidRDefault="00D909D1">
            <w:pPr>
              <w:adjustRightInd w:val="0"/>
              <w:snapToGrid w:val="0"/>
              <w:spacing w:line="480" w:lineRule="auto"/>
              <w:jc w:val="center"/>
              <w:rPr>
                <w:rFonts w:eastAsia="楷体_GB2312" w:cs="Times New Roman"/>
                <w:sz w:val="24"/>
                <w:szCs w:val="24"/>
              </w:rPr>
            </w:pPr>
          </w:p>
        </w:tc>
      </w:tr>
      <w:tr w:rsidR="00D909D1" w14:paraId="6F577939" w14:textId="77777777">
        <w:trPr>
          <w:jc w:val="center"/>
        </w:trPr>
        <w:tc>
          <w:tcPr>
            <w:tcW w:w="477" w:type="dxa"/>
            <w:vAlign w:val="center"/>
          </w:tcPr>
          <w:p w14:paraId="76330D14" w14:textId="77777777" w:rsidR="00D909D1" w:rsidRDefault="00D909D1">
            <w:pPr>
              <w:adjustRightInd w:val="0"/>
              <w:snapToGrid w:val="0"/>
              <w:spacing w:line="480" w:lineRule="auto"/>
              <w:jc w:val="center"/>
              <w:rPr>
                <w:rFonts w:eastAsia="楷体_GB2312" w:cs="Times New Roman"/>
                <w:sz w:val="24"/>
                <w:szCs w:val="24"/>
              </w:rPr>
            </w:pPr>
          </w:p>
        </w:tc>
        <w:tc>
          <w:tcPr>
            <w:tcW w:w="828" w:type="dxa"/>
            <w:vAlign w:val="center"/>
          </w:tcPr>
          <w:p w14:paraId="1F89A97C" w14:textId="77777777" w:rsidR="00D909D1" w:rsidRDefault="00D909D1">
            <w:pPr>
              <w:adjustRightInd w:val="0"/>
              <w:snapToGrid w:val="0"/>
              <w:spacing w:line="480" w:lineRule="auto"/>
              <w:jc w:val="center"/>
              <w:rPr>
                <w:rFonts w:eastAsia="楷体_GB2312" w:cs="Times New Roman"/>
                <w:sz w:val="24"/>
                <w:szCs w:val="24"/>
              </w:rPr>
            </w:pPr>
          </w:p>
        </w:tc>
        <w:tc>
          <w:tcPr>
            <w:tcW w:w="1215" w:type="dxa"/>
            <w:vAlign w:val="center"/>
          </w:tcPr>
          <w:p w14:paraId="7F37BF34" w14:textId="77777777" w:rsidR="00D909D1" w:rsidRDefault="00D909D1">
            <w:pPr>
              <w:adjustRightInd w:val="0"/>
              <w:snapToGrid w:val="0"/>
              <w:spacing w:line="480" w:lineRule="auto"/>
              <w:jc w:val="center"/>
              <w:rPr>
                <w:rFonts w:eastAsia="楷体_GB2312" w:cs="Times New Roman"/>
                <w:sz w:val="24"/>
                <w:szCs w:val="24"/>
              </w:rPr>
            </w:pPr>
          </w:p>
        </w:tc>
        <w:tc>
          <w:tcPr>
            <w:tcW w:w="1180" w:type="dxa"/>
            <w:vAlign w:val="center"/>
          </w:tcPr>
          <w:p w14:paraId="18AF20D5" w14:textId="77777777" w:rsidR="00D909D1" w:rsidRDefault="00D909D1">
            <w:pPr>
              <w:adjustRightInd w:val="0"/>
              <w:snapToGrid w:val="0"/>
              <w:spacing w:line="480" w:lineRule="auto"/>
              <w:jc w:val="center"/>
              <w:rPr>
                <w:rFonts w:eastAsia="楷体_GB2312" w:cs="Times New Roman"/>
                <w:sz w:val="24"/>
                <w:szCs w:val="24"/>
              </w:rPr>
            </w:pPr>
          </w:p>
        </w:tc>
        <w:tc>
          <w:tcPr>
            <w:tcW w:w="875" w:type="dxa"/>
            <w:vAlign w:val="center"/>
          </w:tcPr>
          <w:p w14:paraId="118B576F" w14:textId="77777777" w:rsidR="00D909D1" w:rsidRDefault="00D909D1">
            <w:pPr>
              <w:adjustRightInd w:val="0"/>
              <w:snapToGrid w:val="0"/>
              <w:spacing w:line="480" w:lineRule="auto"/>
              <w:jc w:val="center"/>
              <w:rPr>
                <w:rFonts w:eastAsia="楷体_GB2312" w:cs="Times New Roman"/>
                <w:sz w:val="24"/>
                <w:szCs w:val="24"/>
              </w:rPr>
            </w:pPr>
          </w:p>
        </w:tc>
        <w:tc>
          <w:tcPr>
            <w:tcW w:w="720" w:type="dxa"/>
            <w:vAlign w:val="center"/>
          </w:tcPr>
          <w:p w14:paraId="29A5FED0" w14:textId="77777777" w:rsidR="00D909D1" w:rsidRDefault="00D909D1">
            <w:pPr>
              <w:adjustRightInd w:val="0"/>
              <w:snapToGrid w:val="0"/>
              <w:spacing w:line="480" w:lineRule="auto"/>
              <w:jc w:val="center"/>
              <w:rPr>
                <w:rFonts w:eastAsia="楷体_GB2312" w:cs="Times New Roman"/>
                <w:sz w:val="24"/>
                <w:szCs w:val="24"/>
              </w:rPr>
            </w:pPr>
          </w:p>
        </w:tc>
        <w:tc>
          <w:tcPr>
            <w:tcW w:w="780" w:type="dxa"/>
            <w:vAlign w:val="center"/>
          </w:tcPr>
          <w:p w14:paraId="602D41F5" w14:textId="77777777" w:rsidR="00D909D1" w:rsidRDefault="00D909D1">
            <w:pPr>
              <w:adjustRightInd w:val="0"/>
              <w:snapToGrid w:val="0"/>
              <w:spacing w:line="480" w:lineRule="auto"/>
              <w:jc w:val="center"/>
              <w:rPr>
                <w:rFonts w:eastAsia="楷体_GB2312" w:cs="Times New Roman"/>
                <w:sz w:val="24"/>
                <w:szCs w:val="24"/>
              </w:rPr>
            </w:pPr>
          </w:p>
        </w:tc>
        <w:tc>
          <w:tcPr>
            <w:tcW w:w="1035" w:type="dxa"/>
            <w:vAlign w:val="center"/>
          </w:tcPr>
          <w:p w14:paraId="43485063" w14:textId="77777777" w:rsidR="00D909D1" w:rsidRDefault="00D909D1">
            <w:pPr>
              <w:adjustRightInd w:val="0"/>
              <w:snapToGrid w:val="0"/>
              <w:spacing w:line="480" w:lineRule="auto"/>
              <w:jc w:val="center"/>
              <w:rPr>
                <w:rFonts w:eastAsia="楷体_GB2312" w:cs="Times New Roman"/>
                <w:sz w:val="24"/>
                <w:szCs w:val="24"/>
              </w:rPr>
            </w:pPr>
          </w:p>
        </w:tc>
        <w:tc>
          <w:tcPr>
            <w:tcW w:w="985" w:type="dxa"/>
            <w:vAlign w:val="center"/>
          </w:tcPr>
          <w:p w14:paraId="4840AD85" w14:textId="77777777" w:rsidR="00D909D1" w:rsidRDefault="00D909D1">
            <w:pPr>
              <w:adjustRightInd w:val="0"/>
              <w:snapToGrid w:val="0"/>
              <w:spacing w:line="480" w:lineRule="auto"/>
              <w:jc w:val="center"/>
              <w:rPr>
                <w:rFonts w:eastAsia="楷体_GB2312" w:cs="Times New Roman"/>
                <w:sz w:val="24"/>
                <w:szCs w:val="24"/>
              </w:rPr>
            </w:pPr>
          </w:p>
        </w:tc>
        <w:tc>
          <w:tcPr>
            <w:tcW w:w="831" w:type="dxa"/>
            <w:vAlign w:val="center"/>
          </w:tcPr>
          <w:p w14:paraId="744DB30F" w14:textId="77777777" w:rsidR="00D909D1" w:rsidRDefault="00D909D1">
            <w:pPr>
              <w:adjustRightInd w:val="0"/>
              <w:snapToGrid w:val="0"/>
              <w:spacing w:line="480" w:lineRule="auto"/>
              <w:jc w:val="center"/>
              <w:rPr>
                <w:rFonts w:eastAsia="楷体_GB2312" w:cs="Times New Roman"/>
                <w:sz w:val="24"/>
                <w:szCs w:val="24"/>
              </w:rPr>
            </w:pPr>
          </w:p>
        </w:tc>
        <w:tc>
          <w:tcPr>
            <w:tcW w:w="887" w:type="dxa"/>
            <w:vAlign w:val="center"/>
          </w:tcPr>
          <w:p w14:paraId="63DB4E4B" w14:textId="77777777" w:rsidR="00D909D1" w:rsidRDefault="00D909D1">
            <w:pPr>
              <w:adjustRightInd w:val="0"/>
              <w:snapToGrid w:val="0"/>
              <w:spacing w:line="480" w:lineRule="auto"/>
              <w:jc w:val="center"/>
              <w:rPr>
                <w:rFonts w:eastAsia="楷体_GB2312" w:cs="Times New Roman"/>
                <w:sz w:val="24"/>
                <w:szCs w:val="24"/>
              </w:rPr>
            </w:pPr>
          </w:p>
        </w:tc>
      </w:tr>
    </w:tbl>
    <w:p w14:paraId="09D261B8" w14:textId="77777777" w:rsidR="00D909D1" w:rsidRDefault="00D909D1"/>
    <w:p w14:paraId="66FB736F" w14:textId="77777777" w:rsidR="00D909D1" w:rsidRDefault="00D909D1"/>
    <w:p w14:paraId="57884DE0" w14:textId="77777777" w:rsidR="00D909D1" w:rsidRDefault="00D909D1"/>
    <w:p w14:paraId="23208170" w14:textId="77777777" w:rsidR="00D909D1" w:rsidRDefault="00D909D1"/>
    <w:p w14:paraId="31127137" w14:textId="77777777" w:rsidR="00D909D1" w:rsidRDefault="00D909D1"/>
    <w:p w14:paraId="2B8E286B" w14:textId="77777777" w:rsidR="00D909D1" w:rsidRDefault="00D909D1"/>
    <w:p w14:paraId="07B157C2" w14:textId="77777777" w:rsidR="00D909D1" w:rsidRDefault="00D909D1"/>
    <w:p w14:paraId="39805A82" w14:textId="77777777" w:rsidR="00D909D1" w:rsidRDefault="00D909D1"/>
    <w:p w14:paraId="0C1D0D70" w14:textId="77777777" w:rsidR="00D909D1" w:rsidRDefault="00D909D1"/>
    <w:p w14:paraId="51993DDB" w14:textId="77777777" w:rsidR="00D909D1" w:rsidRDefault="00D909D1"/>
    <w:p w14:paraId="7EE6CEED" w14:textId="77777777" w:rsidR="00D909D1" w:rsidRDefault="00D909D1"/>
    <w:p w14:paraId="779D482A" w14:textId="77777777" w:rsidR="00D909D1" w:rsidRDefault="00D909D1"/>
    <w:p w14:paraId="24069FEF" w14:textId="172A5FE4" w:rsidR="00D909D1" w:rsidRDefault="00D909D1"/>
    <w:sectPr w:rsidR="00D909D1">
      <w:footerReference w:type="default" r:id="rId8"/>
      <w:pgSz w:w="11906" w:h="16838"/>
      <w:pgMar w:top="2098" w:right="1474" w:bottom="1984" w:left="1588" w:header="851" w:footer="1587" w:gutter="0"/>
      <w:cols w:space="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8139D" w14:textId="77777777" w:rsidR="004B3635" w:rsidRDefault="004B3635">
      <w:r>
        <w:separator/>
      </w:r>
    </w:p>
  </w:endnote>
  <w:endnote w:type="continuationSeparator" w:id="0">
    <w:p w14:paraId="37A22F4A" w14:textId="77777777" w:rsidR="004B3635" w:rsidRDefault="004B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40748" w14:textId="77777777" w:rsidR="00D909D1" w:rsidRDefault="00D909D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B7A07" w14:textId="77777777" w:rsidR="004B3635" w:rsidRDefault="004B3635">
      <w:r>
        <w:separator/>
      </w:r>
    </w:p>
  </w:footnote>
  <w:footnote w:type="continuationSeparator" w:id="0">
    <w:p w14:paraId="50EAA34E" w14:textId="77777777" w:rsidR="004B3635" w:rsidRDefault="004B3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bordersDoNotSurroundHeader/>
  <w:bordersDoNotSurroundFooter/>
  <w:proofState w:spelling="clean" w:grammar="clean"/>
  <w:defaultTabStop w:val="420"/>
  <w:drawingGridHorizontalSpacing w:val="158"/>
  <w:drawingGridVerticalSpacing w:val="579"/>
  <w:displayHorizont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56C"/>
    <w:rsid w:val="00001350"/>
    <w:rsid w:val="00003AEF"/>
    <w:rsid w:val="000129D6"/>
    <w:rsid w:val="00013F60"/>
    <w:rsid w:val="0002067F"/>
    <w:rsid w:val="00035D03"/>
    <w:rsid w:val="000467F8"/>
    <w:rsid w:val="000858C1"/>
    <w:rsid w:val="000A0597"/>
    <w:rsid w:val="000A515B"/>
    <w:rsid w:val="000B4610"/>
    <w:rsid w:val="000D6C3A"/>
    <w:rsid w:val="000D7A0D"/>
    <w:rsid w:val="000E0720"/>
    <w:rsid w:val="000E09BF"/>
    <w:rsid w:val="000E0D4D"/>
    <w:rsid w:val="000E4240"/>
    <w:rsid w:val="000F6CF0"/>
    <w:rsid w:val="00100C7B"/>
    <w:rsid w:val="00107C3A"/>
    <w:rsid w:val="00112A06"/>
    <w:rsid w:val="00114F12"/>
    <w:rsid w:val="00116F23"/>
    <w:rsid w:val="00117CD7"/>
    <w:rsid w:val="0012350C"/>
    <w:rsid w:val="00140308"/>
    <w:rsid w:val="0014142F"/>
    <w:rsid w:val="0018090A"/>
    <w:rsid w:val="001937FA"/>
    <w:rsid w:val="001A4607"/>
    <w:rsid w:val="001A68E3"/>
    <w:rsid w:val="001B2D02"/>
    <w:rsid w:val="001B6031"/>
    <w:rsid w:val="001C3763"/>
    <w:rsid w:val="00204884"/>
    <w:rsid w:val="00211132"/>
    <w:rsid w:val="00220019"/>
    <w:rsid w:val="002250DF"/>
    <w:rsid w:val="00225F8F"/>
    <w:rsid w:val="00252286"/>
    <w:rsid w:val="002601EF"/>
    <w:rsid w:val="002631BB"/>
    <w:rsid w:val="00267887"/>
    <w:rsid w:val="002824FE"/>
    <w:rsid w:val="00291FA3"/>
    <w:rsid w:val="00297691"/>
    <w:rsid w:val="002A0A7E"/>
    <w:rsid w:val="002B23A5"/>
    <w:rsid w:val="002D53D4"/>
    <w:rsid w:val="002D658C"/>
    <w:rsid w:val="002E5CE9"/>
    <w:rsid w:val="002F1491"/>
    <w:rsid w:val="0030556C"/>
    <w:rsid w:val="0031260A"/>
    <w:rsid w:val="00325E65"/>
    <w:rsid w:val="00331145"/>
    <w:rsid w:val="00343266"/>
    <w:rsid w:val="003432CE"/>
    <w:rsid w:val="0034414C"/>
    <w:rsid w:val="00347906"/>
    <w:rsid w:val="00347979"/>
    <w:rsid w:val="00375591"/>
    <w:rsid w:val="00377AC3"/>
    <w:rsid w:val="00384D03"/>
    <w:rsid w:val="003B5A3E"/>
    <w:rsid w:val="003B7031"/>
    <w:rsid w:val="003C4443"/>
    <w:rsid w:val="003D0B0E"/>
    <w:rsid w:val="003F1FF2"/>
    <w:rsid w:val="003F4373"/>
    <w:rsid w:val="0040740B"/>
    <w:rsid w:val="00415818"/>
    <w:rsid w:val="00425471"/>
    <w:rsid w:val="00426442"/>
    <w:rsid w:val="00436D58"/>
    <w:rsid w:val="0044453D"/>
    <w:rsid w:val="00445DFE"/>
    <w:rsid w:val="0045258C"/>
    <w:rsid w:val="0046020A"/>
    <w:rsid w:val="00490CE0"/>
    <w:rsid w:val="0049362E"/>
    <w:rsid w:val="004941C1"/>
    <w:rsid w:val="004A26D0"/>
    <w:rsid w:val="004A28D9"/>
    <w:rsid w:val="004B0F0B"/>
    <w:rsid w:val="004B3635"/>
    <w:rsid w:val="004B52F1"/>
    <w:rsid w:val="004D0B60"/>
    <w:rsid w:val="004F4624"/>
    <w:rsid w:val="0051200B"/>
    <w:rsid w:val="005260C0"/>
    <w:rsid w:val="0052722B"/>
    <w:rsid w:val="00535AD1"/>
    <w:rsid w:val="00554D63"/>
    <w:rsid w:val="005619A8"/>
    <w:rsid w:val="00570770"/>
    <w:rsid w:val="00570BF8"/>
    <w:rsid w:val="005747DD"/>
    <w:rsid w:val="005825D9"/>
    <w:rsid w:val="0059244D"/>
    <w:rsid w:val="005C0C53"/>
    <w:rsid w:val="005E61CD"/>
    <w:rsid w:val="005F4A7A"/>
    <w:rsid w:val="00603534"/>
    <w:rsid w:val="0060767E"/>
    <w:rsid w:val="00610A40"/>
    <w:rsid w:val="00620360"/>
    <w:rsid w:val="00633D79"/>
    <w:rsid w:val="0065050B"/>
    <w:rsid w:val="00661185"/>
    <w:rsid w:val="00682F96"/>
    <w:rsid w:val="006A3BF0"/>
    <w:rsid w:val="006B4BAB"/>
    <w:rsid w:val="006B6EA8"/>
    <w:rsid w:val="006B78C6"/>
    <w:rsid w:val="006C1242"/>
    <w:rsid w:val="006C4092"/>
    <w:rsid w:val="006D3F6D"/>
    <w:rsid w:val="006F34B6"/>
    <w:rsid w:val="006F37B4"/>
    <w:rsid w:val="006F5242"/>
    <w:rsid w:val="00701A58"/>
    <w:rsid w:val="00711BFE"/>
    <w:rsid w:val="00712330"/>
    <w:rsid w:val="007170DD"/>
    <w:rsid w:val="0072494C"/>
    <w:rsid w:val="00736B4C"/>
    <w:rsid w:val="00753275"/>
    <w:rsid w:val="00754827"/>
    <w:rsid w:val="007626CA"/>
    <w:rsid w:val="007676E5"/>
    <w:rsid w:val="007753F5"/>
    <w:rsid w:val="00775539"/>
    <w:rsid w:val="007879DC"/>
    <w:rsid w:val="007B21AC"/>
    <w:rsid w:val="007C12FC"/>
    <w:rsid w:val="007F2FF1"/>
    <w:rsid w:val="00806094"/>
    <w:rsid w:val="008109E4"/>
    <w:rsid w:val="00815052"/>
    <w:rsid w:val="00815B79"/>
    <w:rsid w:val="00824D4A"/>
    <w:rsid w:val="00830B36"/>
    <w:rsid w:val="00830B66"/>
    <w:rsid w:val="008511E5"/>
    <w:rsid w:val="00854DDD"/>
    <w:rsid w:val="00857588"/>
    <w:rsid w:val="008623D2"/>
    <w:rsid w:val="0086668D"/>
    <w:rsid w:val="0087752F"/>
    <w:rsid w:val="00877C3E"/>
    <w:rsid w:val="008816AF"/>
    <w:rsid w:val="00885B9E"/>
    <w:rsid w:val="008946AC"/>
    <w:rsid w:val="008A6DCE"/>
    <w:rsid w:val="008C286F"/>
    <w:rsid w:val="008C740C"/>
    <w:rsid w:val="008E2D15"/>
    <w:rsid w:val="008F2F13"/>
    <w:rsid w:val="008F4DF2"/>
    <w:rsid w:val="0091266D"/>
    <w:rsid w:val="00926815"/>
    <w:rsid w:val="00952462"/>
    <w:rsid w:val="00952AFB"/>
    <w:rsid w:val="009568DA"/>
    <w:rsid w:val="0097589E"/>
    <w:rsid w:val="00976316"/>
    <w:rsid w:val="00982119"/>
    <w:rsid w:val="00982CC6"/>
    <w:rsid w:val="00993250"/>
    <w:rsid w:val="0099658E"/>
    <w:rsid w:val="009A14F0"/>
    <w:rsid w:val="009B4EC7"/>
    <w:rsid w:val="009B5E0C"/>
    <w:rsid w:val="009B729F"/>
    <w:rsid w:val="009D13CA"/>
    <w:rsid w:val="00A113CC"/>
    <w:rsid w:val="00A255A7"/>
    <w:rsid w:val="00A30394"/>
    <w:rsid w:val="00A31CF2"/>
    <w:rsid w:val="00A3282B"/>
    <w:rsid w:val="00A52353"/>
    <w:rsid w:val="00A5555C"/>
    <w:rsid w:val="00A56934"/>
    <w:rsid w:val="00A6480E"/>
    <w:rsid w:val="00A7269E"/>
    <w:rsid w:val="00A76616"/>
    <w:rsid w:val="00A921B8"/>
    <w:rsid w:val="00A93EC8"/>
    <w:rsid w:val="00AD19CE"/>
    <w:rsid w:val="00AD5652"/>
    <w:rsid w:val="00AE120B"/>
    <w:rsid w:val="00B023BE"/>
    <w:rsid w:val="00B02E21"/>
    <w:rsid w:val="00B06643"/>
    <w:rsid w:val="00B112AF"/>
    <w:rsid w:val="00B23F1D"/>
    <w:rsid w:val="00B26243"/>
    <w:rsid w:val="00B330E9"/>
    <w:rsid w:val="00B3686E"/>
    <w:rsid w:val="00B3755C"/>
    <w:rsid w:val="00B42508"/>
    <w:rsid w:val="00B46AB9"/>
    <w:rsid w:val="00B46D40"/>
    <w:rsid w:val="00B63DC3"/>
    <w:rsid w:val="00B92BC8"/>
    <w:rsid w:val="00BA0FDE"/>
    <w:rsid w:val="00BA17EA"/>
    <w:rsid w:val="00BB032C"/>
    <w:rsid w:val="00BB0F2C"/>
    <w:rsid w:val="00BB7CB2"/>
    <w:rsid w:val="00BC320D"/>
    <w:rsid w:val="00BD68E8"/>
    <w:rsid w:val="00BF20C3"/>
    <w:rsid w:val="00C116BB"/>
    <w:rsid w:val="00C23618"/>
    <w:rsid w:val="00C24DFD"/>
    <w:rsid w:val="00C24F5F"/>
    <w:rsid w:val="00C30593"/>
    <w:rsid w:val="00C3359A"/>
    <w:rsid w:val="00C37043"/>
    <w:rsid w:val="00C425BA"/>
    <w:rsid w:val="00C440D2"/>
    <w:rsid w:val="00C52F7E"/>
    <w:rsid w:val="00C54C38"/>
    <w:rsid w:val="00C552D3"/>
    <w:rsid w:val="00C56B0D"/>
    <w:rsid w:val="00C63C96"/>
    <w:rsid w:val="00C67B81"/>
    <w:rsid w:val="00C74E26"/>
    <w:rsid w:val="00C845AD"/>
    <w:rsid w:val="00CA42FC"/>
    <w:rsid w:val="00CA6075"/>
    <w:rsid w:val="00CC1675"/>
    <w:rsid w:val="00CC47BC"/>
    <w:rsid w:val="00CD3545"/>
    <w:rsid w:val="00CF3C23"/>
    <w:rsid w:val="00CF4A7F"/>
    <w:rsid w:val="00CF59C9"/>
    <w:rsid w:val="00D026F1"/>
    <w:rsid w:val="00D07981"/>
    <w:rsid w:val="00D11439"/>
    <w:rsid w:val="00D16AD6"/>
    <w:rsid w:val="00D316C5"/>
    <w:rsid w:val="00D34F25"/>
    <w:rsid w:val="00D36F76"/>
    <w:rsid w:val="00D41389"/>
    <w:rsid w:val="00D427CF"/>
    <w:rsid w:val="00D44DED"/>
    <w:rsid w:val="00D4748A"/>
    <w:rsid w:val="00D54E45"/>
    <w:rsid w:val="00D63CC3"/>
    <w:rsid w:val="00D701AE"/>
    <w:rsid w:val="00D70266"/>
    <w:rsid w:val="00D7255E"/>
    <w:rsid w:val="00D909D1"/>
    <w:rsid w:val="00D96118"/>
    <w:rsid w:val="00DA7ED3"/>
    <w:rsid w:val="00DC6F91"/>
    <w:rsid w:val="00DE5D5C"/>
    <w:rsid w:val="00DF5716"/>
    <w:rsid w:val="00E0465E"/>
    <w:rsid w:val="00E13849"/>
    <w:rsid w:val="00E15FAE"/>
    <w:rsid w:val="00E24229"/>
    <w:rsid w:val="00E36975"/>
    <w:rsid w:val="00E4398A"/>
    <w:rsid w:val="00E46CE1"/>
    <w:rsid w:val="00E62406"/>
    <w:rsid w:val="00E65DFA"/>
    <w:rsid w:val="00E922EF"/>
    <w:rsid w:val="00EC0303"/>
    <w:rsid w:val="00EC1680"/>
    <w:rsid w:val="00EC4E3E"/>
    <w:rsid w:val="00EC788A"/>
    <w:rsid w:val="00EF4EF8"/>
    <w:rsid w:val="00F00310"/>
    <w:rsid w:val="00F0138F"/>
    <w:rsid w:val="00F01533"/>
    <w:rsid w:val="00F039B6"/>
    <w:rsid w:val="00F12BEE"/>
    <w:rsid w:val="00F135A5"/>
    <w:rsid w:val="00F440F1"/>
    <w:rsid w:val="00F44E80"/>
    <w:rsid w:val="00F50712"/>
    <w:rsid w:val="00F56274"/>
    <w:rsid w:val="00F704CB"/>
    <w:rsid w:val="00F85AA0"/>
    <w:rsid w:val="00FA2252"/>
    <w:rsid w:val="00FA5988"/>
    <w:rsid w:val="00FB1CC4"/>
    <w:rsid w:val="00FB4217"/>
    <w:rsid w:val="00FD3F9C"/>
    <w:rsid w:val="00FD62D7"/>
    <w:rsid w:val="00FF2282"/>
    <w:rsid w:val="03466631"/>
    <w:rsid w:val="03663D0D"/>
    <w:rsid w:val="04DF375E"/>
    <w:rsid w:val="05821882"/>
    <w:rsid w:val="0A3A32B5"/>
    <w:rsid w:val="0C216064"/>
    <w:rsid w:val="0C7A46FA"/>
    <w:rsid w:val="12202CB2"/>
    <w:rsid w:val="14FD2465"/>
    <w:rsid w:val="155A5A3C"/>
    <w:rsid w:val="1A6342F4"/>
    <w:rsid w:val="1AC54B68"/>
    <w:rsid w:val="1D4C66FE"/>
    <w:rsid w:val="1E373691"/>
    <w:rsid w:val="210F288A"/>
    <w:rsid w:val="25BA39CB"/>
    <w:rsid w:val="2AB826D0"/>
    <w:rsid w:val="2BA71092"/>
    <w:rsid w:val="36637D8E"/>
    <w:rsid w:val="37655792"/>
    <w:rsid w:val="3BB56AB9"/>
    <w:rsid w:val="3F3A23A2"/>
    <w:rsid w:val="42D86EE5"/>
    <w:rsid w:val="45463772"/>
    <w:rsid w:val="4D7B3BDD"/>
    <w:rsid w:val="4EFE364C"/>
    <w:rsid w:val="5A940491"/>
    <w:rsid w:val="5D710CDE"/>
    <w:rsid w:val="5D8A4B51"/>
    <w:rsid w:val="5EEE0F79"/>
    <w:rsid w:val="5F083A11"/>
    <w:rsid w:val="62F873B8"/>
    <w:rsid w:val="66A4114E"/>
    <w:rsid w:val="678603CD"/>
    <w:rsid w:val="67AA2BDB"/>
    <w:rsid w:val="70A06ADF"/>
    <w:rsid w:val="792B5596"/>
    <w:rsid w:val="7C14447C"/>
    <w:rsid w:val="7DBE32D9"/>
    <w:rsid w:val="7F366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8E56F90"/>
  <w15:docId w15:val="{0C12047E-3AEE-47D9-A328-D2FC791B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Style5"/>
    <w:qFormat/>
    <w:pPr>
      <w:widowControl w:val="0"/>
      <w:jc w:val="both"/>
    </w:pPr>
    <w:rPr>
      <w:rFonts w:ascii="Times New Roman" w:eastAsia="仿宋_GB2312" w:hAnsi="Times New Roman" w:cstheme="minorBidi"/>
      <w:kern w:val="2"/>
      <w:sz w:val="32"/>
      <w:szCs w:val="32"/>
    </w:rPr>
  </w:style>
  <w:style w:type="paragraph" w:styleId="1">
    <w:name w:val="heading 1"/>
    <w:basedOn w:val="a"/>
    <w:next w:val="a0"/>
    <w:link w:val="11"/>
    <w:qFormat/>
    <w:pPr>
      <w:keepNext/>
      <w:keepLines/>
      <w:spacing w:before="340" w:after="330" w:line="578" w:lineRule="auto"/>
      <w:outlineLvl w:val="0"/>
    </w:pPr>
    <w:rPr>
      <w:rFonts w:eastAsia="宋体" w:cs="Times New Roman"/>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5">
    <w:name w:val="_Style 5"/>
    <w:qFormat/>
    <w:pPr>
      <w:widowControl w:val="0"/>
      <w:ind w:firstLineChars="200" w:firstLine="200"/>
      <w:jc w:val="both"/>
    </w:pPr>
    <w:rPr>
      <w:rFonts w:ascii="Times New Roman" w:hAnsi="Times New Roman"/>
      <w:kern w:val="2"/>
      <w:sz w:val="24"/>
      <w:szCs w:val="22"/>
    </w:rPr>
  </w:style>
  <w:style w:type="paragraph" w:styleId="a0">
    <w:name w:val="Normal Indent"/>
    <w:basedOn w:val="a"/>
    <w:uiPriority w:val="99"/>
    <w:unhideWhenUsed/>
    <w:qFormat/>
    <w:pPr>
      <w:ind w:firstLineChars="200" w:firstLine="420"/>
    </w:pPr>
  </w:style>
  <w:style w:type="paragraph" w:styleId="a4">
    <w:name w:val="annotation subject"/>
    <w:basedOn w:val="a5"/>
    <w:next w:val="a5"/>
    <w:link w:val="a6"/>
    <w:uiPriority w:val="99"/>
    <w:unhideWhenUsed/>
    <w:qFormat/>
    <w:rPr>
      <w:b/>
      <w:bCs/>
    </w:rPr>
  </w:style>
  <w:style w:type="paragraph" w:styleId="a5">
    <w:name w:val="annotation text"/>
    <w:basedOn w:val="a"/>
    <w:link w:val="a7"/>
    <w:uiPriority w:val="99"/>
    <w:unhideWhenUsed/>
    <w:qFormat/>
    <w:pPr>
      <w:jc w:val="left"/>
    </w:pPr>
  </w:style>
  <w:style w:type="paragraph" w:styleId="a8">
    <w:name w:val="Balloon Text"/>
    <w:basedOn w:val="a"/>
    <w:link w:val="a9"/>
    <w:uiPriority w:val="99"/>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Title"/>
    <w:basedOn w:val="a"/>
    <w:link w:val="af"/>
    <w:qFormat/>
    <w:pPr>
      <w:spacing w:before="240" w:after="60"/>
      <w:jc w:val="center"/>
      <w:outlineLvl w:val="0"/>
    </w:pPr>
    <w:rPr>
      <w:rFonts w:ascii="Arial" w:eastAsia="宋体" w:hAnsi="Arial" w:cs="Arial"/>
      <w:b/>
      <w:bCs/>
    </w:rPr>
  </w:style>
  <w:style w:type="character" w:styleId="af0">
    <w:name w:val="page number"/>
    <w:qFormat/>
    <w:rPr>
      <w:rFonts w:ascii="Times New Roman" w:eastAsia="宋体" w:hAnsi="Times New Roman"/>
      <w:sz w:val="18"/>
    </w:rPr>
  </w:style>
  <w:style w:type="character" w:styleId="af1">
    <w:name w:val="annotation reference"/>
    <w:basedOn w:val="a1"/>
    <w:uiPriority w:val="99"/>
    <w:unhideWhenUsed/>
    <w:qFormat/>
    <w:rPr>
      <w:sz w:val="21"/>
      <w:szCs w:val="21"/>
    </w:rPr>
  </w:style>
  <w:style w:type="table" w:styleId="af2">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批注框文本 字符"/>
    <w:basedOn w:val="a1"/>
    <w:link w:val="a8"/>
    <w:uiPriority w:val="99"/>
    <w:semiHidden/>
    <w:qFormat/>
    <w:rPr>
      <w:kern w:val="2"/>
      <w:sz w:val="18"/>
      <w:szCs w:val="18"/>
    </w:rPr>
  </w:style>
  <w:style w:type="character" w:customStyle="1" w:styleId="ad">
    <w:name w:val="页眉 字符"/>
    <w:basedOn w:val="a1"/>
    <w:link w:val="ac"/>
    <w:uiPriority w:val="99"/>
    <w:qFormat/>
    <w:rPr>
      <w:kern w:val="2"/>
      <w:sz w:val="18"/>
      <w:szCs w:val="18"/>
    </w:rPr>
  </w:style>
  <w:style w:type="character" w:customStyle="1" w:styleId="ab">
    <w:name w:val="页脚 字符"/>
    <w:basedOn w:val="a1"/>
    <w:link w:val="aa"/>
    <w:uiPriority w:val="99"/>
    <w:qFormat/>
    <w:rPr>
      <w:kern w:val="2"/>
      <w:sz w:val="18"/>
      <w:szCs w:val="18"/>
    </w:rPr>
  </w:style>
  <w:style w:type="character" w:customStyle="1" w:styleId="a7">
    <w:name w:val="批注文字 字符"/>
    <w:basedOn w:val="a1"/>
    <w:link w:val="a5"/>
    <w:uiPriority w:val="99"/>
    <w:qFormat/>
    <w:rPr>
      <w:kern w:val="2"/>
      <w:sz w:val="21"/>
      <w:szCs w:val="22"/>
    </w:rPr>
  </w:style>
  <w:style w:type="character" w:customStyle="1" w:styleId="a6">
    <w:name w:val="批注主题 字符"/>
    <w:basedOn w:val="a7"/>
    <w:link w:val="a4"/>
    <w:uiPriority w:val="99"/>
    <w:semiHidden/>
    <w:qFormat/>
    <w:rPr>
      <w:b/>
      <w:bCs/>
      <w:kern w:val="2"/>
      <w:sz w:val="21"/>
      <w:szCs w:val="22"/>
    </w:rPr>
  </w:style>
  <w:style w:type="paragraph" w:customStyle="1" w:styleId="10">
    <w:name w:val="修订1"/>
    <w:hidden/>
    <w:uiPriority w:val="99"/>
    <w:semiHidden/>
    <w:qFormat/>
    <w:rPr>
      <w:rFonts w:ascii="Times New Roman" w:eastAsia="仿宋_GB2312" w:hAnsi="Times New Roman" w:cstheme="minorBidi"/>
      <w:kern w:val="2"/>
      <w:sz w:val="32"/>
      <w:szCs w:val="32"/>
    </w:rPr>
  </w:style>
  <w:style w:type="character" w:customStyle="1" w:styleId="12">
    <w:name w:val="标题 1 字符"/>
    <w:basedOn w:val="a1"/>
    <w:uiPriority w:val="9"/>
    <w:rPr>
      <w:rFonts w:ascii="Times New Roman" w:eastAsia="仿宋_GB2312" w:hAnsi="Times New Roman" w:cstheme="minorBidi"/>
      <w:b/>
      <w:bCs/>
      <w:kern w:val="44"/>
      <w:sz w:val="44"/>
      <w:szCs w:val="44"/>
    </w:rPr>
  </w:style>
  <w:style w:type="character" w:customStyle="1" w:styleId="af">
    <w:name w:val="标题 字符"/>
    <w:basedOn w:val="a1"/>
    <w:link w:val="ae"/>
    <w:qFormat/>
    <w:rPr>
      <w:rFonts w:ascii="Arial" w:eastAsia="宋体" w:hAnsi="Arial" w:cs="Arial"/>
      <w:b/>
      <w:bCs/>
      <w:kern w:val="2"/>
      <w:sz w:val="32"/>
      <w:szCs w:val="32"/>
    </w:rPr>
  </w:style>
  <w:style w:type="character" w:customStyle="1" w:styleId="11">
    <w:name w:val="标题 1 字符1"/>
    <w:link w:val="1"/>
    <w:qFormat/>
    <w:rPr>
      <w:rFonts w:ascii="Times New Roman" w:eastAsia="宋体" w:hAnsi="Times New Roman" w:cs="Times New Roman"/>
      <w:b/>
      <w:bCs/>
      <w:kern w:val="44"/>
      <w:sz w:val="44"/>
      <w:szCs w:val="44"/>
    </w:rPr>
  </w:style>
  <w:style w:type="paragraph" w:customStyle="1" w:styleId="af3">
    <w:name w:val="标准书脚_奇数页"/>
    <w:qFormat/>
    <w:pPr>
      <w:spacing w:before="120"/>
      <w:jc w:val="right"/>
    </w:pPr>
    <w:rPr>
      <w:rFonts w:ascii="Times New Roman" w:hAnsi="Times New Roman"/>
      <w:sz w:val="18"/>
    </w:rPr>
  </w:style>
  <w:style w:type="paragraph" w:customStyle="1" w:styleId="Style4">
    <w:name w:val="_Style 4"/>
    <w:basedOn w:val="a"/>
    <w:uiPriority w:val="34"/>
    <w:qFormat/>
    <w:pPr>
      <w:ind w:firstLineChars="200" w:firstLine="420"/>
    </w:pPr>
    <w:rPr>
      <w:rFonts w:ascii="Calibri" w:eastAsia="宋体" w:hAnsi="Calibri" w:cs="Times New Roman"/>
      <w:sz w:val="21"/>
      <w:szCs w:val="22"/>
    </w:rPr>
  </w:style>
  <w:style w:type="paragraph" w:customStyle="1" w:styleId="13">
    <w:name w:val="列表段落1"/>
    <w:basedOn w:val="a"/>
    <w:uiPriority w:val="34"/>
    <w:qFormat/>
    <w:pPr>
      <w:ind w:firstLineChars="200" w:firstLine="420"/>
    </w:pPr>
    <w:rPr>
      <w:rFonts w:ascii="Calibri" w:eastAsia="宋体" w:hAnsi="Calibri" w:cs="Times New Roman"/>
      <w:sz w:val="21"/>
      <w:szCs w:val="22"/>
    </w:rPr>
  </w:style>
  <w:style w:type="paragraph" w:customStyle="1" w:styleId="2">
    <w:name w:val="修订2"/>
    <w:hidden/>
    <w:uiPriority w:val="99"/>
    <w:semiHidden/>
    <w:qFormat/>
    <w:rPr>
      <w:rFonts w:ascii="Times New Roman" w:eastAsia="仿宋_GB2312" w:hAnsi="Times New Roman" w:cstheme="min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AC9BD3-4CE0-491E-B018-BAE3AB0F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944648293@qq.com</dc:creator>
  <cp:lastModifiedBy>944648293@qq.com</cp:lastModifiedBy>
  <cp:revision>33</cp:revision>
  <dcterms:created xsi:type="dcterms:W3CDTF">2021-02-19T07:02:00Z</dcterms:created>
  <dcterms:modified xsi:type="dcterms:W3CDTF">2021-03-09T06:27:00Z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