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附件1</w:t>
      </w:r>
    </w:p>
    <w:p>
      <w:pPr>
        <w:bidi w:val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2022年专项资金一级项目清单</w:t>
      </w:r>
    </w:p>
    <w:tbl>
      <w:tblPr>
        <w:tblStyle w:val="7"/>
        <w:tblW w:w="7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6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9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政策任务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  <w:lang w:val="en-US" w:eastAsia="zh-CN"/>
              </w:rPr>
              <w:t>一级项目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9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7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一、生态环境监测执法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6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生态环境监测网建设与运维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6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生态环境执法及应急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7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二、污染防治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6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水污染防治和省内外流域生态补偿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6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近岸海域污染防治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6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大气污染防治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6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土壤和地下水污染防治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6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固体废物与化学品污染防治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6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核与辐射安全及污染防治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7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三、应对气候变化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6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碳达峰、碳中和等应对气候变化事务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77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kern w:val="0"/>
                <w:sz w:val="28"/>
                <w:szCs w:val="28"/>
              </w:rPr>
              <w:t>四、生态环境监督管理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6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生态环境专题专项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6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生态环境科技支撑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6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left"/>
              <w:textAlignment w:val="auto"/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8"/>
                <w:szCs w:val="28"/>
              </w:rPr>
              <w:t>生态环境宣传教育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87" w:gutter="0"/>
      <w:paperSrc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5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5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A0DEC"/>
    <w:rsid w:val="01FA0DEC"/>
    <w:rsid w:val="48DC0C3E"/>
    <w:rsid w:val="6783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20" w:leftChars="200" w:firstLine="420" w:firstLineChars="200"/>
    </w:pPr>
    <w:rPr>
      <w:rFonts w:ascii="Times New Roman" w:hAnsi="Times New Roman" w:eastAsia="宋体" w:cs="Times New Roman"/>
      <w:sz w:val="30"/>
    </w:rPr>
  </w:style>
  <w:style w:type="paragraph" w:styleId="3">
    <w:name w:val="Body Text Indent"/>
    <w:basedOn w:val="1"/>
    <w:qFormat/>
    <w:uiPriority w:val="0"/>
    <w:pPr>
      <w:ind w:firstLine="632" w:firstLine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省环境保护厅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2021-05-25T03:41:00Z</dcterms:created>
  <dc:creator>张姝羽</dc:creator>
  <cp:lastModifiedBy>刘佳</cp:lastModifiedBy>
  <dcterms:modified xsi:type="dcterms:W3CDTF">2021-05-28T02:09:22Z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