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p>
    <w:p>
      <w:pPr>
        <w:spacing w:line="360" w:lineRule="auto"/>
        <w:rPr>
          <w:rFonts w:ascii="仿宋" w:hAnsi="仿宋" w:eastAsia="仿宋"/>
          <w:b/>
          <w:bCs/>
          <w:sz w:val="44"/>
          <w:szCs w:val="4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auto"/>
        <w:ind w:left="0" w:leftChars="0" w:right="0" w:rightChars="0" w:firstLine="0" w:firstLineChars="0"/>
        <w:jc w:val="center"/>
        <w:textAlignment w:val="auto"/>
        <w:outlineLvl w:val="9"/>
        <w:rPr>
          <w:rFonts w:hint="eastAsia" w:ascii="黑体" w:hAnsi="黑体" w:eastAsia="黑体" w:cs="黑体"/>
          <w:b/>
          <w:bCs/>
          <w:sz w:val="48"/>
          <w:szCs w:val="48"/>
        </w:rPr>
      </w:pPr>
      <w:r>
        <w:rPr>
          <w:rFonts w:hint="eastAsia" w:ascii="黑体" w:hAnsi="黑体" w:eastAsia="黑体" w:cs="黑体"/>
          <w:b/>
          <w:bCs/>
          <w:sz w:val="48"/>
          <w:szCs w:val="48"/>
        </w:rPr>
        <w:t>广东省汽油车燃油蒸发排放控制系统</w:t>
      </w:r>
    </w:p>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auto"/>
        <w:ind w:left="0" w:leftChars="0" w:right="0" w:rightChars="0" w:firstLine="0" w:firstLineChars="0"/>
        <w:jc w:val="center"/>
        <w:textAlignment w:val="auto"/>
        <w:outlineLvl w:val="9"/>
        <w:rPr>
          <w:rFonts w:hint="eastAsia" w:ascii="黑体" w:hAnsi="黑体" w:eastAsia="黑体" w:cs="黑体"/>
          <w:b/>
          <w:bCs/>
          <w:sz w:val="48"/>
          <w:szCs w:val="48"/>
        </w:rPr>
      </w:pPr>
      <w:r>
        <w:rPr>
          <w:rFonts w:hint="eastAsia" w:ascii="黑体" w:hAnsi="黑体" w:eastAsia="黑体" w:cs="黑体"/>
          <w:b/>
          <w:bCs/>
          <w:sz w:val="48"/>
          <w:szCs w:val="48"/>
        </w:rPr>
        <w:t>检验操作指南</w:t>
      </w:r>
      <w:r>
        <w:rPr>
          <w:rFonts w:hint="eastAsia" w:ascii="黑体" w:hAnsi="黑体" w:eastAsia="黑体" w:cs="黑体"/>
          <w:b/>
          <w:bCs/>
          <w:sz w:val="48"/>
          <w:szCs w:val="48"/>
          <w:lang w:eastAsia="zh-CN"/>
        </w:rPr>
        <w:t>（试行）</w:t>
      </w: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p>
    <w:p>
      <w:pPr>
        <w:spacing w:line="360" w:lineRule="auto"/>
        <w:jc w:val="center"/>
        <w:rPr>
          <w:rFonts w:ascii="仿宋" w:hAnsi="仿宋" w:eastAsia="仿宋"/>
          <w:b/>
          <w:bCs/>
          <w:sz w:val="32"/>
          <w:szCs w:val="32"/>
        </w:rPr>
      </w:pPr>
    </w:p>
    <w:p>
      <w:pPr>
        <w:spacing w:line="360" w:lineRule="auto"/>
        <w:rPr>
          <w:rFonts w:ascii="仿宋" w:hAnsi="仿宋" w:eastAsia="仿宋"/>
          <w:b/>
          <w:bCs/>
          <w:sz w:val="32"/>
          <w:szCs w:val="32"/>
        </w:rPr>
      </w:pPr>
    </w:p>
    <w:p>
      <w:pPr>
        <w:spacing w:line="360" w:lineRule="auto"/>
        <w:rPr>
          <w:rFonts w:ascii="仿宋" w:hAnsi="仿宋" w:eastAsia="仿宋"/>
          <w:b/>
          <w:bCs/>
          <w:sz w:val="32"/>
          <w:szCs w:val="32"/>
        </w:rPr>
      </w:pPr>
    </w:p>
    <w:p>
      <w:pPr>
        <w:spacing w:line="360" w:lineRule="auto"/>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广东省生态环境厅</w:t>
      </w:r>
    </w:p>
    <w:p>
      <w:pPr>
        <w:spacing w:line="360" w:lineRule="auto"/>
        <w:jc w:val="center"/>
        <w:rPr>
          <w:rFonts w:ascii="宋体" w:hAnsi="宋体" w:eastAsia="宋体" w:cs="宋体"/>
          <w:b/>
          <w:bCs/>
          <w:sz w:val="32"/>
          <w:szCs w:val="32"/>
        </w:rPr>
      </w:pPr>
      <w:r>
        <w:rPr>
          <w:rFonts w:hint="eastAsia" w:ascii="宋体" w:hAnsi="宋体" w:eastAsia="宋体" w:cs="宋体"/>
          <w:b/>
          <w:bCs/>
          <w:sz w:val="32"/>
          <w:szCs w:val="32"/>
        </w:rPr>
        <w:t>202</w:t>
      </w:r>
      <w:r>
        <w:rPr>
          <w:rFonts w:hint="eastAsia" w:ascii="宋体" w:hAnsi="宋体" w:eastAsia="宋体" w:cs="宋体"/>
          <w:b/>
          <w:bCs/>
          <w:sz w:val="32"/>
          <w:szCs w:val="32"/>
          <w:lang w:val="en-US" w:eastAsia="zh-CN"/>
        </w:rPr>
        <w:t>1</w:t>
      </w:r>
      <w:r>
        <w:rPr>
          <w:rFonts w:hint="eastAsia" w:ascii="宋体" w:hAnsi="宋体" w:eastAsia="宋体" w:cs="宋体"/>
          <w:b/>
          <w:bCs/>
          <w:sz w:val="32"/>
          <w:szCs w:val="32"/>
        </w:rPr>
        <w:t>年</w:t>
      </w:r>
      <w:r>
        <w:rPr>
          <w:rFonts w:hint="eastAsia" w:ascii="宋体" w:hAnsi="宋体" w:eastAsia="宋体" w:cs="宋体"/>
          <w:b/>
          <w:bCs/>
          <w:sz w:val="32"/>
          <w:szCs w:val="32"/>
          <w:lang w:val="en-US" w:eastAsia="zh-CN"/>
        </w:rPr>
        <w:t>11</w:t>
      </w:r>
      <w:r>
        <w:rPr>
          <w:rFonts w:hint="eastAsia" w:ascii="宋体" w:hAnsi="宋体" w:eastAsia="宋体" w:cs="宋体"/>
          <w:b/>
          <w:bCs/>
          <w:sz w:val="32"/>
          <w:szCs w:val="32"/>
        </w:rPr>
        <w:t>月</w:t>
      </w:r>
    </w:p>
    <w:p>
      <w:pPr>
        <w:spacing w:line="360" w:lineRule="auto"/>
        <w:rPr>
          <w:rFonts w:ascii="宋体" w:hAnsi="宋体" w:eastAsia="宋体"/>
        </w:rPr>
        <w:sectPr>
          <w:pgSz w:w="11906" w:h="16838"/>
          <w:pgMar w:top="2098" w:right="1474" w:bottom="1984" w:left="1587" w:header="851" w:footer="1587" w:gutter="0"/>
          <w:paperSrc/>
          <w:pgNumType w:fmt="decimal" w:start="2"/>
          <w:cols w:space="0" w:num="1"/>
          <w:rtlGutter w:val="0"/>
          <w:docGrid w:type="linesAndChars" w:linePitch="579" w:charSpace="-842"/>
        </w:sectPr>
      </w:pPr>
    </w:p>
    <w:sdt>
      <w:sdtPr>
        <w:rPr>
          <w:rFonts w:ascii="宋体" w:hAnsi="宋体" w:eastAsia="宋体"/>
        </w:rPr>
        <w:id w:val="147479992"/>
      </w:sdtPr>
      <w:sdtEndPr>
        <w:rPr>
          <w:rFonts w:ascii="仿宋" w:hAnsi="仿宋" w:eastAsia="仿宋"/>
          <w:b/>
          <w:bCs/>
          <w:szCs w:val="32"/>
        </w:rPr>
      </w:sdtEndPr>
      <w:sdt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黑体" w:eastAsia="黑体" w:cs="黑体"/>
              <w:b/>
              <w:bCs/>
              <w:sz w:val="32"/>
              <w:szCs w:val="36"/>
            </w:rPr>
          </w:pPr>
          <w:r>
            <w:rPr>
              <w:rFonts w:hint="eastAsia" w:ascii="黑体" w:hAnsi="黑体" w:eastAsia="黑体" w:cs="黑体"/>
              <w:b/>
              <w:bCs/>
              <w:sz w:val="32"/>
              <w:szCs w:val="36"/>
            </w:rPr>
            <w:t>目</w:t>
          </w:r>
          <w:r>
            <w:rPr>
              <w:rFonts w:hint="eastAsia" w:ascii="黑体" w:hAnsi="黑体" w:eastAsia="黑体" w:cs="黑体"/>
              <w:b/>
              <w:bCs/>
              <w:sz w:val="32"/>
              <w:szCs w:val="36"/>
              <w:lang w:val="en-US" w:eastAsia="zh-CN"/>
            </w:rPr>
            <w:t xml:space="preserve">    </w:t>
          </w:r>
          <w:r>
            <w:rPr>
              <w:rFonts w:hint="eastAsia" w:ascii="黑体" w:hAnsi="黑体" w:eastAsia="黑体" w:cs="黑体"/>
              <w:b/>
              <w:bCs/>
              <w:sz w:val="32"/>
              <w:szCs w:val="36"/>
            </w:rPr>
            <w:t>录</w:t>
          </w:r>
        </w:p>
        <w:p>
          <w:pPr>
            <w:bidi w:val="0"/>
          </w:pP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right="0" w:rightChars="0" w:firstLine="0" w:firstLineChars="0"/>
            <w:textAlignment w:val="auto"/>
            <w:rPr>
              <w:rFonts w:hint="default" w:ascii="Times New Roman" w:hAnsi="Times New Roman" w:eastAsia="宋体" w:cs="Times New Roman"/>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TOC \o "1-2" \h \u </w:instrText>
          </w:r>
          <w:r>
            <w:rPr>
              <w:rFonts w:hint="eastAsia" w:ascii="宋体" w:hAnsi="宋体" w:eastAsia="宋体" w:cs="宋体"/>
              <w:b/>
              <w:bCs/>
              <w:sz w:val="24"/>
              <w:szCs w:val="24"/>
            </w:rPr>
            <w:fldChar w:fldCharType="separate"/>
          </w:r>
          <w:r>
            <w:rPr>
              <w:rFonts w:hint="default" w:ascii="Times New Roman" w:hAnsi="Times New Roman" w:eastAsia="宋体" w:cs="Times New Roman"/>
              <w:bCs/>
              <w:sz w:val="24"/>
              <w:szCs w:val="24"/>
            </w:rPr>
            <w:fldChar w:fldCharType="begin"/>
          </w:r>
          <w:r>
            <w:rPr>
              <w:rFonts w:hint="default" w:ascii="Times New Roman" w:hAnsi="Times New Roman" w:eastAsia="宋体" w:cs="Times New Roman"/>
              <w:bCs/>
              <w:sz w:val="24"/>
              <w:szCs w:val="24"/>
            </w:rPr>
            <w:instrText xml:space="preserve"> HYPERLINK \l _Toc1197 </w:instrText>
          </w:r>
          <w:r>
            <w:rPr>
              <w:rFonts w:hint="default" w:ascii="Times New Roman" w:hAnsi="Times New Roman" w:eastAsia="宋体" w:cs="Times New Roman"/>
              <w:bCs/>
              <w:sz w:val="24"/>
              <w:szCs w:val="24"/>
            </w:rPr>
            <w:fldChar w:fldCharType="separate"/>
          </w:r>
          <w:r>
            <w:rPr>
              <w:rFonts w:hint="default" w:ascii="Times New Roman" w:hAnsi="Times New Roman" w:eastAsia="宋体" w:cs="Times New Roman"/>
              <w:bCs/>
              <w:sz w:val="24"/>
              <w:szCs w:val="24"/>
              <w:lang w:val="en-US"/>
            </w:rPr>
            <w:t xml:space="preserve">1 </w:t>
          </w:r>
          <w:r>
            <w:rPr>
              <w:rFonts w:hint="default" w:ascii="Times New Roman" w:hAnsi="Times New Roman" w:eastAsia="宋体" w:cs="Times New Roman"/>
              <w:bCs/>
              <w:sz w:val="24"/>
              <w:szCs w:val="24"/>
            </w:rPr>
            <w:t>适用范围</w:t>
          </w:r>
          <w:r>
            <w:rPr>
              <w:rFonts w:hint="default" w:ascii="Times New Roman" w:hAnsi="Times New Roman" w:eastAsia="宋体" w:cs="Times New Roman"/>
              <w:bCs/>
              <w:sz w:val="24"/>
              <w:szCs w:val="24"/>
              <w:lang w:eastAsia="zh-CN"/>
            </w:rPr>
            <w:t>及规范性引用文件</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_Toc1197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240" w:lineRule="auto"/>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rPr>
            <w:fldChar w:fldCharType="begin"/>
          </w:r>
          <w:r>
            <w:rPr>
              <w:rFonts w:hint="default" w:ascii="Times New Roman" w:hAnsi="Times New Roman" w:eastAsia="宋体" w:cs="Times New Roman"/>
              <w:bCs/>
              <w:sz w:val="24"/>
              <w:szCs w:val="24"/>
            </w:rPr>
            <w:instrText xml:space="preserve"> HYPERLINK \l _Toc18235 </w:instrText>
          </w:r>
          <w:r>
            <w:rPr>
              <w:rFonts w:hint="default" w:ascii="Times New Roman" w:hAnsi="Times New Roman" w:eastAsia="宋体" w:cs="Times New Roman"/>
              <w:bCs/>
              <w:sz w:val="24"/>
              <w:szCs w:val="24"/>
            </w:rPr>
            <w:fldChar w:fldCharType="separate"/>
          </w:r>
          <w:r>
            <w:rPr>
              <w:rFonts w:hint="default" w:ascii="Times New Roman" w:hAnsi="Times New Roman" w:eastAsia="宋体" w:cs="Times New Roman"/>
              <w:bCs/>
              <w:sz w:val="24"/>
              <w:szCs w:val="24"/>
            </w:rPr>
            <w:t>1.</w:t>
          </w:r>
          <w:r>
            <w:rPr>
              <w:rFonts w:hint="default" w:ascii="Times New Roman" w:hAnsi="Times New Roman" w:eastAsia="宋体" w:cs="Times New Roman"/>
              <w:bCs/>
              <w:sz w:val="24"/>
              <w:szCs w:val="24"/>
              <w:lang w:val="en-US" w:eastAsia="zh-CN"/>
            </w:rPr>
            <w:t>1</w:t>
          </w:r>
          <w:r>
            <w:rPr>
              <w:rFonts w:hint="default" w:ascii="Times New Roman" w:hAnsi="Times New Roman" w:eastAsia="宋体" w:cs="Times New Roman"/>
              <w:bCs/>
              <w:sz w:val="24"/>
              <w:szCs w:val="24"/>
            </w:rPr>
            <w:t xml:space="preserve"> 适用范围</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_Toc18235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240" w:lineRule="auto"/>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rPr>
            <w:fldChar w:fldCharType="begin"/>
          </w:r>
          <w:r>
            <w:rPr>
              <w:rFonts w:hint="default" w:ascii="Times New Roman" w:hAnsi="Times New Roman" w:eastAsia="宋体" w:cs="Times New Roman"/>
              <w:bCs/>
              <w:sz w:val="24"/>
              <w:szCs w:val="24"/>
            </w:rPr>
            <w:instrText xml:space="preserve"> HYPERLINK \l _Toc28145 </w:instrText>
          </w:r>
          <w:r>
            <w:rPr>
              <w:rFonts w:hint="default" w:ascii="Times New Roman" w:hAnsi="Times New Roman" w:eastAsia="宋体" w:cs="Times New Roman"/>
              <w:bCs/>
              <w:sz w:val="24"/>
              <w:szCs w:val="24"/>
            </w:rPr>
            <w:fldChar w:fldCharType="separate"/>
          </w:r>
          <w:r>
            <w:rPr>
              <w:rFonts w:hint="default" w:ascii="Times New Roman" w:hAnsi="Times New Roman" w:eastAsia="宋体" w:cs="Times New Roman"/>
              <w:bCs/>
              <w:sz w:val="24"/>
              <w:szCs w:val="24"/>
            </w:rPr>
            <w:t>1.</w:t>
          </w:r>
          <w:r>
            <w:rPr>
              <w:rFonts w:hint="default" w:ascii="Times New Roman" w:hAnsi="Times New Roman" w:eastAsia="宋体" w:cs="Times New Roman"/>
              <w:bCs/>
              <w:sz w:val="24"/>
              <w:szCs w:val="24"/>
              <w:lang w:val="en-US" w:eastAsia="zh-CN"/>
            </w:rPr>
            <w:t>2</w:t>
          </w:r>
          <w:r>
            <w:rPr>
              <w:rFonts w:hint="default" w:ascii="Times New Roman" w:hAnsi="Times New Roman" w:eastAsia="宋体" w:cs="Times New Roman"/>
              <w:bCs/>
              <w:sz w:val="24"/>
              <w:szCs w:val="24"/>
            </w:rPr>
            <w:t xml:space="preserve"> </w:t>
          </w:r>
          <w:r>
            <w:rPr>
              <w:rFonts w:hint="default" w:ascii="Times New Roman" w:hAnsi="Times New Roman" w:eastAsia="宋体" w:cs="Times New Roman"/>
              <w:bCs/>
              <w:sz w:val="24"/>
              <w:szCs w:val="24"/>
              <w:lang w:eastAsia="zh-CN"/>
            </w:rPr>
            <w:t>规范性引用文件</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_Toc28145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rPr>
            <w:fldChar w:fldCharType="begin"/>
          </w:r>
          <w:r>
            <w:rPr>
              <w:rFonts w:hint="default" w:ascii="Times New Roman" w:hAnsi="Times New Roman" w:eastAsia="宋体" w:cs="Times New Roman"/>
              <w:bCs/>
              <w:sz w:val="24"/>
              <w:szCs w:val="24"/>
            </w:rPr>
            <w:instrText xml:space="preserve"> HYPERLINK \l _Toc1890 </w:instrText>
          </w:r>
          <w:r>
            <w:rPr>
              <w:rFonts w:hint="default" w:ascii="Times New Roman" w:hAnsi="Times New Roman" w:eastAsia="宋体" w:cs="Times New Roman"/>
              <w:bCs/>
              <w:sz w:val="24"/>
              <w:szCs w:val="24"/>
            </w:rPr>
            <w:fldChar w:fldCharType="separate"/>
          </w:r>
          <w:r>
            <w:rPr>
              <w:rFonts w:hint="default" w:ascii="Times New Roman" w:hAnsi="Times New Roman" w:eastAsia="宋体" w:cs="Times New Roman"/>
              <w:bCs/>
              <w:sz w:val="24"/>
              <w:szCs w:val="24"/>
              <w:lang w:val="en-US"/>
            </w:rPr>
            <w:t>2 设备与软件要求</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_Toc1890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240" w:lineRule="auto"/>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rPr>
            <w:fldChar w:fldCharType="begin"/>
          </w:r>
          <w:r>
            <w:rPr>
              <w:rFonts w:hint="default" w:ascii="Times New Roman" w:hAnsi="Times New Roman" w:eastAsia="宋体" w:cs="Times New Roman"/>
              <w:bCs/>
              <w:sz w:val="24"/>
              <w:szCs w:val="24"/>
            </w:rPr>
            <w:instrText xml:space="preserve"> HYPERLINK \l _Toc18497 </w:instrText>
          </w:r>
          <w:r>
            <w:rPr>
              <w:rFonts w:hint="default" w:ascii="Times New Roman" w:hAnsi="Times New Roman" w:eastAsia="宋体" w:cs="Times New Roman"/>
              <w:bCs/>
              <w:sz w:val="24"/>
              <w:szCs w:val="24"/>
            </w:rPr>
            <w:fldChar w:fldCharType="separate"/>
          </w:r>
          <w:r>
            <w:rPr>
              <w:rFonts w:hint="default" w:ascii="Times New Roman" w:hAnsi="Times New Roman" w:eastAsia="宋体" w:cs="Times New Roman"/>
              <w:bCs/>
              <w:sz w:val="24"/>
              <w:szCs w:val="24"/>
            </w:rPr>
            <w:t>2.1 仪器设备要求</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_Toc18497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240" w:lineRule="auto"/>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rPr>
            <w:fldChar w:fldCharType="begin"/>
          </w:r>
          <w:r>
            <w:rPr>
              <w:rFonts w:hint="default" w:ascii="Times New Roman" w:hAnsi="Times New Roman" w:eastAsia="宋体" w:cs="Times New Roman"/>
              <w:bCs/>
              <w:sz w:val="24"/>
              <w:szCs w:val="24"/>
            </w:rPr>
            <w:instrText xml:space="preserve"> HYPERLINK \l _Toc31808 </w:instrText>
          </w:r>
          <w:r>
            <w:rPr>
              <w:rFonts w:hint="default" w:ascii="Times New Roman" w:hAnsi="Times New Roman" w:eastAsia="宋体" w:cs="Times New Roman"/>
              <w:bCs/>
              <w:sz w:val="24"/>
              <w:szCs w:val="24"/>
            </w:rPr>
            <w:fldChar w:fldCharType="separate"/>
          </w:r>
          <w:r>
            <w:rPr>
              <w:rFonts w:hint="default" w:ascii="Times New Roman" w:hAnsi="Times New Roman" w:eastAsia="宋体" w:cs="Times New Roman"/>
              <w:bCs/>
              <w:sz w:val="24"/>
              <w:szCs w:val="24"/>
            </w:rPr>
            <w:t>2.2 软件要求</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_Toc31808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rPr>
            <w:fldChar w:fldCharType="begin"/>
          </w:r>
          <w:r>
            <w:rPr>
              <w:rFonts w:hint="default" w:ascii="Times New Roman" w:hAnsi="Times New Roman" w:eastAsia="宋体" w:cs="Times New Roman"/>
              <w:bCs/>
              <w:sz w:val="24"/>
              <w:szCs w:val="24"/>
            </w:rPr>
            <w:instrText xml:space="preserve"> HYPERLINK \l _Toc25057 </w:instrText>
          </w:r>
          <w:r>
            <w:rPr>
              <w:rFonts w:hint="default" w:ascii="Times New Roman" w:hAnsi="Times New Roman" w:eastAsia="宋体" w:cs="Times New Roman"/>
              <w:bCs/>
              <w:sz w:val="24"/>
              <w:szCs w:val="24"/>
            </w:rPr>
            <w:fldChar w:fldCharType="separate"/>
          </w:r>
          <w:r>
            <w:rPr>
              <w:rFonts w:hint="default" w:ascii="Times New Roman" w:hAnsi="Times New Roman" w:eastAsia="宋体" w:cs="Times New Roman"/>
              <w:bCs/>
              <w:sz w:val="24"/>
              <w:szCs w:val="24"/>
              <w:lang w:val="en-US"/>
            </w:rPr>
            <w:t>3 检测项目及流程</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_Toc25057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rPr>
            <w:fldChar w:fldCharType="begin"/>
          </w:r>
          <w:r>
            <w:rPr>
              <w:rFonts w:hint="default" w:ascii="Times New Roman" w:hAnsi="Times New Roman" w:eastAsia="宋体" w:cs="Times New Roman"/>
              <w:bCs/>
              <w:sz w:val="24"/>
              <w:szCs w:val="24"/>
            </w:rPr>
            <w:instrText xml:space="preserve"> HYPERLINK \l _Toc15310 </w:instrText>
          </w:r>
          <w:r>
            <w:rPr>
              <w:rFonts w:hint="default" w:ascii="Times New Roman" w:hAnsi="Times New Roman" w:eastAsia="宋体" w:cs="Times New Roman"/>
              <w:bCs/>
              <w:sz w:val="24"/>
              <w:szCs w:val="24"/>
            </w:rPr>
            <w:fldChar w:fldCharType="separate"/>
          </w:r>
          <w:r>
            <w:rPr>
              <w:rFonts w:hint="default" w:ascii="Times New Roman" w:hAnsi="Times New Roman" w:eastAsia="宋体" w:cs="Times New Roman"/>
              <w:bCs/>
              <w:sz w:val="24"/>
              <w:szCs w:val="24"/>
              <w:lang w:val="en-US"/>
            </w:rPr>
            <w:t>4 检验要求及操作规程</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_Toc15310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240" w:lineRule="auto"/>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rPr>
            <w:fldChar w:fldCharType="begin"/>
          </w:r>
          <w:r>
            <w:rPr>
              <w:rFonts w:hint="default" w:ascii="Times New Roman" w:hAnsi="Times New Roman" w:eastAsia="宋体" w:cs="Times New Roman"/>
              <w:bCs/>
              <w:sz w:val="24"/>
              <w:szCs w:val="24"/>
            </w:rPr>
            <w:instrText xml:space="preserve"> HYPERLINK \l _Toc7818 </w:instrText>
          </w:r>
          <w:r>
            <w:rPr>
              <w:rFonts w:hint="default" w:ascii="Times New Roman" w:hAnsi="Times New Roman" w:eastAsia="宋体" w:cs="Times New Roman"/>
              <w:bCs/>
              <w:sz w:val="24"/>
              <w:szCs w:val="24"/>
            </w:rPr>
            <w:fldChar w:fldCharType="separate"/>
          </w:r>
          <w:r>
            <w:rPr>
              <w:rFonts w:hint="default" w:ascii="Times New Roman" w:hAnsi="Times New Roman" w:eastAsia="宋体" w:cs="Times New Roman"/>
              <w:bCs/>
              <w:sz w:val="24"/>
              <w:szCs w:val="24"/>
            </w:rPr>
            <w:t>4.1 检验要求</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_Toc7818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240" w:lineRule="auto"/>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rPr>
            <w:fldChar w:fldCharType="begin"/>
          </w:r>
          <w:r>
            <w:rPr>
              <w:rFonts w:hint="default" w:ascii="Times New Roman" w:hAnsi="Times New Roman" w:eastAsia="宋体" w:cs="Times New Roman"/>
              <w:bCs/>
              <w:sz w:val="24"/>
              <w:szCs w:val="24"/>
            </w:rPr>
            <w:instrText xml:space="preserve"> HYPERLINK \l _Toc12799 </w:instrText>
          </w:r>
          <w:r>
            <w:rPr>
              <w:rFonts w:hint="default" w:ascii="Times New Roman" w:hAnsi="Times New Roman" w:eastAsia="宋体" w:cs="Times New Roman"/>
              <w:bCs/>
              <w:sz w:val="24"/>
              <w:szCs w:val="24"/>
            </w:rPr>
            <w:fldChar w:fldCharType="separate"/>
          </w:r>
          <w:r>
            <w:rPr>
              <w:rFonts w:hint="default" w:ascii="Times New Roman" w:hAnsi="Times New Roman" w:eastAsia="宋体" w:cs="Times New Roman"/>
              <w:bCs/>
              <w:sz w:val="24"/>
              <w:szCs w:val="24"/>
            </w:rPr>
            <w:t>4.2 操作规程</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_Toc12799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7</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rPr>
            <w:fldChar w:fldCharType="begin"/>
          </w:r>
          <w:r>
            <w:rPr>
              <w:rFonts w:hint="default" w:ascii="Times New Roman" w:hAnsi="Times New Roman" w:eastAsia="宋体" w:cs="Times New Roman"/>
              <w:bCs/>
              <w:sz w:val="24"/>
              <w:szCs w:val="24"/>
            </w:rPr>
            <w:instrText xml:space="preserve"> HYPERLINK \l _Toc23823 </w:instrText>
          </w:r>
          <w:r>
            <w:rPr>
              <w:rFonts w:hint="default" w:ascii="Times New Roman" w:hAnsi="Times New Roman" w:eastAsia="宋体" w:cs="Times New Roman"/>
              <w:bCs/>
              <w:sz w:val="24"/>
              <w:szCs w:val="24"/>
            </w:rPr>
            <w:fldChar w:fldCharType="separate"/>
          </w:r>
          <w:r>
            <w:rPr>
              <w:rFonts w:hint="default" w:ascii="Times New Roman" w:hAnsi="Times New Roman" w:eastAsia="宋体" w:cs="Times New Roman"/>
              <w:bCs/>
              <w:sz w:val="24"/>
              <w:szCs w:val="24"/>
              <w:lang w:val="en-US"/>
            </w:rPr>
            <w:t xml:space="preserve">5 </w:t>
          </w:r>
          <w:r>
            <w:rPr>
              <w:rFonts w:hint="default" w:ascii="Times New Roman" w:hAnsi="Times New Roman" w:eastAsia="宋体" w:cs="Times New Roman"/>
              <w:bCs/>
              <w:sz w:val="24"/>
              <w:szCs w:val="24"/>
              <w:lang w:val="en-US" w:eastAsia="zh-CN"/>
            </w:rPr>
            <w:t>结果判定</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_Toc23823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rPr>
            <w:fldChar w:fldCharType="begin"/>
          </w:r>
          <w:r>
            <w:rPr>
              <w:rFonts w:hint="default" w:ascii="Times New Roman" w:hAnsi="Times New Roman" w:eastAsia="宋体" w:cs="Times New Roman"/>
              <w:bCs/>
              <w:sz w:val="24"/>
              <w:szCs w:val="24"/>
            </w:rPr>
            <w:instrText xml:space="preserve"> HYPERLINK \l _Toc8774 </w:instrText>
          </w:r>
          <w:r>
            <w:rPr>
              <w:rFonts w:hint="default" w:ascii="Times New Roman" w:hAnsi="Times New Roman" w:eastAsia="宋体" w:cs="Times New Roman"/>
              <w:bCs/>
              <w:sz w:val="24"/>
              <w:szCs w:val="24"/>
            </w:rPr>
            <w:fldChar w:fldCharType="separate"/>
          </w:r>
          <w:r>
            <w:rPr>
              <w:rFonts w:hint="default" w:ascii="Times New Roman" w:hAnsi="Times New Roman" w:eastAsia="宋体" w:cs="Times New Roman"/>
              <w:bCs/>
              <w:sz w:val="24"/>
              <w:szCs w:val="24"/>
              <w:lang w:val="en-US"/>
            </w:rPr>
            <w:t>6 注意事项</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_Toc8774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240" w:lineRule="auto"/>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rPr>
            <w:fldChar w:fldCharType="begin"/>
          </w:r>
          <w:r>
            <w:rPr>
              <w:rFonts w:hint="default" w:ascii="Times New Roman" w:hAnsi="Times New Roman" w:eastAsia="宋体" w:cs="Times New Roman"/>
              <w:bCs/>
              <w:sz w:val="24"/>
              <w:szCs w:val="24"/>
            </w:rPr>
            <w:instrText xml:space="preserve"> HYPERLINK \l _Toc23389 </w:instrText>
          </w:r>
          <w:r>
            <w:rPr>
              <w:rFonts w:hint="default" w:ascii="Times New Roman" w:hAnsi="Times New Roman" w:eastAsia="宋体" w:cs="Times New Roman"/>
              <w:bCs/>
              <w:sz w:val="24"/>
              <w:szCs w:val="24"/>
            </w:rPr>
            <w:fldChar w:fldCharType="separate"/>
          </w:r>
          <w:r>
            <w:rPr>
              <w:rFonts w:hint="default" w:ascii="Times New Roman" w:hAnsi="Times New Roman" w:eastAsia="宋体" w:cs="Times New Roman"/>
              <w:bCs/>
              <w:sz w:val="24"/>
              <w:szCs w:val="24"/>
              <w:lang w:val="en-US"/>
            </w:rPr>
            <w:t>7 附录</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_Toc23389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240" w:lineRule="auto"/>
            <w:ind w:right="0" w:rightChars="0"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Cs/>
              <w:sz w:val="24"/>
              <w:szCs w:val="24"/>
            </w:rPr>
            <w:fldChar w:fldCharType="begin"/>
          </w:r>
          <w:r>
            <w:rPr>
              <w:rFonts w:hint="default" w:ascii="Times New Roman" w:hAnsi="Times New Roman" w:eastAsia="宋体" w:cs="Times New Roman"/>
              <w:bCs/>
              <w:sz w:val="24"/>
              <w:szCs w:val="24"/>
            </w:rPr>
            <w:instrText xml:space="preserve"> HYPERLINK \l _Toc16913 </w:instrText>
          </w:r>
          <w:r>
            <w:rPr>
              <w:rFonts w:hint="default" w:ascii="Times New Roman" w:hAnsi="Times New Roman" w:eastAsia="宋体" w:cs="Times New Roman"/>
              <w:bCs/>
              <w:sz w:val="24"/>
              <w:szCs w:val="24"/>
            </w:rPr>
            <w:fldChar w:fldCharType="separate"/>
          </w:r>
          <w:r>
            <w:rPr>
              <w:rFonts w:hint="default" w:ascii="Times New Roman" w:hAnsi="Times New Roman" w:eastAsia="宋体" w:cs="Times New Roman"/>
              <w:bCs/>
              <w:sz w:val="24"/>
              <w:szCs w:val="24"/>
            </w:rPr>
            <w:t>7.1 汽油车燃油蒸发排放控制系统外观检验记录表</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_Toc16913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240" w:lineRule="auto"/>
            <w:ind w:right="0" w:rightChars="0" w:firstLine="0" w:firstLineChars="0"/>
            <w:textAlignment w:val="auto"/>
            <w:rPr>
              <w:rFonts w:hint="eastAsia" w:ascii="宋体" w:hAnsi="宋体" w:eastAsia="宋体" w:cs="宋体"/>
              <w:sz w:val="24"/>
              <w:szCs w:val="24"/>
            </w:rPr>
          </w:pPr>
          <w:r>
            <w:rPr>
              <w:rFonts w:hint="default" w:ascii="Times New Roman" w:hAnsi="Times New Roman" w:eastAsia="宋体" w:cs="Times New Roman"/>
              <w:bCs/>
              <w:sz w:val="24"/>
              <w:szCs w:val="24"/>
            </w:rPr>
            <w:fldChar w:fldCharType="begin"/>
          </w:r>
          <w:r>
            <w:rPr>
              <w:rFonts w:hint="default" w:ascii="Times New Roman" w:hAnsi="Times New Roman" w:eastAsia="宋体" w:cs="Times New Roman"/>
              <w:bCs/>
              <w:sz w:val="24"/>
              <w:szCs w:val="24"/>
            </w:rPr>
            <w:instrText xml:space="preserve"> HYPERLINK \l _Toc4987 </w:instrText>
          </w:r>
          <w:r>
            <w:rPr>
              <w:rFonts w:hint="default" w:ascii="Times New Roman" w:hAnsi="Times New Roman" w:eastAsia="宋体" w:cs="Times New Roman"/>
              <w:bCs/>
              <w:sz w:val="24"/>
              <w:szCs w:val="24"/>
            </w:rPr>
            <w:fldChar w:fldCharType="separate"/>
          </w:r>
          <w:r>
            <w:rPr>
              <w:rFonts w:hint="default" w:ascii="Times New Roman" w:hAnsi="Times New Roman" w:eastAsia="宋体" w:cs="Times New Roman"/>
              <w:bCs/>
              <w:sz w:val="24"/>
              <w:szCs w:val="24"/>
            </w:rPr>
            <w:t>7.2 汽油车燃油蒸发排放控制系统检验报告</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_Toc4987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13</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bCs/>
              <w:sz w:val="24"/>
              <w:szCs w:val="24"/>
            </w:rPr>
            <w:fldChar w:fldCharType="end"/>
          </w:r>
        </w:p>
        <w:p>
          <w:pPr>
            <w:keepNext w:val="0"/>
            <w:keepLines w:val="0"/>
            <w:pageBreakBefore w:val="0"/>
            <w:widowControl w:val="0"/>
            <w:kinsoku/>
            <w:wordWrap/>
            <w:overflowPunct/>
            <w:topLinePunct w:val="0"/>
            <w:autoSpaceDE/>
            <w:autoSpaceDN/>
            <w:bidi w:val="0"/>
            <w:adjustRightInd/>
            <w:snapToGrid/>
            <w:spacing w:line="240" w:lineRule="auto"/>
            <w:ind w:right="0" w:rightChars="0" w:firstLine="0" w:firstLineChars="0"/>
            <w:jc w:val="center"/>
            <w:textAlignment w:val="auto"/>
            <w:outlineLvl w:val="9"/>
            <w:rPr>
              <w:rFonts w:ascii="仿宋" w:hAnsi="仿宋" w:eastAsia="仿宋"/>
              <w:b/>
              <w:bCs/>
              <w:sz w:val="32"/>
              <w:szCs w:val="32"/>
            </w:rPr>
          </w:pPr>
          <w:r>
            <w:rPr>
              <w:rFonts w:hint="eastAsia" w:ascii="宋体" w:hAnsi="宋体" w:eastAsia="宋体" w:cs="宋体"/>
              <w:bCs/>
              <w:sz w:val="24"/>
              <w:szCs w:val="24"/>
            </w:rPr>
            <w:fldChar w:fldCharType="end"/>
          </w:r>
        </w:p>
      </w:sdtContent>
    </w:sdt>
    <w:p>
      <w:pPr>
        <w:spacing w:line="360" w:lineRule="auto"/>
        <w:jc w:val="center"/>
        <w:rPr>
          <w:rFonts w:ascii="仿宋" w:hAnsi="仿宋" w:eastAsia="仿宋"/>
          <w:b/>
          <w:bCs/>
          <w:sz w:val="32"/>
          <w:szCs w:val="32"/>
        </w:rPr>
        <w:sectPr>
          <w:footerReference r:id="rId3" w:type="default"/>
          <w:pgSz w:w="11906" w:h="16838"/>
          <w:pgMar w:top="2098" w:right="1474" w:bottom="1984" w:left="1587" w:header="851" w:footer="1587" w:gutter="0"/>
          <w:paperSrc/>
          <w:pgNumType w:fmt="decimal" w:start="1"/>
          <w:cols w:space="0" w:num="1"/>
          <w:rtlGutter w:val="0"/>
          <w:docGrid w:type="linesAndChars" w:linePitch="579" w:charSpace="-842"/>
        </w:sect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textAlignment w:val="auto"/>
        <w:rPr>
          <w:rFonts w:ascii="黑体" w:hAnsi="黑体" w:eastAsia="黑体" w:cs="黑体"/>
          <w:b w:val="0"/>
          <w:bCs w:val="0"/>
          <w:sz w:val="32"/>
          <w:szCs w:val="36"/>
        </w:rPr>
      </w:pPr>
      <w:bookmarkStart w:id="0" w:name="_Toc26053"/>
      <w:bookmarkStart w:id="1" w:name="_Toc1197"/>
      <w:r>
        <w:rPr>
          <w:rFonts w:hint="eastAsia" w:ascii="黑体" w:hAnsi="黑体" w:eastAsia="黑体" w:cs="黑体"/>
          <w:b w:val="0"/>
          <w:bCs w:val="0"/>
          <w:sz w:val="32"/>
          <w:szCs w:val="36"/>
          <w:lang w:val="en-US"/>
        </w:rPr>
        <w:t xml:space="preserve">1 </w:t>
      </w:r>
      <w:r>
        <w:rPr>
          <w:rFonts w:hint="eastAsia" w:ascii="黑体" w:hAnsi="黑体" w:eastAsia="黑体" w:cs="黑体"/>
          <w:b w:val="0"/>
          <w:bCs w:val="0"/>
          <w:sz w:val="32"/>
          <w:szCs w:val="36"/>
        </w:rPr>
        <w:t>适用范围</w:t>
      </w:r>
      <w:r>
        <w:rPr>
          <w:rFonts w:hint="eastAsia" w:ascii="黑体" w:hAnsi="黑体" w:eastAsia="黑体" w:cs="黑体"/>
          <w:b w:val="0"/>
          <w:bCs w:val="0"/>
          <w:sz w:val="32"/>
          <w:szCs w:val="36"/>
          <w:lang w:eastAsia="zh-CN"/>
        </w:rPr>
        <w:t>及规范性引用文件</w:t>
      </w:r>
      <w:bookmarkEnd w:id="0"/>
      <w:bookmarkEnd w:id="1"/>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textAlignment w:val="auto"/>
        <w:rPr>
          <w:rFonts w:hint="eastAsia" w:ascii="黑体" w:hAnsi="黑体" w:eastAsia="黑体" w:cs="黑体"/>
          <w:b w:val="0"/>
          <w:bCs w:val="0"/>
          <w:sz w:val="32"/>
          <w:szCs w:val="36"/>
          <w:lang w:val="en-US"/>
        </w:rPr>
      </w:pPr>
      <w:bookmarkStart w:id="2" w:name="_Toc19151"/>
      <w:bookmarkStart w:id="3" w:name="_Toc18235"/>
      <w:r>
        <w:rPr>
          <w:rFonts w:hint="eastAsia" w:ascii="黑体" w:hAnsi="黑体" w:eastAsia="黑体" w:cs="黑体"/>
          <w:b w:val="0"/>
          <w:bCs w:val="0"/>
          <w:sz w:val="32"/>
          <w:szCs w:val="36"/>
          <w:lang w:val="en-US"/>
        </w:rPr>
        <w:t>1.</w:t>
      </w:r>
      <w:r>
        <w:rPr>
          <w:rFonts w:hint="eastAsia" w:ascii="黑体" w:hAnsi="黑体" w:eastAsia="黑体" w:cs="黑体"/>
          <w:b w:val="0"/>
          <w:bCs w:val="0"/>
          <w:sz w:val="32"/>
          <w:szCs w:val="36"/>
          <w:lang w:val="en-US" w:eastAsia="zh-CN"/>
        </w:rPr>
        <w:t>1</w:t>
      </w:r>
      <w:r>
        <w:rPr>
          <w:rFonts w:hint="eastAsia" w:ascii="黑体" w:hAnsi="黑体" w:eastAsia="黑体" w:cs="黑体"/>
          <w:b w:val="0"/>
          <w:bCs w:val="0"/>
          <w:sz w:val="32"/>
          <w:szCs w:val="36"/>
          <w:lang w:val="en-US"/>
        </w:rPr>
        <w:t xml:space="preserve"> 适用范围</w:t>
      </w:r>
      <w:bookmarkEnd w:id="2"/>
      <w:bookmarkEnd w:id="3"/>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lang w:val="zh-TW"/>
        </w:rPr>
      </w:pPr>
      <w:r>
        <w:rPr>
          <w:rFonts w:hint="eastAsia"/>
          <w:lang w:val="zh-TW"/>
        </w:rPr>
        <w:t>本指南</w:t>
      </w:r>
      <w:r>
        <w:rPr>
          <w:rFonts w:hint="eastAsia"/>
          <w:lang w:val="zh-TW" w:eastAsia="zh-CN"/>
        </w:rPr>
        <w:t>在《</w:t>
      </w:r>
      <w:r>
        <w:rPr>
          <w:rFonts w:hint="eastAsia"/>
        </w:rPr>
        <w:t>汽油车污染物排放限值及测量方法（双怠速法及简易工况法）</w:t>
      </w:r>
      <w:r>
        <w:rPr>
          <w:rFonts w:hint="eastAsia"/>
          <w:lang w:val="zh-TW" w:eastAsia="zh-CN"/>
        </w:rPr>
        <w:t>》（</w:t>
      </w:r>
      <w:r>
        <w:rPr>
          <w:rFonts w:hint="eastAsia"/>
        </w:rPr>
        <w:t>GB</w:t>
      </w:r>
      <w:r>
        <w:t xml:space="preserve"> </w:t>
      </w:r>
      <w:r>
        <w:rPr>
          <w:rFonts w:hint="eastAsia"/>
        </w:rPr>
        <w:t>18285</w:t>
      </w:r>
      <w:r>
        <w:rPr>
          <w:rFonts w:hint="eastAsia"/>
          <w:lang w:val="en-US" w:eastAsia="zh-CN"/>
        </w:rPr>
        <w:t>-2018</w:t>
      </w:r>
      <w:r>
        <w:rPr>
          <w:rFonts w:hint="eastAsia"/>
          <w:lang w:eastAsia="zh-CN"/>
        </w:rPr>
        <w:t>）附录</w:t>
      </w:r>
      <w:r>
        <w:rPr>
          <w:rFonts w:hint="eastAsia"/>
          <w:lang w:val="en-US" w:eastAsia="zh-CN"/>
        </w:rPr>
        <w:t>E（规范性附录）“燃油蒸发排放控制系统检验”的基础上，细化</w:t>
      </w:r>
      <w:r>
        <w:rPr>
          <w:rFonts w:hint="eastAsia"/>
          <w:lang w:val="zh-TW"/>
        </w:rPr>
        <w:t>规定了</w:t>
      </w:r>
      <w:r>
        <w:rPr>
          <w:rFonts w:hint="eastAsia"/>
          <w:lang w:val="zh-TW" w:eastAsia="zh-CN"/>
        </w:rPr>
        <w:t>汽油车燃油蒸发排放检验的</w:t>
      </w:r>
      <w:r>
        <w:rPr>
          <w:rFonts w:hint="eastAsia"/>
          <w:lang w:val="en-US"/>
        </w:rPr>
        <w:t>设备与软件要求</w:t>
      </w:r>
      <w:r>
        <w:rPr>
          <w:rFonts w:hint="eastAsia"/>
          <w:lang w:val="en-US" w:eastAsia="zh-CN"/>
        </w:rPr>
        <w:t>、检测项目与流程、检验要求及操作规程、结果判定、注意事项及附录</w:t>
      </w:r>
      <w:r>
        <w:rPr>
          <w:rFonts w:hint="eastAsia"/>
          <w:lang w:val="zh-TW" w:eastAsia="zh-CN"/>
        </w:rPr>
        <w:t>等内容。</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lang w:val="zh-TW"/>
        </w:rPr>
      </w:pPr>
      <w:r>
        <w:rPr>
          <w:rFonts w:hint="eastAsia"/>
          <w:lang w:val="zh-TW"/>
        </w:rPr>
        <w:t>本指南适用于</w:t>
      </w:r>
      <w:r>
        <w:rPr>
          <w:rFonts w:hint="eastAsia"/>
          <w:lang w:val="zh-TW" w:eastAsia="zh-CN"/>
        </w:rPr>
        <w:t>汽油车燃油蒸发排放检验，包括注册登记检验、在用汽车检验和监督抽测检验。</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lang w:val="zh-TW"/>
        </w:rPr>
      </w:pPr>
      <w:r>
        <w:rPr>
          <w:rFonts w:hint="eastAsia"/>
          <w:lang w:val="zh-TW"/>
        </w:rPr>
        <w:t>本指南由广东省生态环境厅组织制订。</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lang w:val="zh-TW" w:eastAsia="zh-CN"/>
        </w:rPr>
      </w:pPr>
      <w:r>
        <w:rPr>
          <w:rFonts w:hint="eastAsia"/>
          <w:lang w:val="zh-TW"/>
        </w:rPr>
        <w:t>本指南起草单位：</w:t>
      </w:r>
      <w:r>
        <w:rPr>
          <w:rFonts w:hint="eastAsia"/>
          <w:lang w:val="zh-TW" w:eastAsia="zh-CN"/>
        </w:rPr>
        <w:t>广州市机动车检测行业协会、广东省广州生态环境监测中心站。</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textAlignment w:val="auto"/>
        <w:rPr>
          <w:rFonts w:hint="eastAsia" w:ascii="黑体" w:hAnsi="黑体" w:eastAsia="黑体" w:cs="黑体"/>
          <w:b w:val="0"/>
          <w:bCs w:val="0"/>
          <w:sz w:val="32"/>
          <w:szCs w:val="36"/>
          <w:lang w:val="en-US"/>
        </w:rPr>
      </w:pPr>
      <w:bookmarkStart w:id="4" w:name="_Toc10191"/>
      <w:bookmarkStart w:id="5" w:name="_Toc28145"/>
      <w:r>
        <w:rPr>
          <w:rFonts w:hint="eastAsia" w:ascii="黑体" w:hAnsi="黑体" w:eastAsia="黑体" w:cs="黑体"/>
          <w:b w:val="0"/>
          <w:bCs w:val="0"/>
          <w:sz w:val="32"/>
          <w:szCs w:val="36"/>
          <w:lang w:val="en-US"/>
        </w:rPr>
        <w:t>1.</w:t>
      </w:r>
      <w:r>
        <w:rPr>
          <w:rFonts w:hint="eastAsia" w:ascii="黑体" w:hAnsi="黑体" w:eastAsia="黑体" w:cs="黑体"/>
          <w:b w:val="0"/>
          <w:bCs w:val="0"/>
          <w:sz w:val="32"/>
          <w:szCs w:val="36"/>
          <w:lang w:val="en-US" w:eastAsia="zh-CN"/>
        </w:rPr>
        <w:t>2</w:t>
      </w:r>
      <w:r>
        <w:rPr>
          <w:rFonts w:hint="eastAsia" w:ascii="黑体" w:hAnsi="黑体" w:eastAsia="黑体" w:cs="黑体"/>
          <w:b w:val="0"/>
          <w:bCs w:val="0"/>
          <w:sz w:val="32"/>
          <w:szCs w:val="36"/>
          <w:lang w:val="en-US"/>
        </w:rPr>
        <w:t xml:space="preserve"> </w:t>
      </w:r>
      <w:r>
        <w:rPr>
          <w:rFonts w:hint="eastAsia" w:ascii="黑体" w:hAnsi="黑体" w:eastAsia="黑体" w:cs="黑体"/>
          <w:b w:val="0"/>
          <w:bCs w:val="0"/>
          <w:sz w:val="32"/>
          <w:szCs w:val="36"/>
          <w:lang w:val="en-US" w:eastAsia="zh-CN"/>
        </w:rPr>
        <w:t>规范性引用文件</w:t>
      </w:r>
      <w:bookmarkEnd w:id="4"/>
      <w:bookmarkEnd w:id="5"/>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CN" w:eastAsia="zh-CN"/>
        </w:rPr>
      </w:pPr>
      <w:r>
        <w:rPr>
          <w:rFonts w:hint="eastAsia" w:ascii="Times New Roman" w:hAnsi="Times New Roman"/>
          <w:lang w:val="zh-CN" w:eastAsia="zh-CN"/>
        </w:rPr>
        <w:t>本指南引用了下列文件或其中的条款。凡是未注明日期的引用文件，其最新版本适用于本指南。</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eastAsia="zh-CN"/>
        </w:rPr>
        <w:t>①</w:t>
      </w:r>
      <w:r>
        <w:rPr>
          <w:rFonts w:hint="eastAsia" w:ascii="Times New Roman" w:hAnsi="Times New Roman"/>
          <w:lang w:val="zh-TW"/>
        </w:rPr>
        <w:t xml:space="preserve"> GB 18285 汽油车污染物排放限值及测量方法（双怠速法及简易工况法）</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eastAsia="zh-CN"/>
        </w:rPr>
        <w:t>②</w:t>
      </w:r>
      <w:r>
        <w:rPr>
          <w:rFonts w:hint="eastAsia" w:ascii="Times New Roman" w:hAnsi="Times New Roman"/>
          <w:lang w:val="zh-TW"/>
        </w:rPr>
        <w:t xml:space="preserve"> GB 18296 汽车燃油箱安全性能要求和试验方法</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eastAsia="zh-CN"/>
        </w:rPr>
        <w:t>③</w:t>
      </w:r>
      <w:r>
        <w:rPr>
          <w:rFonts w:hint="eastAsia" w:ascii="Times New Roman" w:hAnsi="Times New Roman"/>
          <w:lang w:val="zh-TW"/>
        </w:rPr>
        <w:t xml:space="preserve"> GB 18352.5-2013 轻型汽车污染物排放限值及测量方法（中国第五阶段）</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eastAsia="zh-CN"/>
        </w:rPr>
        <w:t>④</w:t>
      </w:r>
      <w:r>
        <w:rPr>
          <w:rFonts w:hint="eastAsia" w:ascii="Times New Roman" w:hAnsi="Times New Roman"/>
          <w:lang w:val="zh-TW"/>
        </w:rPr>
        <w:t xml:space="preserve"> GB 18352.6-2016 轻型汽车污染物排放限值及测量方法（中国第六阶段）</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eastAsia="zh-CN"/>
        </w:rPr>
        <w:t>⑤</w:t>
      </w:r>
      <w:r>
        <w:rPr>
          <w:rFonts w:hint="eastAsia" w:ascii="Times New Roman" w:hAnsi="Times New Roman"/>
          <w:lang w:val="zh-TW"/>
        </w:rPr>
        <w:t xml:space="preserve"> HJ/T 390 环境保护产品技术要求汽油车燃油蒸发污染物控制系统（装置）</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textAlignment w:val="auto"/>
        <w:rPr>
          <w:rFonts w:hint="eastAsia" w:ascii="黑体" w:hAnsi="黑体" w:eastAsia="黑体" w:cs="黑体"/>
          <w:b w:val="0"/>
          <w:bCs w:val="0"/>
          <w:sz w:val="32"/>
          <w:szCs w:val="36"/>
          <w:lang w:val="en-US"/>
        </w:rPr>
      </w:pPr>
      <w:bookmarkStart w:id="6" w:name="_Toc8299"/>
      <w:bookmarkStart w:id="7" w:name="_Toc1890"/>
      <w:r>
        <w:rPr>
          <w:rFonts w:hint="eastAsia" w:ascii="黑体" w:hAnsi="黑体" w:eastAsia="黑体" w:cs="黑体"/>
          <w:b w:val="0"/>
          <w:bCs w:val="0"/>
          <w:sz w:val="32"/>
          <w:szCs w:val="36"/>
          <w:lang w:val="en-US"/>
        </w:rPr>
        <w:t>2 设备与软件要求</w:t>
      </w:r>
      <w:bookmarkEnd w:id="6"/>
      <w:bookmarkEnd w:id="7"/>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textAlignment w:val="auto"/>
        <w:rPr>
          <w:rFonts w:hint="eastAsia" w:ascii="黑体" w:hAnsi="黑体" w:eastAsia="黑体" w:cs="黑体"/>
          <w:b w:val="0"/>
          <w:bCs w:val="0"/>
          <w:sz w:val="32"/>
          <w:szCs w:val="36"/>
          <w:lang w:val="en-US"/>
        </w:rPr>
      </w:pPr>
      <w:bookmarkStart w:id="8" w:name="_Toc18497"/>
      <w:bookmarkStart w:id="9" w:name="_Toc11252"/>
      <w:r>
        <w:rPr>
          <w:rFonts w:hint="eastAsia" w:ascii="黑体" w:hAnsi="黑体" w:eastAsia="黑体" w:cs="黑体"/>
          <w:b w:val="0"/>
          <w:bCs w:val="0"/>
          <w:sz w:val="32"/>
          <w:szCs w:val="36"/>
          <w:lang w:val="en-US"/>
        </w:rPr>
        <w:t>2.1 仪器设备要求</w:t>
      </w:r>
      <w:bookmarkEnd w:id="8"/>
      <w:bookmarkEnd w:id="9"/>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测试设备主要包括：燃油蒸发检测仪、惰性气体源（或惰性气体发生器）、空气压缩机等，由中央控制系统集中控制。</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① 燃油蒸发检测仪的加压气体压力不得低于 9800 Pa，具有压力泄漏自检功能；当压力满足不了测试要求时，设备应报警并锁止。</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检测过程中，气体压力的采样频率不小于</w:t>
      </w:r>
      <w:r>
        <w:rPr>
          <w:rFonts w:hint="eastAsia" w:ascii="Times New Roman" w:hAnsi="Times New Roman"/>
          <w:lang w:val="en-US" w:eastAsia="zh-CN"/>
        </w:rPr>
        <w:t xml:space="preserve"> </w:t>
      </w:r>
      <w:r>
        <w:rPr>
          <w:rFonts w:hint="eastAsia" w:ascii="Times New Roman" w:hAnsi="Times New Roman"/>
          <w:lang w:val="zh-TW"/>
        </w:rPr>
        <w:t>2</w:t>
      </w:r>
      <w:r>
        <w:rPr>
          <w:rFonts w:hint="eastAsia" w:ascii="Times New Roman" w:hAnsi="Times New Roman"/>
          <w:lang w:val="en-US" w:eastAsia="zh-CN"/>
        </w:rPr>
        <w:t xml:space="preserve"> </w:t>
      </w:r>
      <w:r>
        <w:rPr>
          <w:rFonts w:hint="eastAsia" w:ascii="Times New Roman" w:hAnsi="Times New Roman"/>
          <w:lang w:val="zh-TW"/>
        </w:rPr>
        <w:t>Hz。</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② 惰性气体源应能持续为检测提供高纯氮气或等效的无毒、非温室效应的惰性气体对燃油蒸发系统进行加压。</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③ 若惰性气体源为瓶装压缩气体时，空气压缩机为非必配设备。</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④ 燃油蒸发检测仪应配备可以固定并连接在待检车燃油加油口上的联接器，将加压气体输入到燃油箱中。</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eastAsia="zh-CN"/>
        </w:rPr>
        <w:t>⑤</w:t>
      </w:r>
      <w:r>
        <w:rPr>
          <w:rFonts w:hint="eastAsia" w:ascii="Times New Roman" w:hAnsi="Times New Roman"/>
          <w:lang w:val="zh-TW"/>
        </w:rPr>
        <w:t xml:space="preserve"> 在对车辆进行加油口压力测试时，燃油蒸发检测仪应能准确控制加入油箱的惰性气体，且加入气体的压力应能达到 3500±250 Pa。</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⑥ 在对车辆进行油箱盖压力损失测试时，燃油蒸发检测仪应能准确控制惰性气体</w:t>
      </w:r>
      <w:r>
        <w:rPr>
          <w:rFonts w:hint="eastAsia" w:ascii="Times New Roman" w:hAnsi="Times New Roman"/>
          <w:lang w:val="zh-TW" w:eastAsia="zh-CN"/>
        </w:rPr>
        <w:t>的</w:t>
      </w:r>
      <w:r>
        <w:rPr>
          <w:rFonts w:hint="eastAsia" w:ascii="Times New Roman" w:hAnsi="Times New Roman"/>
          <w:lang w:val="zh-TW"/>
        </w:rPr>
        <w:t>压力达到 7000±250 Pa。</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⑦ 燃油蒸发检测设备必须在校准或检定的有效期内。每天使用设备前，均应按照使用说明书的要求，通过设备自检。</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燃油蒸发检测系统应配备电子气象参数感应器，及在检定有效期内的常规温湿度计、大气压力计。</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textAlignment w:val="auto"/>
        <w:rPr>
          <w:rFonts w:hint="eastAsia" w:ascii="黑体" w:hAnsi="黑体" w:eastAsia="黑体" w:cs="黑体"/>
          <w:b w:val="0"/>
          <w:bCs w:val="0"/>
          <w:sz w:val="32"/>
          <w:szCs w:val="36"/>
          <w:lang w:val="en-US"/>
        </w:rPr>
      </w:pPr>
      <w:bookmarkStart w:id="10" w:name="_Toc31808"/>
      <w:bookmarkStart w:id="11" w:name="_Toc31917"/>
      <w:r>
        <w:rPr>
          <w:rFonts w:hint="eastAsia" w:ascii="黑体" w:hAnsi="黑体" w:eastAsia="黑体" w:cs="黑体"/>
          <w:b w:val="0"/>
          <w:bCs w:val="0"/>
          <w:sz w:val="32"/>
          <w:szCs w:val="36"/>
          <w:lang w:val="en-US"/>
        </w:rPr>
        <w:t>2.2 软件要求</w:t>
      </w:r>
      <w:bookmarkEnd w:id="10"/>
      <w:bookmarkEnd w:id="11"/>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燃油蒸发检测的中央控制系统应能向生态环境主管部门实时发送检测数据，不得离线传送检测过程数据和结果。</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① 检验设备使用的计算机应专机专用，除安装操作系统、一套检验设备控制软件及必要的杀毒软件外，不应安装其他与排放检验无关的软件。</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② 软件应有本地数据库，系统软件根据车辆情况自动从本地数据库加载测试所需要的全部信息，当本地数据库未完成建立时，应允许手动输入测试所需的全部信息，这些信息应至少包括以下必输项：车辆信息包括车辆</w:t>
      </w:r>
      <w:r>
        <w:rPr>
          <w:rFonts w:hint="eastAsia" w:ascii="Times New Roman" w:hAnsi="Times New Roman"/>
          <w:lang w:val="zh-TW" w:eastAsia="zh-CN"/>
        </w:rPr>
        <w:t>号牌</w:t>
      </w:r>
      <w:r>
        <w:rPr>
          <w:rFonts w:hint="eastAsia" w:ascii="Times New Roman" w:hAnsi="Times New Roman"/>
          <w:lang w:val="zh-TW"/>
        </w:rPr>
        <w:t>号码、车辆品牌、</w:t>
      </w:r>
      <w:r>
        <w:rPr>
          <w:rFonts w:hint="eastAsia" w:ascii="Times New Roman" w:hAnsi="Times New Roman"/>
          <w:lang w:val="zh-TW" w:eastAsia="zh-CN"/>
        </w:rPr>
        <w:t>累计</w:t>
      </w:r>
      <w:r>
        <w:rPr>
          <w:rFonts w:hint="eastAsia" w:ascii="Times New Roman" w:hAnsi="Times New Roman"/>
          <w:lang w:val="zh-TW"/>
        </w:rPr>
        <w:t>行驶里程、车辆型号、车辆识别代码（VIN）、初次登记日期（或生产日期）、车辆类型、燃油</w:t>
      </w:r>
      <w:r>
        <w:rPr>
          <w:rFonts w:hint="eastAsia" w:ascii="Times New Roman" w:hAnsi="Times New Roman"/>
          <w:lang w:val="zh-TW" w:eastAsia="zh-CN"/>
        </w:rPr>
        <w:t>类型</w:t>
      </w:r>
      <w:r>
        <w:rPr>
          <w:rFonts w:hint="eastAsia" w:ascii="Times New Roman" w:hAnsi="Times New Roman"/>
          <w:lang w:val="zh-TW"/>
        </w:rPr>
        <w:t>、车牌颜色、使用性质。</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③ 软件在自动加载或手动输入信息结束后，应提示操作员检查输入参数是否正确，如果有误，应允许更改（人工修改，系统应记录）；</w:t>
      </w:r>
      <w:r>
        <w:rPr>
          <w:rFonts w:hint="eastAsia" w:ascii="Times New Roman" w:hAnsi="Times New Roman"/>
          <w:lang w:val="zh-TW" w:eastAsia="zh-CN"/>
        </w:rPr>
        <w:t>软件</w:t>
      </w:r>
      <w:r>
        <w:rPr>
          <w:rFonts w:hint="eastAsia" w:ascii="Times New Roman" w:hAnsi="Times New Roman"/>
          <w:lang w:val="zh-TW"/>
        </w:rPr>
        <w:t>应储存车辆的信息参数</w:t>
      </w:r>
      <w:r>
        <w:rPr>
          <w:rFonts w:hint="eastAsia" w:ascii="Times New Roman" w:hAnsi="Times New Roman"/>
          <w:lang w:val="zh-TW" w:eastAsia="zh-CN"/>
        </w:rPr>
        <w:t>；</w:t>
      </w:r>
      <w:r>
        <w:rPr>
          <w:rFonts w:hint="eastAsia" w:ascii="Times New Roman" w:hAnsi="Times New Roman"/>
          <w:lang w:val="zh-TW"/>
        </w:rPr>
        <w:t>输入完成后进入燃油蒸发排放控制系统检测程序。</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④ 检验过程中，软件界面应该显示车辆的</w:t>
      </w:r>
      <w:r>
        <w:rPr>
          <w:rFonts w:hint="eastAsia" w:ascii="Times New Roman" w:hAnsi="Times New Roman"/>
          <w:lang w:val="zh-TW" w:eastAsia="zh-CN"/>
        </w:rPr>
        <w:t>测试</w:t>
      </w:r>
      <w:r>
        <w:rPr>
          <w:rFonts w:hint="eastAsia" w:ascii="Times New Roman" w:hAnsi="Times New Roman"/>
          <w:lang w:val="zh-TW"/>
        </w:rPr>
        <w:t>参数：比如测试时间、测试压力值等。</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⑤ 软件应在检测开始后自动运行，实时上传检测数据，具有自动操作功能，并且通过检验数据自动判定检验结果。</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 xml:space="preserve">⑥ </w:t>
      </w:r>
      <w:r>
        <w:rPr>
          <w:rFonts w:hint="eastAsia" w:ascii="Times New Roman" w:hAnsi="Times New Roman"/>
          <w:lang w:val="zh-TW" w:eastAsia="zh-CN"/>
        </w:rPr>
        <w:t>软件</w:t>
      </w:r>
      <w:r>
        <w:rPr>
          <w:rFonts w:hint="eastAsia" w:ascii="Times New Roman" w:hAnsi="Times New Roman"/>
          <w:lang w:val="zh-TW"/>
        </w:rPr>
        <w:t>应记录和保存车辆信息、环境参数、检测信息、检测过程数据、检验设备、设备检查、设备标定（校准）、设备日常比对等数据，确保能够追溯车辆的检验过程，数据的保存期限不小于</w:t>
      </w:r>
      <w:r>
        <w:rPr>
          <w:rFonts w:hint="eastAsia" w:ascii="Times New Roman" w:hAnsi="Times New Roman"/>
          <w:lang w:val="en-US" w:eastAsia="zh-CN"/>
        </w:rPr>
        <w:t xml:space="preserve"> </w:t>
      </w:r>
      <w:r>
        <w:rPr>
          <w:rFonts w:hint="eastAsia" w:ascii="Times New Roman" w:hAnsi="Times New Roman"/>
          <w:lang w:val="zh-TW"/>
        </w:rPr>
        <w:t>10</w:t>
      </w:r>
      <w:r>
        <w:rPr>
          <w:rFonts w:hint="eastAsia" w:ascii="Times New Roman" w:hAnsi="Times New Roman"/>
          <w:lang w:val="en-US" w:eastAsia="zh-CN"/>
        </w:rPr>
        <w:t xml:space="preserve"> </w:t>
      </w:r>
      <w:r>
        <w:rPr>
          <w:rFonts w:hint="eastAsia" w:ascii="Times New Roman" w:hAnsi="Times New Roman"/>
          <w:lang w:val="zh-TW"/>
        </w:rPr>
        <w:t>年。</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⑦ 关闭计算机时，软件将强制中止所有未完成的检测工作，将所有数据文件都备份到计算机，再关闭所有的数据文件，形成日志文件。</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日志文件应至少包括以下内容：检验日期、检验总数、未完成检验的项目和数量、第一台车</w:t>
      </w:r>
      <w:r>
        <w:rPr>
          <w:rFonts w:hint="eastAsia" w:ascii="Times New Roman" w:hAnsi="Times New Roman"/>
          <w:lang w:val="zh-TW" w:eastAsia="zh-CN"/>
        </w:rPr>
        <w:t>辆</w:t>
      </w:r>
      <w:r>
        <w:rPr>
          <w:rFonts w:hint="eastAsia" w:ascii="Times New Roman" w:hAnsi="Times New Roman"/>
          <w:lang w:val="zh-TW"/>
        </w:rPr>
        <w:t>检验时间、最后一台</w:t>
      </w:r>
      <w:r>
        <w:rPr>
          <w:rFonts w:hint="eastAsia" w:ascii="Times New Roman" w:hAnsi="Times New Roman"/>
          <w:lang w:val="zh-TW" w:eastAsia="zh-CN"/>
        </w:rPr>
        <w:t>车辆</w:t>
      </w:r>
      <w:r>
        <w:rPr>
          <w:rFonts w:hint="eastAsia" w:ascii="Times New Roman" w:hAnsi="Times New Roman"/>
          <w:lang w:val="zh-TW"/>
        </w:rPr>
        <w:t>检验时间、各检验项目合格车辆数、各检验项目合格率。</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⑧ 监控要求</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rPr>
          <w:rFonts w:hint="eastAsia"/>
          <w:lang w:val="en-US" w:eastAsia="zh-CN"/>
        </w:rPr>
        <w:t>a</w:t>
      </w:r>
      <w:r>
        <w:rPr>
          <w:rFonts w:hint="eastAsia"/>
          <w:lang w:eastAsia="zh-CN"/>
        </w:rPr>
        <w:t>）</w:t>
      </w:r>
      <w:r>
        <w:tab/>
      </w:r>
      <w:r>
        <w:t>检验机构应按照生态环境主管部门的要求安装视频监控装置，必要时应配置移动摄像头</w:t>
      </w:r>
      <w:r>
        <w:rPr>
          <w:rFonts w:hint="eastAsia"/>
        </w:rPr>
        <w:t>；监控装置</w:t>
      </w:r>
      <w:r>
        <w:t>应能清晰拍摄到车辆前后部位</w:t>
      </w:r>
      <w:r>
        <w:rPr>
          <w:rFonts w:hint="eastAsia"/>
        </w:rPr>
        <w:t>照片（包含车辆的号牌号码）</w:t>
      </w:r>
      <w:r>
        <w:t>、底盘</w:t>
      </w:r>
      <w:r>
        <w:rPr>
          <w:rFonts w:hint="eastAsia"/>
        </w:rPr>
        <w:t>照片、检测</w:t>
      </w:r>
      <w:r>
        <w:t>过程的</w:t>
      </w:r>
      <w:r>
        <w:rPr>
          <w:rFonts w:hint="eastAsia"/>
        </w:rPr>
        <w:t>视频（视频内容应包括</w:t>
      </w:r>
      <w:r>
        <w:t>设备联接器</w:t>
      </w:r>
      <w:r>
        <w:rPr>
          <w:rFonts w:hint="eastAsia"/>
        </w:rPr>
        <w:t>连接到车辆</w:t>
      </w:r>
      <w:r>
        <w:t>燃油蒸发排放控制系统</w:t>
      </w:r>
      <w:r>
        <w:rPr>
          <w:rFonts w:hint="eastAsia"/>
        </w:rPr>
        <w:t>的状态等）</w:t>
      </w:r>
      <w: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rPr>
          <w:rFonts w:hint="eastAsia"/>
          <w:lang w:val="en-US" w:eastAsia="zh-CN"/>
        </w:rPr>
        <w:t>b</w:t>
      </w:r>
      <w:r>
        <w:rPr>
          <w:rFonts w:hint="eastAsia"/>
          <w:lang w:eastAsia="zh-CN"/>
        </w:rPr>
        <w:t>）</w:t>
      </w:r>
      <w:r>
        <w:tab/>
      </w:r>
      <w:r>
        <w:t>视频监控设备在正常工作时间内应保持开启工作状态。</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t>c</w:t>
      </w:r>
      <w:r>
        <w:rPr>
          <w:rFonts w:hint="eastAsia"/>
          <w:lang w:eastAsia="zh-CN"/>
        </w:rPr>
        <w:t>）</w:t>
      </w:r>
      <w:r>
        <w:tab/>
      </w:r>
      <w:r>
        <w:t>检验机构应配备本地视频录像设备，视频存储本地化（按日期保存），检验视频保存时间不少于</w:t>
      </w:r>
      <w:r>
        <w:rPr>
          <w:rFonts w:hint="eastAsia"/>
          <w:lang w:val="en-US" w:eastAsia="zh-CN"/>
        </w:rPr>
        <w:t xml:space="preserve"> </w:t>
      </w:r>
      <w:r>
        <w:t>12</w:t>
      </w:r>
      <w:r>
        <w:rPr>
          <w:rFonts w:hint="eastAsia"/>
          <w:lang w:val="en-US" w:eastAsia="zh-CN"/>
        </w:rPr>
        <w:t xml:space="preserve"> </w:t>
      </w:r>
      <w:r>
        <w:t>个月，并支持远程调阅。</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t>d</w:t>
      </w:r>
      <w:r>
        <w:rPr>
          <w:rFonts w:hint="eastAsia"/>
          <w:lang w:eastAsia="zh-CN"/>
        </w:rPr>
        <w:t>）</w:t>
      </w:r>
      <w:r>
        <w:tab/>
      </w:r>
      <w:r>
        <w:t>软件应监控各检验设备的通讯状态，出现通讯失败时应进行提示。</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t>e</w:t>
      </w:r>
      <w:r>
        <w:rPr>
          <w:rFonts w:hint="eastAsia"/>
          <w:lang w:eastAsia="zh-CN"/>
        </w:rPr>
        <w:t>）</w:t>
      </w:r>
      <w:r>
        <w:tab/>
      </w:r>
      <w:r>
        <w:t>软件应具备自检功能，自检项目不合格或出现异常应报警并锁止。</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rPr>
      </w:pPr>
      <w:r>
        <w:t>f</w:t>
      </w:r>
      <w:r>
        <w:rPr>
          <w:rFonts w:hint="eastAsia"/>
          <w:lang w:eastAsia="zh-CN"/>
        </w:rPr>
        <w:t>）</w:t>
      </w:r>
      <w:r>
        <w:tab/>
      </w:r>
      <w:r>
        <w:t>软件系统应自动检测、记录、传输、存储及判定燃油蒸发排放控制系统检测信息，所有信息和数据应按照生态环境主管部门要求实时传输。</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textAlignment w:val="auto"/>
        <w:rPr>
          <w:rFonts w:hint="eastAsia" w:ascii="黑体" w:hAnsi="黑体" w:eastAsia="黑体" w:cs="黑体"/>
          <w:b w:val="0"/>
          <w:bCs w:val="0"/>
          <w:sz w:val="32"/>
          <w:szCs w:val="36"/>
          <w:lang w:val="en-US"/>
        </w:rPr>
      </w:pPr>
      <w:bookmarkStart w:id="12" w:name="_Toc25057"/>
      <w:bookmarkStart w:id="13" w:name="_Toc13703"/>
      <w:r>
        <w:rPr>
          <w:rFonts w:hint="eastAsia" w:ascii="黑体" w:hAnsi="黑体" w:eastAsia="黑体" w:cs="黑体"/>
          <w:b w:val="0"/>
          <w:bCs w:val="0"/>
          <w:sz w:val="32"/>
          <w:szCs w:val="36"/>
          <w:lang w:val="en-US"/>
        </w:rPr>
        <w:t>3 检测项目及流程</w:t>
      </w:r>
      <w:bookmarkEnd w:id="12"/>
      <w:bookmarkEnd w:id="13"/>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汽油车燃油蒸发排放控制系统检验项目按照GB 18285-2018《汽油车污染物排放限值及测量方法（双怠速法及简易工况法）》中</w:t>
      </w:r>
      <w:r>
        <w:rPr>
          <w:rFonts w:hint="eastAsia" w:ascii="Times New Roman" w:hAnsi="Times New Roman"/>
          <w:lang w:val="en-US" w:eastAsia="zh-CN"/>
        </w:rPr>
        <w:t>4.1</w:t>
      </w:r>
      <w:r>
        <w:rPr>
          <w:rFonts w:hint="eastAsia" w:ascii="Times New Roman" w:hAnsi="Times New Roman"/>
          <w:lang w:val="zh-TW"/>
        </w:rPr>
        <w:t>的要求进行，检验前应已完成排气污染检测。根据GB 18285-2018 4.1条款，细化了燃油蒸发检测项目，规定汽油车燃油蒸发排放控制系统检验项目见表1，检测流程见图1。</w:t>
      </w:r>
    </w:p>
    <w:p>
      <w:pPr>
        <w:bidi w:val="0"/>
      </w:pPr>
    </w:p>
    <w:p>
      <w:pPr>
        <w:pStyle w:val="36"/>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表1 检验项目</w:t>
      </w:r>
    </w:p>
    <w:tbl>
      <w:tblPr>
        <w:tblStyle w:val="19"/>
        <w:tblW w:w="84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2805"/>
        <w:gridCol w:w="1988"/>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765" w:type="dxa"/>
            <w:shd w:val="clear" w:color="auto" w:fill="auto"/>
            <w:vAlign w:val="center"/>
          </w:tcPr>
          <w:p>
            <w:pPr>
              <w:pStyle w:val="36"/>
              <w:keepNext w:val="0"/>
              <w:keepLines w:val="0"/>
              <w:pageBreakBefore w:val="0"/>
              <w:widowControl/>
              <w:kinsoku/>
              <w:wordWrap/>
              <w:overflowPunct/>
              <w:topLinePunct w:val="0"/>
              <w:autoSpaceDE w:val="0"/>
              <w:autoSpaceDN w:val="0"/>
              <w:bidi w:val="0"/>
              <w:adjustRightInd/>
              <w:snapToGrid/>
              <w:spacing w:line="400" w:lineRule="exact"/>
              <w:ind w:firstLine="0" w:firstLineChars="0"/>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检验项目</w:t>
            </w:r>
          </w:p>
        </w:tc>
        <w:tc>
          <w:tcPr>
            <w:tcW w:w="2805" w:type="dxa"/>
            <w:shd w:val="clear" w:color="auto" w:fill="auto"/>
            <w:vAlign w:val="center"/>
          </w:tcPr>
          <w:p>
            <w:pPr>
              <w:pStyle w:val="36"/>
              <w:keepNext w:val="0"/>
              <w:keepLines w:val="0"/>
              <w:pageBreakBefore w:val="0"/>
              <w:widowControl/>
              <w:kinsoku/>
              <w:wordWrap/>
              <w:overflowPunct/>
              <w:topLinePunct w:val="0"/>
              <w:autoSpaceDE w:val="0"/>
              <w:autoSpaceDN w:val="0"/>
              <w:bidi w:val="0"/>
              <w:adjustRightInd/>
              <w:snapToGrid/>
              <w:spacing w:line="400" w:lineRule="exact"/>
              <w:ind w:firstLine="0" w:firstLineChars="0"/>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燃油蒸发排放控制系统</w:t>
            </w:r>
          </w:p>
          <w:p>
            <w:pPr>
              <w:pStyle w:val="36"/>
              <w:keepNext w:val="0"/>
              <w:keepLines w:val="0"/>
              <w:pageBreakBefore w:val="0"/>
              <w:widowControl/>
              <w:kinsoku/>
              <w:wordWrap/>
              <w:overflowPunct/>
              <w:topLinePunct w:val="0"/>
              <w:autoSpaceDE w:val="0"/>
              <w:autoSpaceDN w:val="0"/>
              <w:bidi w:val="0"/>
              <w:adjustRightInd/>
              <w:snapToGrid/>
              <w:spacing w:line="400" w:lineRule="exact"/>
              <w:ind w:firstLine="0" w:firstLineChars="0"/>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外观检验</w:t>
            </w:r>
          </w:p>
        </w:tc>
        <w:tc>
          <w:tcPr>
            <w:tcW w:w="1988" w:type="dxa"/>
            <w:shd w:val="clear" w:color="auto" w:fill="auto"/>
            <w:vAlign w:val="center"/>
          </w:tcPr>
          <w:p>
            <w:pPr>
              <w:pStyle w:val="36"/>
              <w:keepNext w:val="0"/>
              <w:keepLines w:val="0"/>
              <w:pageBreakBefore w:val="0"/>
              <w:widowControl/>
              <w:kinsoku/>
              <w:wordWrap/>
              <w:overflowPunct/>
              <w:topLinePunct w:val="0"/>
              <w:autoSpaceDE w:val="0"/>
              <w:autoSpaceDN w:val="0"/>
              <w:bidi w:val="0"/>
              <w:adjustRightInd/>
              <w:snapToGrid/>
              <w:spacing w:line="400" w:lineRule="exact"/>
              <w:ind w:firstLine="0" w:firstLineChars="0"/>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加油口压力测试</w:t>
            </w:r>
          </w:p>
        </w:tc>
        <w:tc>
          <w:tcPr>
            <w:tcW w:w="1879" w:type="dxa"/>
            <w:shd w:val="clear" w:color="auto" w:fill="auto"/>
            <w:vAlign w:val="center"/>
          </w:tcPr>
          <w:p>
            <w:pPr>
              <w:pStyle w:val="36"/>
              <w:keepNext w:val="0"/>
              <w:keepLines w:val="0"/>
              <w:pageBreakBefore w:val="0"/>
              <w:widowControl/>
              <w:kinsoku/>
              <w:wordWrap/>
              <w:overflowPunct/>
              <w:topLinePunct w:val="0"/>
              <w:autoSpaceDE w:val="0"/>
              <w:autoSpaceDN w:val="0"/>
              <w:bidi w:val="0"/>
              <w:adjustRightInd/>
              <w:snapToGrid/>
              <w:spacing w:line="400" w:lineRule="exact"/>
              <w:ind w:firstLine="0" w:firstLineChars="0"/>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油箱盖测试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765" w:type="dxa"/>
            <w:shd w:val="clear" w:color="auto" w:fill="auto"/>
            <w:vAlign w:val="center"/>
          </w:tcPr>
          <w:p>
            <w:pPr>
              <w:pStyle w:val="36"/>
              <w:keepNext w:val="0"/>
              <w:keepLines w:val="0"/>
              <w:pageBreakBefore w:val="0"/>
              <w:widowControl/>
              <w:kinsoku/>
              <w:wordWrap/>
              <w:overflowPunct/>
              <w:topLinePunct w:val="0"/>
              <w:autoSpaceDE w:val="0"/>
              <w:autoSpaceDN w:val="0"/>
              <w:bidi w:val="0"/>
              <w:adjustRightInd/>
              <w:snapToGrid/>
              <w:spacing w:line="400" w:lineRule="exact"/>
              <w:ind w:firstLine="0" w:firstLineChars="0"/>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注册登记</w:t>
            </w:r>
            <w:r>
              <w:rPr>
                <w:rFonts w:hint="default" w:ascii="Times New Roman" w:hAnsi="Times New Roman" w:eastAsia="楷体_GB2312" w:cs="Times New Roman"/>
                <w:sz w:val="24"/>
                <w:szCs w:val="24"/>
                <w:vertAlign w:val="superscript"/>
              </w:rPr>
              <w:t>1）</w:t>
            </w:r>
          </w:p>
        </w:tc>
        <w:tc>
          <w:tcPr>
            <w:tcW w:w="2805" w:type="dxa"/>
            <w:shd w:val="clear" w:color="auto" w:fill="auto"/>
            <w:vAlign w:val="center"/>
          </w:tcPr>
          <w:p>
            <w:pPr>
              <w:pStyle w:val="36"/>
              <w:keepNext w:val="0"/>
              <w:keepLines w:val="0"/>
              <w:pageBreakBefore w:val="0"/>
              <w:widowControl/>
              <w:kinsoku/>
              <w:wordWrap/>
              <w:overflowPunct/>
              <w:topLinePunct w:val="0"/>
              <w:autoSpaceDE w:val="0"/>
              <w:autoSpaceDN w:val="0"/>
              <w:bidi w:val="0"/>
              <w:adjustRightInd/>
              <w:snapToGrid/>
              <w:spacing w:line="400" w:lineRule="exact"/>
              <w:ind w:firstLine="0" w:firstLineChars="0"/>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进行</w:t>
            </w:r>
          </w:p>
        </w:tc>
        <w:tc>
          <w:tcPr>
            <w:tcW w:w="1988" w:type="dxa"/>
            <w:shd w:val="clear" w:color="auto" w:fill="auto"/>
            <w:vAlign w:val="center"/>
          </w:tcPr>
          <w:p>
            <w:pPr>
              <w:pStyle w:val="36"/>
              <w:keepNext w:val="0"/>
              <w:keepLines w:val="0"/>
              <w:pageBreakBefore w:val="0"/>
              <w:widowControl/>
              <w:kinsoku/>
              <w:wordWrap/>
              <w:overflowPunct/>
              <w:topLinePunct w:val="0"/>
              <w:autoSpaceDE w:val="0"/>
              <w:autoSpaceDN w:val="0"/>
              <w:bidi w:val="0"/>
              <w:adjustRightInd/>
              <w:snapToGrid/>
              <w:spacing w:line="400" w:lineRule="exact"/>
              <w:ind w:firstLine="0" w:firstLineChars="0"/>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进行</w:t>
            </w:r>
          </w:p>
        </w:tc>
        <w:tc>
          <w:tcPr>
            <w:tcW w:w="1879" w:type="dxa"/>
            <w:shd w:val="clear" w:color="auto" w:fill="auto"/>
            <w:vAlign w:val="center"/>
          </w:tcPr>
          <w:p>
            <w:pPr>
              <w:pStyle w:val="36"/>
              <w:keepNext w:val="0"/>
              <w:keepLines w:val="0"/>
              <w:pageBreakBefore w:val="0"/>
              <w:widowControl/>
              <w:kinsoku/>
              <w:wordWrap/>
              <w:overflowPunct/>
              <w:topLinePunct w:val="0"/>
              <w:autoSpaceDE w:val="0"/>
              <w:autoSpaceDN w:val="0"/>
              <w:bidi w:val="0"/>
              <w:adjustRightInd/>
              <w:snapToGrid/>
              <w:spacing w:line="400" w:lineRule="exact"/>
              <w:ind w:firstLine="0" w:firstLineChars="0"/>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765" w:type="dxa"/>
            <w:shd w:val="clear" w:color="auto" w:fill="auto"/>
            <w:vAlign w:val="center"/>
          </w:tcPr>
          <w:p>
            <w:pPr>
              <w:pStyle w:val="36"/>
              <w:keepNext w:val="0"/>
              <w:keepLines w:val="0"/>
              <w:pageBreakBefore w:val="0"/>
              <w:widowControl/>
              <w:kinsoku/>
              <w:wordWrap/>
              <w:overflowPunct/>
              <w:topLinePunct w:val="0"/>
              <w:autoSpaceDE w:val="0"/>
              <w:autoSpaceDN w:val="0"/>
              <w:bidi w:val="0"/>
              <w:adjustRightInd/>
              <w:snapToGrid/>
              <w:spacing w:line="400" w:lineRule="exact"/>
              <w:ind w:firstLine="0" w:firstLineChars="0"/>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在用汽车</w:t>
            </w:r>
            <w:r>
              <w:rPr>
                <w:rFonts w:hint="default" w:ascii="Times New Roman" w:hAnsi="Times New Roman" w:eastAsia="楷体_GB2312" w:cs="Times New Roman"/>
                <w:sz w:val="24"/>
                <w:szCs w:val="24"/>
                <w:vertAlign w:val="superscript"/>
              </w:rPr>
              <w:t>2）</w:t>
            </w:r>
          </w:p>
        </w:tc>
        <w:tc>
          <w:tcPr>
            <w:tcW w:w="2805" w:type="dxa"/>
            <w:shd w:val="clear" w:color="auto" w:fill="auto"/>
            <w:vAlign w:val="center"/>
          </w:tcPr>
          <w:p>
            <w:pPr>
              <w:pStyle w:val="36"/>
              <w:keepNext w:val="0"/>
              <w:keepLines w:val="0"/>
              <w:pageBreakBefore w:val="0"/>
              <w:widowControl/>
              <w:kinsoku/>
              <w:wordWrap/>
              <w:overflowPunct/>
              <w:topLinePunct w:val="0"/>
              <w:autoSpaceDE w:val="0"/>
              <w:autoSpaceDN w:val="0"/>
              <w:bidi w:val="0"/>
              <w:adjustRightInd/>
              <w:snapToGrid/>
              <w:spacing w:line="400" w:lineRule="exact"/>
              <w:ind w:firstLine="0" w:firstLineChars="0"/>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进行</w:t>
            </w:r>
          </w:p>
        </w:tc>
        <w:tc>
          <w:tcPr>
            <w:tcW w:w="1988" w:type="dxa"/>
            <w:shd w:val="clear" w:color="auto" w:fill="auto"/>
            <w:vAlign w:val="center"/>
          </w:tcPr>
          <w:p>
            <w:pPr>
              <w:pStyle w:val="36"/>
              <w:keepNext w:val="0"/>
              <w:keepLines w:val="0"/>
              <w:pageBreakBefore w:val="0"/>
              <w:widowControl/>
              <w:kinsoku/>
              <w:wordWrap/>
              <w:overflowPunct/>
              <w:topLinePunct w:val="0"/>
              <w:autoSpaceDE w:val="0"/>
              <w:autoSpaceDN w:val="0"/>
              <w:bidi w:val="0"/>
              <w:adjustRightInd/>
              <w:snapToGrid/>
              <w:spacing w:line="400" w:lineRule="exact"/>
              <w:ind w:firstLine="0" w:firstLineChars="0"/>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进行</w:t>
            </w:r>
          </w:p>
        </w:tc>
        <w:tc>
          <w:tcPr>
            <w:tcW w:w="1879" w:type="dxa"/>
            <w:shd w:val="clear" w:color="auto" w:fill="auto"/>
            <w:vAlign w:val="center"/>
          </w:tcPr>
          <w:p>
            <w:pPr>
              <w:pStyle w:val="36"/>
              <w:keepNext w:val="0"/>
              <w:keepLines w:val="0"/>
              <w:pageBreakBefore w:val="0"/>
              <w:widowControl/>
              <w:kinsoku/>
              <w:wordWrap/>
              <w:overflowPunct/>
              <w:topLinePunct w:val="0"/>
              <w:autoSpaceDE w:val="0"/>
              <w:autoSpaceDN w:val="0"/>
              <w:bidi w:val="0"/>
              <w:adjustRightInd/>
              <w:snapToGrid/>
              <w:spacing w:line="400" w:lineRule="exact"/>
              <w:ind w:firstLine="0" w:firstLineChars="0"/>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437" w:type="dxa"/>
            <w:gridSpan w:val="4"/>
            <w:shd w:val="clear" w:color="auto" w:fill="auto"/>
            <w:vAlign w:val="center"/>
          </w:tcPr>
          <w:p>
            <w:pPr>
              <w:pStyle w:val="36"/>
              <w:keepNext w:val="0"/>
              <w:keepLines w:val="0"/>
              <w:pageBreakBefore w:val="0"/>
              <w:widowControl/>
              <w:kinsoku/>
              <w:wordWrap/>
              <w:overflowPunct/>
              <w:topLinePunct w:val="0"/>
              <w:autoSpaceDE w:val="0"/>
              <w:autoSpaceDN w:val="0"/>
              <w:bidi w:val="0"/>
              <w:adjustRightInd/>
              <w:snapToGrid/>
              <w:spacing w:line="400" w:lineRule="exact"/>
              <w:ind w:firstLine="0" w:firstLineChars="0"/>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注：1）注册登记：</w:t>
            </w:r>
            <w:r>
              <w:rPr>
                <w:rFonts w:hint="default" w:ascii="Times New Roman" w:hAnsi="Times New Roman" w:eastAsia="楷体_GB2312" w:cs="Times New Roman"/>
                <w:sz w:val="24"/>
                <w:szCs w:val="24"/>
                <w:lang w:eastAsia="zh-CN"/>
              </w:rPr>
              <w:t>符合免检规定的车辆，按照免检相关规定进行。</w:t>
            </w:r>
            <w:r>
              <w:rPr>
                <w:rFonts w:hint="default" w:ascii="Times New Roman" w:hAnsi="Times New Roman" w:eastAsia="楷体_GB2312" w:cs="Times New Roman"/>
                <w:sz w:val="24"/>
                <w:szCs w:val="24"/>
              </w:rPr>
              <w:t>在排气检验前的外观检验时，检查燃油蒸发排放控制系统连接管路的连接是否正确、完整</w:t>
            </w:r>
            <w:r>
              <w:rPr>
                <w:rFonts w:hint="default" w:ascii="Times New Roman" w:hAnsi="Times New Roman" w:eastAsia="楷体_GB2312" w:cs="Times New Roman"/>
                <w:sz w:val="24"/>
                <w:szCs w:val="24"/>
                <w:lang w:eastAsia="zh-CN"/>
              </w:rPr>
              <w:t>，</w:t>
            </w:r>
            <w:r>
              <w:rPr>
                <w:rFonts w:hint="default" w:ascii="Times New Roman" w:hAnsi="Times New Roman" w:eastAsia="楷体_GB2312" w:cs="Times New Roman"/>
                <w:sz w:val="24"/>
                <w:szCs w:val="24"/>
              </w:rPr>
              <w:t>如果发现有老化、龟裂、破损或堵塞现象，应要求车主进行维修。</w:t>
            </w:r>
          </w:p>
          <w:p>
            <w:pPr>
              <w:pStyle w:val="36"/>
              <w:keepNext w:val="0"/>
              <w:keepLines w:val="0"/>
              <w:pageBreakBefore w:val="0"/>
              <w:widowControl/>
              <w:numPr>
                <w:ilvl w:val="0"/>
                <w:numId w:val="2"/>
              </w:numPr>
              <w:kinsoku/>
              <w:wordWrap/>
              <w:overflowPunct/>
              <w:topLinePunct w:val="0"/>
              <w:autoSpaceDE w:val="0"/>
              <w:autoSpaceDN w:val="0"/>
              <w:bidi w:val="0"/>
              <w:adjustRightInd/>
              <w:snapToGrid/>
              <w:spacing w:line="400" w:lineRule="exact"/>
              <w:ind w:firstLine="0" w:firstLineChars="0"/>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在用</w:t>
            </w:r>
            <w:r>
              <w:rPr>
                <w:rFonts w:hint="default" w:ascii="Times New Roman" w:hAnsi="Times New Roman" w:eastAsia="楷体_GB2312" w:cs="Times New Roman"/>
                <w:sz w:val="24"/>
                <w:szCs w:val="24"/>
                <w:lang w:eastAsia="zh-CN"/>
              </w:rPr>
              <w:t>汽</w:t>
            </w:r>
            <w:r>
              <w:rPr>
                <w:rFonts w:hint="default" w:ascii="Times New Roman" w:hAnsi="Times New Roman" w:eastAsia="楷体_GB2312" w:cs="Times New Roman"/>
                <w:sz w:val="24"/>
                <w:szCs w:val="24"/>
              </w:rPr>
              <w:t>车：在排气检验前的外观检验时，须检查活性炭罐是否有效可用（不得缺失或明显损坏），以及燃油蒸发排放控制系统连接管路的连接是否正确、完整。如果存在活性炭罐缺失或明显损坏现象，以及连接管路老化、龟裂、破损或堵塞现象，应要求车主进行维修。</w:t>
            </w:r>
          </w:p>
        </w:tc>
      </w:tr>
    </w:tbl>
    <w:p>
      <w:pPr>
        <w:spacing w:line="360" w:lineRule="auto"/>
        <w:jc w:val="center"/>
        <w:rPr>
          <w:rFonts w:ascii="Times New Roman" w:hAnsi="Times New Roman" w:eastAsia="宋体"/>
          <w:sz w:val="24"/>
          <w:szCs w:val="24"/>
        </w:rPr>
      </w:pPr>
      <w:r>
        <w:rPr>
          <w:rFonts w:ascii="Times New Roman" w:hAnsi="Times New Roman" w:eastAsia="宋体"/>
          <w:sz w:val="24"/>
          <w:szCs w:val="24"/>
        </w:rPr>
        <w:drawing>
          <wp:inline distT="0" distB="0" distL="0" distR="0">
            <wp:extent cx="5580380" cy="7139305"/>
            <wp:effectExtent l="0" t="0" r="1270" b="4445"/>
            <wp:docPr id="8" name="图片 8" descr="F:\燃油蒸发专利申请\征求意见收集\流程图.v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F:\燃油蒸发专利申请\征求意见收集\流程图.vs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80380" cy="7139604"/>
                    </a:xfrm>
                    <a:prstGeom prst="rect">
                      <a:avLst/>
                    </a:prstGeom>
                    <a:noFill/>
                    <a:ln>
                      <a:noFill/>
                    </a:ln>
                  </pic:spPr>
                </pic:pic>
              </a:graphicData>
            </a:graphic>
          </wp:inline>
        </w:drawing>
      </w:r>
    </w:p>
    <w:p>
      <w:pPr>
        <w:pStyle w:val="36"/>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图1 汽</w:t>
      </w:r>
      <w:r>
        <w:rPr>
          <w:rFonts w:hint="eastAsia" w:ascii="黑体" w:hAnsi="黑体" w:eastAsia="黑体" w:cs="黑体"/>
          <w:b w:val="0"/>
          <w:bCs/>
          <w:sz w:val="28"/>
          <w:szCs w:val="28"/>
          <w:lang w:eastAsia="zh-CN"/>
        </w:rPr>
        <w:t>油</w:t>
      </w:r>
      <w:r>
        <w:rPr>
          <w:rFonts w:hint="eastAsia" w:ascii="黑体" w:hAnsi="黑体" w:eastAsia="黑体" w:cs="黑体"/>
          <w:b w:val="0"/>
          <w:bCs/>
          <w:sz w:val="28"/>
          <w:szCs w:val="28"/>
        </w:rPr>
        <w:t>车燃油蒸发排放控制系统检验流程图</w:t>
      </w:r>
    </w:p>
    <w:p>
      <w:pPr>
        <w:spacing w:line="360" w:lineRule="auto"/>
        <w:rPr>
          <w:rFonts w:ascii="Times New Roman" w:hAnsi="Times New Roman"/>
          <w:sz w:val="24"/>
        </w:rPr>
      </w:pPr>
      <w:r>
        <w:rPr>
          <w:rFonts w:hint="eastAsia" w:ascii="Times New Roman" w:hAnsi="Times New Roman"/>
          <w:sz w:val="24"/>
        </w:rPr>
        <w:br w:type="page"/>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textAlignment w:val="auto"/>
        <w:rPr>
          <w:rFonts w:hint="eastAsia" w:ascii="黑体" w:hAnsi="黑体" w:eastAsia="黑体" w:cs="黑体"/>
          <w:b w:val="0"/>
          <w:bCs w:val="0"/>
          <w:sz w:val="32"/>
          <w:szCs w:val="36"/>
          <w:lang w:val="en-US"/>
        </w:rPr>
      </w:pPr>
      <w:bookmarkStart w:id="14" w:name="_Toc15310"/>
      <w:bookmarkStart w:id="15" w:name="_Toc26382"/>
      <w:r>
        <w:rPr>
          <w:rFonts w:hint="eastAsia" w:ascii="黑体" w:hAnsi="黑体" w:eastAsia="黑体" w:cs="黑体"/>
          <w:b w:val="0"/>
          <w:bCs w:val="0"/>
          <w:sz w:val="32"/>
          <w:szCs w:val="36"/>
          <w:lang w:val="en-US"/>
        </w:rPr>
        <w:t>4 检验要求及操作规程</w:t>
      </w:r>
      <w:bookmarkEnd w:id="14"/>
      <w:bookmarkEnd w:id="15"/>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textAlignment w:val="auto"/>
        <w:rPr>
          <w:rFonts w:hint="eastAsia" w:ascii="黑体" w:hAnsi="黑体" w:eastAsia="黑体" w:cs="黑体"/>
          <w:b w:val="0"/>
          <w:bCs w:val="0"/>
          <w:sz w:val="32"/>
          <w:szCs w:val="36"/>
          <w:lang w:val="en-US"/>
        </w:rPr>
      </w:pPr>
      <w:bookmarkStart w:id="16" w:name="_Toc27219"/>
      <w:bookmarkStart w:id="17" w:name="_Toc7818"/>
      <w:r>
        <w:rPr>
          <w:rFonts w:hint="eastAsia" w:ascii="黑体" w:hAnsi="黑体" w:eastAsia="黑体" w:cs="黑体"/>
          <w:b w:val="0"/>
          <w:bCs w:val="0"/>
          <w:sz w:val="32"/>
          <w:szCs w:val="36"/>
          <w:lang w:val="en-US"/>
        </w:rPr>
        <w:t>4.1 检验要求</w:t>
      </w:r>
      <w:bookmarkEnd w:id="16"/>
      <w:bookmarkEnd w:id="17"/>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每天开展燃油蒸发排放控制系统检验业务前，检验机构应完成所有检验设备的预热、自检工作。自检项目包括但不限于以下内容：</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——环境空气测定：大气压力、温度、空气湿度等；</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——通道压力校准：油箱盖通道压力校准、进油口通道压力校准。</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自检记录不能被篡改，任一自检项目未通过的，不得开展燃油蒸发排放控制系统检验。</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textAlignment w:val="auto"/>
        <w:rPr>
          <w:rFonts w:hint="eastAsia" w:ascii="黑体" w:hAnsi="黑体" w:eastAsia="黑体" w:cs="黑体"/>
          <w:b w:val="0"/>
          <w:bCs w:val="0"/>
          <w:sz w:val="32"/>
          <w:szCs w:val="36"/>
          <w:lang w:val="en-US"/>
        </w:rPr>
      </w:pPr>
      <w:bookmarkStart w:id="18" w:name="_Toc9634"/>
      <w:bookmarkStart w:id="19" w:name="_Toc12799"/>
      <w:r>
        <w:rPr>
          <w:rFonts w:hint="eastAsia" w:ascii="黑体" w:hAnsi="黑体" w:eastAsia="黑体" w:cs="黑体"/>
          <w:b w:val="0"/>
          <w:bCs w:val="0"/>
          <w:sz w:val="32"/>
          <w:szCs w:val="36"/>
          <w:lang w:val="en-US"/>
        </w:rPr>
        <w:t>4.2 操作规程</w:t>
      </w:r>
      <w:bookmarkEnd w:id="18"/>
      <w:bookmarkEnd w:id="19"/>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① 受检车辆正直居中驶入检查地沟或举升装置，驻车制动。查看仪表盘的大致油量，确定油箱中的油量在 90 % 以下才进行检验。之后，车辆熄火。</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② 准确记录并核实受检车辆信息资料（如：车</w:t>
      </w:r>
      <w:bookmarkStart w:id="36" w:name="_GoBack"/>
      <w:bookmarkEnd w:id="36"/>
      <w:r>
        <w:rPr>
          <w:rFonts w:hint="eastAsia" w:ascii="Times New Roman" w:hAnsi="Times New Roman"/>
          <w:lang w:val="zh-TW"/>
        </w:rPr>
        <w:t>牌号牌号码、车辆品牌、车辆型号、</w:t>
      </w:r>
      <w:r>
        <w:rPr>
          <w:rFonts w:hint="eastAsia" w:ascii="Times New Roman" w:hAnsi="Times New Roman"/>
          <w:lang w:val="zh-TW" w:eastAsia="zh-CN"/>
        </w:rPr>
        <w:t>累计</w:t>
      </w:r>
      <w:r>
        <w:rPr>
          <w:rFonts w:hint="eastAsia" w:ascii="Times New Roman" w:hAnsi="Times New Roman"/>
          <w:lang w:val="zh-TW"/>
        </w:rPr>
        <w:t>行驶里程、初次登记日期、使用性质等）。</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③ 对受检车辆燃油蒸发排放控制系统进行外观检查：</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rPr>
          <w:rFonts w:hint="eastAsia"/>
          <w:lang w:val="en-US" w:eastAsia="zh-CN"/>
        </w:rPr>
        <w:t>a</w:t>
      </w:r>
      <w:r>
        <w:rPr>
          <w:rFonts w:hint="eastAsia"/>
          <w:lang w:eastAsia="zh-CN"/>
        </w:rPr>
        <w:t>）</w:t>
      </w:r>
      <w:r>
        <w:rPr>
          <w:rFonts w:hint="eastAsia"/>
          <w:lang w:val="en-US" w:eastAsia="zh-CN"/>
        </w:rPr>
        <w:t xml:space="preserve"> </w:t>
      </w:r>
      <w:r>
        <w:rPr>
          <w:rFonts w:hint="eastAsia"/>
        </w:rPr>
        <w:t xml:space="preserve"> 对活性炭罐进行外观检查，活性炭罐缺失或者明显损坏的，则判断其外观检查不合格；活性炭罐被遮挡而无法目视检查的，应在对应项目中填写“炭罐被遮挡”并对该项目不作判定；对于无炭罐设计车辆，应在对应项目中填写“原车无炭罐”，并对该项目不作判定。</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rPr>
          <w:rFonts w:hint="eastAsia"/>
          <w:lang w:val="en-US" w:eastAsia="zh-CN"/>
        </w:rPr>
        <w:t>b</w:t>
      </w:r>
      <w:r>
        <w:rPr>
          <w:rFonts w:hint="eastAsia"/>
          <w:lang w:eastAsia="zh-CN"/>
        </w:rPr>
        <w:t>）</w:t>
      </w:r>
      <w:r>
        <w:rPr>
          <w:rFonts w:hint="eastAsia"/>
        </w:rPr>
        <w:t xml:space="preserve"> </w:t>
      </w:r>
      <w:r>
        <w:rPr>
          <w:rFonts w:hint="eastAsia"/>
          <w:lang w:val="en-US" w:eastAsia="zh-CN"/>
        </w:rPr>
        <w:t xml:space="preserve"> </w:t>
      </w:r>
      <w:r>
        <w:rPr>
          <w:rFonts w:hint="eastAsia"/>
        </w:rPr>
        <w:t>对油箱盖进行外观检查，如果油箱盖</w:t>
      </w:r>
      <w:r>
        <w:t>缺失</w:t>
      </w:r>
      <w:r>
        <w:rPr>
          <w:rFonts w:hint="eastAsia"/>
        </w:rPr>
        <w:t>、有明显缺陷或者没有使用正确的油箱盖，则判断其外观检查不合格；对无油箱盖设计的车辆，还应</w:t>
      </w:r>
      <w:r>
        <w:t>检查油箱盖阀门是否能正常工作</w:t>
      </w:r>
      <w:r>
        <w:rPr>
          <w:rFonts w:hint="eastAsia"/>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rPr>
          <w:rFonts w:hint="eastAsia"/>
        </w:rPr>
        <w:t>c</w:t>
      </w:r>
      <w:r>
        <w:rPr>
          <w:rFonts w:hint="eastAsia"/>
          <w:lang w:eastAsia="zh-CN"/>
        </w:rPr>
        <w:t>）</w:t>
      </w:r>
      <w:r>
        <w:rPr>
          <w:rFonts w:hint="eastAsia"/>
        </w:rPr>
        <w:t xml:space="preserve"> </w:t>
      </w:r>
      <w:r>
        <w:rPr>
          <w:rFonts w:hint="eastAsia"/>
          <w:lang w:val="en-US" w:eastAsia="zh-CN"/>
        </w:rPr>
        <w:t xml:space="preserve"> </w:t>
      </w:r>
      <w:r>
        <w:rPr>
          <w:rFonts w:hint="eastAsia"/>
        </w:rPr>
        <w:t>对</w:t>
      </w:r>
      <w:r>
        <w:t>燃油蒸发系统</w:t>
      </w:r>
      <w:r>
        <w:rPr>
          <w:rFonts w:hint="eastAsia"/>
        </w:rPr>
        <w:t>管路</w:t>
      </w:r>
      <w:r>
        <w:t>的路线、连接、状态进行外观检查</w:t>
      </w:r>
      <w:r>
        <w:rPr>
          <w:rFonts w:hint="eastAsia"/>
        </w:rPr>
        <w:t>，当出现管路错接、漏接或者管路明显老化甚至损坏的，则判断其外观检查不合格；对于硬管连接的，应在对应项目中填写“硬管连接”，并对该项目不作判定。</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rPr>
          <w:rFonts w:hint="eastAsia"/>
        </w:rPr>
        <w:t>d</w:t>
      </w:r>
      <w:r>
        <w:rPr>
          <w:rFonts w:hint="eastAsia"/>
          <w:lang w:eastAsia="zh-CN"/>
        </w:rPr>
        <w:t>）</w:t>
      </w:r>
      <w:r>
        <w:rPr>
          <w:rFonts w:hint="eastAsia"/>
        </w:rPr>
        <w:t xml:space="preserve"> </w:t>
      </w:r>
      <w:r>
        <w:rPr>
          <w:rFonts w:hint="eastAsia"/>
          <w:lang w:val="en-US" w:eastAsia="zh-CN"/>
        </w:rPr>
        <w:t xml:space="preserve"> </w:t>
      </w:r>
      <w:r>
        <w:rPr>
          <w:rFonts w:hint="eastAsia"/>
        </w:rPr>
        <w:t>活性炭罐、油箱盖及管路外观检查不合格的，必须经过维修合格之后，再进行下一步操作。</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④ 进行油箱盖压力测试，卸下受检车辆的油箱盖，立即将用于加油口加压的联接器安装好在汽车上以防止燃油蒸气挥发</w:t>
      </w:r>
      <w:r>
        <w:rPr>
          <w:rFonts w:hint="eastAsia" w:ascii="Times New Roman" w:hAnsi="Times New Roman"/>
          <w:lang w:val="zh-TW" w:eastAsia="zh-CN"/>
        </w:rPr>
        <w:t>；</w:t>
      </w:r>
      <w:r>
        <w:rPr>
          <w:rFonts w:hint="eastAsia" w:ascii="Times New Roman" w:hAnsi="Times New Roman"/>
          <w:lang w:val="zh-TW"/>
        </w:rPr>
        <w:t>将卸下的受检车辆的油箱盖，安装到测试系统试验设备上进行测试，测试设备自动对油箱盖加压至</w:t>
      </w:r>
      <w:r>
        <w:rPr>
          <w:rFonts w:hint="eastAsia" w:ascii="Times New Roman" w:hAnsi="Times New Roman"/>
          <w:lang w:val="en-US" w:eastAsia="zh-CN"/>
        </w:rPr>
        <w:t xml:space="preserve"> </w:t>
      </w:r>
      <w:r>
        <w:rPr>
          <w:rFonts w:hint="eastAsia" w:ascii="Times New Roman" w:hAnsi="Times New Roman"/>
          <w:lang w:val="zh-TW"/>
        </w:rPr>
        <w:t>7000±250 Pa，软件自动记录</w:t>
      </w:r>
      <w:r>
        <w:rPr>
          <w:rFonts w:hint="eastAsia" w:ascii="Times New Roman" w:hAnsi="Times New Roman"/>
          <w:lang w:val="en-US" w:eastAsia="zh-CN"/>
        </w:rPr>
        <w:t xml:space="preserve"> </w:t>
      </w:r>
      <w:r>
        <w:rPr>
          <w:rFonts w:hint="eastAsia" w:ascii="Times New Roman" w:hAnsi="Times New Roman"/>
          <w:lang w:val="zh-TW"/>
        </w:rPr>
        <w:t>10</w:t>
      </w:r>
      <w:r>
        <w:rPr>
          <w:rFonts w:hint="eastAsia" w:ascii="Times New Roman" w:hAnsi="Times New Roman"/>
          <w:lang w:val="en-US" w:eastAsia="zh-CN"/>
        </w:rPr>
        <w:t xml:space="preserve"> </w:t>
      </w:r>
      <w:r>
        <w:rPr>
          <w:rFonts w:hint="eastAsia" w:ascii="Times New Roman" w:hAnsi="Times New Roman"/>
          <w:lang w:val="zh-TW"/>
        </w:rPr>
        <w:t>秒测试过程中的压力损失，如果压力损失超过</w:t>
      </w:r>
      <w:r>
        <w:rPr>
          <w:rFonts w:hint="eastAsia" w:ascii="Times New Roman" w:hAnsi="Times New Roman"/>
          <w:lang w:val="en-US" w:eastAsia="zh-CN"/>
        </w:rPr>
        <w:t xml:space="preserve"> </w:t>
      </w:r>
      <w:r>
        <w:rPr>
          <w:rFonts w:hint="eastAsia" w:ascii="Times New Roman" w:hAnsi="Times New Roman"/>
          <w:lang w:val="zh-TW"/>
        </w:rPr>
        <w:t>1500 Pa，则测试结果不合格。</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⑤ 油箱盖压力测试完成后，进行加油口压力检测：</w:t>
      </w:r>
    </w:p>
    <w:p>
      <w:pPr>
        <w:bidi w:val="0"/>
        <w:ind w:firstLine="632" w:firstLineChars="200"/>
        <w:rPr>
          <w:rFonts w:hint="eastAsia"/>
        </w:rPr>
      </w:pPr>
      <w:r>
        <w:rPr>
          <w:rFonts w:hint="eastAsia"/>
          <w:lang w:val="en-US" w:eastAsia="zh-CN"/>
        </w:rPr>
        <w:t>a</w:t>
      </w:r>
      <w:r>
        <w:rPr>
          <w:rFonts w:hint="eastAsia"/>
          <w:lang w:eastAsia="zh-CN"/>
        </w:rPr>
        <w:t>）</w:t>
      </w:r>
      <w:r>
        <w:rPr>
          <w:rFonts w:hint="eastAsia"/>
          <w:lang w:val="en-US" w:eastAsia="zh-CN"/>
        </w:rPr>
        <w:t xml:space="preserve"> </w:t>
      </w:r>
      <w:r>
        <w:rPr>
          <w:rFonts w:hint="eastAsia"/>
        </w:rPr>
        <w:t xml:space="preserve"> 考虑不使用</w:t>
      </w:r>
      <w:r>
        <w:rPr>
          <w:rFonts w:hint="eastAsia"/>
          <w:lang w:eastAsia="zh-CN"/>
        </w:rPr>
        <w:t>断油钳</w:t>
      </w:r>
      <w:r>
        <w:rPr>
          <w:rFonts w:hint="eastAsia"/>
        </w:rPr>
        <w:t>夹死连接燃油箱与活性炭罐之间的通气管，对油箱直接加压到</w:t>
      </w:r>
      <w:r>
        <w:rPr>
          <w:rFonts w:hint="eastAsia"/>
          <w:lang w:val="en-US" w:eastAsia="zh-CN"/>
        </w:rPr>
        <w:t xml:space="preserve"> </w:t>
      </w:r>
      <w:r>
        <w:rPr>
          <w:rFonts w:hint="eastAsia"/>
        </w:rPr>
        <w:t>3500±250</w:t>
      </w:r>
      <w:r>
        <w:t xml:space="preserve"> </w:t>
      </w:r>
      <w:r>
        <w:rPr>
          <w:rFonts w:hint="eastAsia"/>
        </w:rPr>
        <w:t>Pa，再按照国标对压力损失的要求进行判断。当初始压力达到</w:t>
      </w:r>
      <w:r>
        <w:rPr>
          <w:rFonts w:hint="eastAsia"/>
          <w:lang w:val="en-US" w:eastAsia="zh-CN"/>
        </w:rPr>
        <w:t xml:space="preserve"> </w:t>
      </w:r>
      <w:r>
        <w:rPr>
          <w:rFonts w:hint="eastAsia"/>
        </w:rPr>
        <w:t>3500±250</w:t>
      </w:r>
      <w:r>
        <w:t xml:space="preserve"> </w:t>
      </w:r>
      <w:r>
        <w:rPr>
          <w:rFonts w:hint="eastAsia"/>
        </w:rPr>
        <w:t>Pa后，进行</w:t>
      </w:r>
      <w:r>
        <w:rPr>
          <w:rFonts w:hint="eastAsia"/>
          <w:lang w:val="en-US" w:eastAsia="zh-CN"/>
        </w:rPr>
        <w:t xml:space="preserve"> </w:t>
      </w:r>
      <w:r>
        <w:rPr>
          <w:rFonts w:hint="eastAsia"/>
        </w:rPr>
        <w:t>10</w:t>
      </w:r>
      <w:r>
        <w:rPr>
          <w:rFonts w:hint="eastAsia"/>
          <w:lang w:val="en-US" w:eastAsia="zh-CN"/>
        </w:rPr>
        <w:t xml:space="preserve"> </w:t>
      </w:r>
      <w:r>
        <w:rPr>
          <w:rFonts w:hint="eastAsia"/>
        </w:rPr>
        <w:t>秒的压力连续监测，压力损失不得超过1250</w:t>
      </w:r>
      <w:r>
        <w:rPr>
          <w:rFonts w:hint="eastAsia"/>
          <w:lang w:val="en-US" w:eastAsia="zh-CN"/>
        </w:rPr>
        <w:t xml:space="preserve"> </w:t>
      </w:r>
      <w:r>
        <w:t xml:space="preserve"> </w:t>
      </w:r>
      <w:r>
        <w:rPr>
          <w:rFonts w:hint="eastAsia"/>
        </w:rPr>
        <w:t>Pa。如果超过了这个值，应当再尝试两次以达到稳定。通过</w:t>
      </w:r>
      <w:r>
        <w:rPr>
          <w:rFonts w:hint="eastAsia"/>
          <w:lang w:val="en-US" w:eastAsia="zh-CN"/>
        </w:rPr>
        <w:t xml:space="preserve"> </w:t>
      </w:r>
      <w:r>
        <w:rPr>
          <w:rFonts w:hint="eastAsia"/>
        </w:rPr>
        <w:t>10</w:t>
      </w:r>
      <w:r>
        <w:rPr>
          <w:rFonts w:hint="eastAsia"/>
          <w:lang w:val="en-US" w:eastAsia="zh-CN"/>
        </w:rPr>
        <w:t xml:space="preserve"> </w:t>
      </w:r>
      <w:r>
        <w:rPr>
          <w:rFonts w:hint="eastAsia"/>
        </w:rPr>
        <w:t>秒的压力连续监测后，在</w:t>
      </w:r>
      <w:r>
        <w:rPr>
          <w:rFonts w:hint="eastAsia"/>
          <w:lang w:val="en-US" w:eastAsia="zh-CN"/>
        </w:rPr>
        <w:t xml:space="preserve"> </w:t>
      </w:r>
      <w:r>
        <w:rPr>
          <w:rFonts w:hint="eastAsia"/>
        </w:rPr>
        <w:t>20</w:t>
      </w:r>
      <w:r>
        <w:rPr>
          <w:rFonts w:hint="eastAsia"/>
          <w:lang w:val="en-US" w:eastAsia="zh-CN"/>
        </w:rPr>
        <w:t xml:space="preserve"> </w:t>
      </w:r>
      <w:r>
        <w:rPr>
          <w:rFonts w:hint="eastAsia"/>
        </w:rPr>
        <w:t>至</w:t>
      </w:r>
      <w:r>
        <w:rPr>
          <w:rFonts w:hint="eastAsia"/>
          <w:lang w:val="en-US" w:eastAsia="zh-CN"/>
        </w:rPr>
        <w:t xml:space="preserve"> </w:t>
      </w:r>
      <w:r>
        <w:rPr>
          <w:rFonts w:hint="eastAsia"/>
        </w:rPr>
        <w:t>120</w:t>
      </w:r>
      <w:r>
        <w:rPr>
          <w:rFonts w:hint="eastAsia"/>
          <w:lang w:val="en-US" w:eastAsia="zh-CN"/>
        </w:rPr>
        <w:t xml:space="preserve"> </w:t>
      </w:r>
      <w:r>
        <w:rPr>
          <w:rFonts w:hint="eastAsia"/>
        </w:rPr>
        <w:t>秒测量期间，如果在任意时刻测得的压力超过公式（</w:t>
      </w:r>
      <w:r>
        <w:rPr>
          <w:rFonts w:hint="eastAsia"/>
          <w:lang w:eastAsia="zh-CN"/>
        </w:rPr>
        <w:t>来自标准</w:t>
      </w:r>
      <w:r>
        <w:rPr>
          <w:rFonts w:hint="eastAsia"/>
          <w:lang w:val="en-US" w:eastAsia="zh-CN"/>
        </w:rPr>
        <w:t>GB 18285-2018附录E，</w:t>
      </w:r>
      <w:r>
        <w:rPr>
          <w:rFonts w:hint="eastAsia"/>
        </w:rPr>
        <w:t>E-1）计算结果，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宋体"/>
          <w:sz w:val="24"/>
          <w:szCs w:val="24"/>
          <w:lang w:val="en-US" w:eastAsia="zh-CN"/>
        </w:rPr>
      </w:pPr>
      <w:r>
        <w:rPr>
          <w:rFonts w:ascii="Times New Roman" w:hAnsi="Times New Roman" w:eastAsia="宋体"/>
          <w:sz w:val="24"/>
          <w:szCs w:val="24"/>
        </w:rPr>
        <w:drawing>
          <wp:inline distT="0" distB="0" distL="0" distR="0">
            <wp:extent cx="2228850" cy="50482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7" cstate="print"/>
                    <a:srcRect/>
                    <a:stretch>
                      <a:fillRect/>
                    </a:stretch>
                  </pic:blipFill>
                  <pic:spPr>
                    <a:xfrm>
                      <a:off x="0" y="0"/>
                      <a:ext cx="2228850" cy="504825"/>
                    </a:xfrm>
                    <a:prstGeom prst="rect">
                      <a:avLst/>
                    </a:prstGeom>
                    <a:noFill/>
                    <a:ln w="9525" cmpd="sng">
                      <a:noFill/>
                      <a:miter lim="800000"/>
                      <a:headEnd/>
                      <a:tailEnd/>
                    </a:ln>
                  </pic:spPr>
                </pic:pic>
              </a:graphicData>
            </a:graphic>
          </wp:inline>
        </w:drawing>
      </w:r>
      <w:r>
        <w:rPr>
          <w:rFonts w:hint="eastAsia" w:ascii="Times New Roman" w:hAnsi="Times New Roman" w:eastAsia="宋体"/>
          <w:sz w:val="24"/>
          <w:szCs w:val="24"/>
        </w:rPr>
        <w:t>式中：</w:t>
      </w:r>
      <w:r>
        <w:rPr>
          <w:rFonts w:ascii="Times New Roman" w:hAnsi="Times New Roman" w:eastAsia="宋体"/>
          <w:sz w:val="24"/>
          <w:szCs w:val="24"/>
        </w:rPr>
        <w:drawing>
          <wp:inline distT="0" distB="0" distL="0" distR="0">
            <wp:extent cx="1752600" cy="4857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cstate="print"/>
                    <a:srcRect/>
                    <a:stretch>
                      <a:fillRect/>
                    </a:stretch>
                  </pic:blipFill>
                  <pic:spPr>
                    <a:xfrm>
                      <a:off x="0" y="0"/>
                      <a:ext cx="1752600" cy="485775"/>
                    </a:xfrm>
                    <a:prstGeom prst="rect">
                      <a:avLst/>
                    </a:prstGeom>
                    <a:noFill/>
                    <a:ln w="9525" cmpd="sng">
                      <a:noFill/>
                      <a:miter lim="800000"/>
                      <a:headEnd/>
                      <a:tailEnd/>
                    </a:ln>
                  </pic:spPr>
                </pic:pic>
              </a:graphicData>
            </a:graphic>
          </wp:inline>
        </w:drawing>
      </w:r>
    </w:p>
    <w:p>
      <w:pPr>
        <w:bidi w:val="0"/>
        <w:ind w:firstLine="632" w:firstLineChars="200"/>
        <w:rPr>
          <w:rFonts w:hint="eastAsia"/>
          <w:lang w:eastAsia="zh-CN"/>
        </w:rPr>
      </w:pPr>
      <w:r>
        <w:rPr>
          <w:rFonts w:hint="eastAsia"/>
        </w:rPr>
        <w:t>可对压力测试做出快速通过的决定，否则要持续进行压力监测</w:t>
      </w:r>
      <w:r>
        <w:rPr>
          <w:rFonts w:hint="eastAsia"/>
          <w:lang w:val="en-US" w:eastAsia="zh-CN"/>
        </w:rPr>
        <w:t xml:space="preserve"> </w:t>
      </w:r>
      <w:r>
        <w:rPr>
          <w:rFonts w:hint="eastAsia"/>
        </w:rPr>
        <w:t>120</w:t>
      </w:r>
      <w:r>
        <w:rPr>
          <w:rFonts w:hint="eastAsia"/>
          <w:lang w:val="en-US" w:eastAsia="zh-CN"/>
        </w:rPr>
        <w:t xml:space="preserve"> </w:t>
      </w:r>
      <w:r>
        <w:rPr>
          <w:rFonts w:hint="eastAsia"/>
        </w:rPr>
        <w:t>秒后停止加压，如果压力损失不超过</w:t>
      </w:r>
      <w:r>
        <w:rPr>
          <w:rFonts w:hint="eastAsia"/>
          <w:lang w:val="en-US" w:eastAsia="zh-CN"/>
        </w:rPr>
        <w:t xml:space="preserve"> </w:t>
      </w:r>
      <w:r>
        <w:rPr>
          <w:rFonts w:hint="eastAsia"/>
        </w:rPr>
        <w:t>1500</w:t>
      </w:r>
      <w:r>
        <w:t xml:space="preserve"> </w:t>
      </w:r>
      <w:r>
        <w:rPr>
          <w:rFonts w:hint="eastAsia"/>
        </w:rPr>
        <w:t>Pa，则加油口压力测试结果合格</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rPr>
          <w:rFonts w:hint="eastAsia"/>
          <w:lang w:val="en-US" w:eastAsia="zh-CN"/>
        </w:rPr>
        <w:t>b</w:t>
      </w:r>
      <w:r>
        <w:rPr>
          <w:rFonts w:hint="eastAsia"/>
          <w:lang w:eastAsia="zh-CN"/>
        </w:rPr>
        <w:t>）</w:t>
      </w:r>
      <w:r>
        <w:rPr>
          <w:rFonts w:hint="eastAsia"/>
          <w:lang w:val="en-US" w:eastAsia="zh-CN"/>
        </w:rPr>
        <w:t xml:space="preserve"> </w:t>
      </w:r>
      <w:r>
        <w:rPr>
          <w:rFonts w:hint="eastAsia"/>
        </w:rPr>
        <w:t xml:space="preserve"> 如果压力损失超过了</w:t>
      </w:r>
      <w:r>
        <w:rPr>
          <w:rFonts w:hint="eastAsia"/>
          <w:lang w:val="en-US" w:eastAsia="zh-CN"/>
        </w:rPr>
        <w:t xml:space="preserve"> </w:t>
      </w:r>
      <w:r>
        <w:rPr>
          <w:rFonts w:hint="eastAsia"/>
        </w:rPr>
        <w:t>1500</w:t>
      </w:r>
      <w:r>
        <w:t xml:space="preserve"> </w:t>
      </w:r>
      <w:r>
        <w:rPr>
          <w:rFonts w:hint="eastAsia"/>
        </w:rPr>
        <w:t>Pa，需查找受检车辆的活性炭罐位置，在不损坏蒸发系统部件的前提下，应在离活性炭罐尽可能近的地方使用断油钳夹死连接燃油箱与活性炭罐之间的通气管；同时，还要观察车辆是否有加油排气管，若有，应同样使用断油钳夹死。按照上述操作步骤及判定标准，直接加压</w:t>
      </w:r>
      <w:r>
        <w:rPr>
          <w:rFonts w:hint="eastAsia"/>
          <w:lang w:val="en-US" w:eastAsia="zh-CN"/>
        </w:rPr>
        <w:t xml:space="preserve"> </w:t>
      </w:r>
      <w:r>
        <w:rPr>
          <w:rFonts w:hint="eastAsia"/>
        </w:rPr>
        <w:t>3500±250</w:t>
      </w:r>
      <w:r>
        <w:t xml:space="preserve"> </w:t>
      </w:r>
      <w:r>
        <w:rPr>
          <w:rFonts w:hint="eastAsia"/>
        </w:rPr>
        <w:t>Pa，如果压力损失不超过</w:t>
      </w:r>
      <w:r>
        <w:rPr>
          <w:rFonts w:hint="eastAsia"/>
          <w:lang w:val="en-US" w:eastAsia="zh-CN"/>
        </w:rPr>
        <w:t xml:space="preserve"> </w:t>
      </w:r>
      <w:r>
        <w:rPr>
          <w:rFonts w:hint="eastAsia"/>
        </w:rPr>
        <w:t>1500</w:t>
      </w:r>
      <w:r>
        <w:t xml:space="preserve"> </w:t>
      </w:r>
      <w:r>
        <w:rPr>
          <w:rFonts w:hint="eastAsia"/>
        </w:rPr>
        <w:t>Pa，则加油口压力测试结果合格。若压力损失超过了</w:t>
      </w:r>
      <w:r>
        <w:rPr>
          <w:rFonts w:hint="eastAsia"/>
          <w:lang w:val="en-US" w:eastAsia="zh-CN"/>
        </w:rPr>
        <w:t xml:space="preserve"> </w:t>
      </w:r>
      <w:r>
        <w:rPr>
          <w:rFonts w:hint="eastAsia"/>
        </w:rPr>
        <w:t>1500</w:t>
      </w:r>
      <w:r>
        <w:t xml:space="preserve"> </w:t>
      </w:r>
      <w:r>
        <w:rPr>
          <w:rFonts w:hint="eastAsia"/>
        </w:rPr>
        <w:t>Pa，则测试结果不合格。</w:t>
      </w:r>
    </w:p>
    <w:p>
      <w:pPr>
        <w:keepNext w:val="0"/>
        <w:keepLines w:val="0"/>
        <w:pageBreakBefore w:val="0"/>
        <w:widowControl w:val="0"/>
        <w:kinsoku/>
        <w:wordWrap/>
        <w:overflowPunct/>
        <w:topLinePunct w:val="0"/>
        <w:autoSpaceDE/>
        <w:autoSpaceDN/>
        <w:bidi w:val="0"/>
        <w:adjustRightInd/>
        <w:snapToGrid/>
        <w:ind w:firstLine="632" w:firstLineChars="200"/>
        <w:textAlignment w:val="auto"/>
      </w:pPr>
      <w:r>
        <w:rPr>
          <w:rFonts w:hint="eastAsia"/>
          <w:lang w:val="en-US" w:eastAsia="zh-CN"/>
        </w:rPr>
        <w:t>c</w:t>
      </w:r>
      <w:r>
        <w:rPr>
          <w:rFonts w:hint="eastAsia"/>
          <w:lang w:eastAsia="zh-CN"/>
        </w:rPr>
        <w:t>）</w:t>
      </w:r>
      <w:r>
        <w:rPr>
          <w:rFonts w:hint="eastAsia"/>
          <w:lang w:val="en-US" w:eastAsia="zh-CN"/>
        </w:rPr>
        <w:t xml:space="preserve"> </w:t>
      </w:r>
      <w:r>
        <w:rPr>
          <w:rFonts w:hint="eastAsia"/>
        </w:rPr>
        <w:t xml:space="preserve"> 如果被测车辆的活性炭罐位置被遮挡而无法操作，或炭罐与油箱的连接管为硬管、无法夹死，应该进一步查询该车辆的加油口压力测试记录，以及与该车同型号车辆的加油口压力测试记录</w:t>
      </w:r>
      <w:r>
        <w:rPr>
          <w:rFonts w:hint="eastAsia"/>
          <w:lang w:eastAsia="zh-CN"/>
        </w:rPr>
        <w:t>：</w:t>
      </w:r>
      <w:r>
        <w:rPr>
          <w:rFonts w:hint="eastAsia"/>
        </w:rPr>
        <w:t>如有该车辆的加油口压力测试合格记录或同型号车辆测试合格记录，则判定该车</w:t>
      </w:r>
      <w:r>
        <w:rPr>
          <w:rFonts w:hint="eastAsia"/>
          <w:lang w:eastAsia="zh-CN"/>
        </w:rPr>
        <w:t>辆</w:t>
      </w:r>
      <w:r>
        <w:rPr>
          <w:rFonts w:hint="eastAsia"/>
        </w:rPr>
        <w:t>加油口测试不合格</w:t>
      </w:r>
      <w:r>
        <w:rPr>
          <w:rFonts w:hint="eastAsia"/>
          <w:lang w:eastAsia="zh-CN"/>
        </w:rPr>
        <w:t>；</w:t>
      </w:r>
      <w:r>
        <w:rPr>
          <w:rFonts w:hint="eastAsia"/>
        </w:rPr>
        <w:t>如未有发现该车辆及同型号车辆的测试合格记录的，则应判定</w:t>
      </w:r>
      <w:r>
        <w:rPr>
          <w:rFonts w:hint="eastAsia"/>
          <w:lang w:eastAsia="zh-CN"/>
        </w:rPr>
        <w:t>该车辆</w:t>
      </w:r>
      <w:r>
        <w:rPr>
          <w:rFonts w:hint="eastAsia"/>
        </w:rPr>
        <w:t>加油口压力测试结果合格，并记录和保存相关数据，上传</w:t>
      </w:r>
      <w:r>
        <w:rPr>
          <w:rFonts w:hint="eastAsia"/>
          <w:lang w:eastAsia="zh-CN"/>
        </w:rPr>
        <w:t>生态环境主管部门</w:t>
      </w:r>
      <w:r>
        <w:rPr>
          <w:rFonts w:hint="eastAsia"/>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⑥ 测试完成后，移除断油钳和进油口加压的联接器，同时立即正确回装受检车辆的油箱盖。</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⑦ 对于燃油蒸发排放控制系统外观检查、油箱盖压力或加油口压力检测不合格的，必须进行维修，之后复检。</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sz w:val="32"/>
          <w:szCs w:val="36"/>
          <w:lang w:val="en-US"/>
        </w:rPr>
      </w:pPr>
      <w:bookmarkStart w:id="20" w:name="_Toc15948"/>
      <w:bookmarkStart w:id="21" w:name="_Toc23823"/>
      <w:r>
        <w:rPr>
          <w:rFonts w:hint="eastAsia" w:ascii="黑体" w:hAnsi="黑体" w:eastAsia="黑体" w:cs="黑体"/>
          <w:b w:val="0"/>
          <w:bCs w:val="0"/>
          <w:sz w:val="32"/>
          <w:szCs w:val="36"/>
          <w:lang w:val="en-US"/>
        </w:rPr>
        <w:t xml:space="preserve">5 </w:t>
      </w:r>
      <w:bookmarkEnd w:id="20"/>
      <w:r>
        <w:rPr>
          <w:rFonts w:hint="eastAsia" w:ascii="黑体" w:hAnsi="黑体" w:eastAsia="黑体" w:cs="黑体"/>
          <w:b w:val="0"/>
          <w:bCs w:val="0"/>
          <w:sz w:val="32"/>
          <w:szCs w:val="36"/>
          <w:lang w:val="en-US" w:eastAsia="zh-CN"/>
        </w:rPr>
        <w:t>结果判定</w:t>
      </w:r>
      <w:bookmarkEnd w:id="21"/>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根据标准GB 18285-2018《汽油车污染物排放限值及测量方法（双怠速法及简易工况法）》附录E中的标准要求：</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① 外观检查——活性炭罐。应当对活性炭罐进行外观检查，活性炭罐应当有效可用，如果活性炭罐缺失或者明显损坏的，则判断外观检查不合格。</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外观检查——燃油蒸发控制系统。应当对燃油蒸发系统软管的路线、连接、状态进行外观检查，连接软管应当有效可用。如果任意一部分软管的路线、连接是错误的，或者任意一部分软管是损坏的，则判断外观检查不合格。</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外观检查——油箱盖。如果油箱盖缺失、有明显缺陷或者没有使用正确的油箱盖，则判断外观检查不合格。对无油箱盖设计车辆，应检查油箱盖阀门是否能正常工作。</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② 油箱盖压力检测——压力损失法在燃油液面顶部有 1 L的空间，启动时的压力规定为</w:t>
      </w:r>
      <w:r>
        <w:rPr>
          <w:rFonts w:hint="eastAsia" w:ascii="Times New Roman" w:hAnsi="Times New Roman"/>
          <w:lang w:val="en-US" w:eastAsia="zh-CN"/>
        </w:rPr>
        <w:t xml:space="preserve"> </w:t>
      </w:r>
      <w:r>
        <w:rPr>
          <w:rFonts w:hint="eastAsia" w:ascii="Times New Roman" w:hAnsi="Times New Roman"/>
          <w:lang w:val="zh-TW"/>
        </w:rPr>
        <w:t>7000±250 Pa，如果在</w:t>
      </w:r>
      <w:r>
        <w:rPr>
          <w:rFonts w:hint="eastAsia" w:ascii="Times New Roman" w:hAnsi="Times New Roman"/>
          <w:lang w:val="en-US" w:eastAsia="zh-CN"/>
        </w:rPr>
        <w:t xml:space="preserve"> </w:t>
      </w:r>
      <w:r>
        <w:rPr>
          <w:rFonts w:hint="eastAsia" w:ascii="Times New Roman" w:hAnsi="Times New Roman"/>
          <w:lang w:val="zh-TW"/>
        </w:rPr>
        <w:t>10</w:t>
      </w:r>
      <w:r>
        <w:rPr>
          <w:rFonts w:hint="eastAsia" w:ascii="Times New Roman" w:hAnsi="Times New Roman"/>
          <w:lang w:val="en-US" w:eastAsia="zh-CN"/>
        </w:rPr>
        <w:t xml:space="preserve"> </w:t>
      </w:r>
      <w:r>
        <w:rPr>
          <w:rFonts w:hint="eastAsia" w:ascii="Times New Roman" w:hAnsi="Times New Roman"/>
          <w:lang w:val="zh-TW"/>
        </w:rPr>
        <w:t>秒的测试过程中，压力损失超过了</w:t>
      </w:r>
      <w:r>
        <w:rPr>
          <w:rFonts w:hint="eastAsia" w:ascii="Times New Roman" w:hAnsi="Times New Roman"/>
          <w:lang w:val="en-US" w:eastAsia="zh-CN"/>
        </w:rPr>
        <w:t xml:space="preserve"> </w:t>
      </w:r>
      <w:r>
        <w:rPr>
          <w:rFonts w:hint="eastAsia" w:ascii="Times New Roman" w:hAnsi="Times New Roman"/>
          <w:lang w:val="zh-TW"/>
        </w:rPr>
        <w:t>1500 Pa，则油箱盖测试不合格。</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③ 加油口压力检测——燃油蒸发排放控制系统将初始压力稳定在</w:t>
      </w:r>
      <w:r>
        <w:rPr>
          <w:rFonts w:hint="eastAsia" w:ascii="Times New Roman" w:hAnsi="Times New Roman"/>
          <w:lang w:val="en-US" w:eastAsia="zh-CN"/>
        </w:rPr>
        <w:t xml:space="preserve"> </w:t>
      </w:r>
      <w:r>
        <w:rPr>
          <w:rFonts w:hint="eastAsia" w:ascii="Times New Roman" w:hAnsi="Times New Roman"/>
          <w:lang w:val="zh-TW"/>
        </w:rPr>
        <w:t>3500±250 Pa，保持</w:t>
      </w:r>
      <w:r>
        <w:rPr>
          <w:rFonts w:hint="eastAsia" w:ascii="Times New Roman" w:hAnsi="Times New Roman"/>
          <w:lang w:val="en-US" w:eastAsia="zh-CN"/>
        </w:rPr>
        <w:t xml:space="preserve"> </w:t>
      </w:r>
      <w:r>
        <w:rPr>
          <w:rFonts w:hint="eastAsia" w:ascii="Times New Roman" w:hAnsi="Times New Roman"/>
          <w:lang w:val="zh-TW"/>
        </w:rPr>
        <w:t>120</w:t>
      </w:r>
      <w:r>
        <w:rPr>
          <w:rFonts w:hint="eastAsia" w:ascii="Times New Roman" w:hAnsi="Times New Roman"/>
          <w:lang w:val="en-US" w:eastAsia="zh-CN"/>
        </w:rPr>
        <w:t xml:space="preserve"> </w:t>
      </w:r>
      <w:r>
        <w:rPr>
          <w:rFonts w:hint="eastAsia" w:ascii="Times New Roman" w:hAnsi="Times New Roman"/>
          <w:lang w:val="zh-TW"/>
        </w:rPr>
        <w:t>秒，如果压力损失超过了</w:t>
      </w:r>
      <w:r>
        <w:rPr>
          <w:rFonts w:hint="eastAsia" w:ascii="Times New Roman" w:hAnsi="Times New Roman"/>
          <w:lang w:val="en-US" w:eastAsia="zh-CN"/>
        </w:rPr>
        <w:t xml:space="preserve"> </w:t>
      </w:r>
      <w:r>
        <w:rPr>
          <w:rFonts w:hint="eastAsia" w:ascii="Times New Roman" w:hAnsi="Times New Roman"/>
          <w:lang w:val="zh-TW"/>
        </w:rPr>
        <w:t>1500 Pa，则测试结果不合格。</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稳定性在压力损失测试之前，应当对压力稳定性进行</w:t>
      </w:r>
      <w:r>
        <w:rPr>
          <w:rFonts w:hint="eastAsia" w:ascii="Times New Roman" w:hAnsi="Times New Roman"/>
          <w:lang w:val="en-US" w:eastAsia="zh-CN"/>
        </w:rPr>
        <w:t xml:space="preserve"> </w:t>
      </w:r>
      <w:r>
        <w:rPr>
          <w:rFonts w:hint="eastAsia" w:ascii="Times New Roman" w:hAnsi="Times New Roman"/>
          <w:lang w:val="zh-TW"/>
        </w:rPr>
        <w:t>10</w:t>
      </w:r>
      <w:r>
        <w:rPr>
          <w:rFonts w:hint="eastAsia" w:ascii="Times New Roman" w:hAnsi="Times New Roman"/>
          <w:lang w:val="en-US" w:eastAsia="zh-CN"/>
        </w:rPr>
        <w:t xml:space="preserve"> </w:t>
      </w:r>
      <w:r>
        <w:rPr>
          <w:rFonts w:hint="eastAsia" w:ascii="Times New Roman" w:hAnsi="Times New Roman"/>
          <w:lang w:val="zh-TW"/>
        </w:rPr>
        <w:t>秒的监测。稳定的定义是：当初始压力为</w:t>
      </w:r>
      <w:r>
        <w:rPr>
          <w:rFonts w:hint="eastAsia" w:ascii="Times New Roman" w:hAnsi="Times New Roman"/>
          <w:lang w:val="en-US" w:eastAsia="zh-CN"/>
        </w:rPr>
        <w:t xml:space="preserve"> </w:t>
      </w:r>
      <w:r>
        <w:rPr>
          <w:rFonts w:hint="eastAsia" w:ascii="Times New Roman" w:hAnsi="Times New Roman"/>
          <w:lang w:val="zh-TW"/>
        </w:rPr>
        <w:t>3500±250 Pa时，在</w:t>
      </w:r>
      <w:r>
        <w:rPr>
          <w:rFonts w:hint="eastAsia" w:ascii="Times New Roman" w:hAnsi="Times New Roman"/>
          <w:lang w:val="en-US" w:eastAsia="zh-CN"/>
        </w:rPr>
        <w:t xml:space="preserve"> </w:t>
      </w:r>
      <w:r>
        <w:rPr>
          <w:rFonts w:hint="eastAsia" w:ascii="Times New Roman" w:hAnsi="Times New Roman"/>
          <w:lang w:val="zh-TW"/>
        </w:rPr>
        <w:t>10</w:t>
      </w:r>
      <w:r>
        <w:rPr>
          <w:rFonts w:hint="eastAsia" w:ascii="Times New Roman" w:hAnsi="Times New Roman"/>
          <w:lang w:val="en-US" w:eastAsia="zh-CN"/>
        </w:rPr>
        <w:t xml:space="preserve"> </w:t>
      </w:r>
      <w:r>
        <w:rPr>
          <w:rFonts w:hint="eastAsia" w:ascii="Times New Roman" w:hAnsi="Times New Roman"/>
          <w:lang w:val="zh-TW"/>
        </w:rPr>
        <w:t>秒的监测期内，压力损失不超过</w:t>
      </w:r>
      <w:r>
        <w:rPr>
          <w:rFonts w:hint="eastAsia" w:ascii="Times New Roman" w:hAnsi="Times New Roman"/>
          <w:lang w:val="en-US" w:eastAsia="zh-CN"/>
        </w:rPr>
        <w:t xml:space="preserve"> </w:t>
      </w:r>
      <w:r>
        <w:rPr>
          <w:rFonts w:hint="eastAsia" w:ascii="Times New Roman" w:hAnsi="Times New Roman"/>
          <w:lang w:val="zh-TW"/>
        </w:rPr>
        <w:t>1250 Pa。如果超过了这个值，应当再尝试两次以达到稳定；如若尝试后都不能达到稳定说明燃油泄漏量较大，则可以判定压力测试不合格。</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sz w:val="32"/>
          <w:szCs w:val="36"/>
          <w:lang w:val="en-US"/>
        </w:rPr>
      </w:pPr>
      <w:bookmarkStart w:id="22" w:name="_Toc8774"/>
      <w:bookmarkStart w:id="23" w:name="_Toc1724"/>
      <w:r>
        <w:rPr>
          <w:rFonts w:hint="eastAsia" w:ascii="黑体" w:hAnsi="黑体" w:eastAsia="黑体" w:cs="黑体"/>
          <w:b w:val="0"/>
          <w:bCs w:val="0"/>
          <w:sz w:val="32"/>
          <w:szCs w:val="36"/>
          <w:lang w:val="en-US"/>
        </w:rPr>
        <w:t>6 注意事项</w:t>
      </w:r>
      <w:bookmarkEnd w:id="22"/>
      <w:bookmarkEnd w:id="23"/>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① 所有检验车辆必须在指定的检验区域内熄火检验。</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② 对于无油箱盖设计车辆可不进行油箱盖压力检验。</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③ 在进行加油口压力测试时，如使用断油钳夹死燃油蒸发排放控制系统软管时，应注意不得损坏软管，或夹不紧造成误判。</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④ 检测期间若未出现设备失准、设备故障、人员操作失误等造成安全隐患或影响检测数据准确性的情况下，不得随意中断检测过程。</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⑤ 采用氮气等惰性气体作为检验用的加压气体，最大限度地防止检验操作带来的潜在风险。</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⑥ 检验区域必须设置在通风、明亮的区域；检验时使用到的地沟、举升装置应符合消防安全要求；根据检验车辆数量和检验环境的具体情况，提倡设置油气挥发回收装置。</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⑦ 用警示颜色划定检验区域，检验区域应有明显的安全警示和警语：严禁烟火；禁止使用移动通讯工具；禁止在作业现场穿、脱、拍打化纤服装；严禁在检验区域抛掷和拖拉搬运金属工具，等等。</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⑧ 检验区域内地面存在油渍必须立即清理，以防人员滑到或引起火灾；加强人员安全培训，制定应急预案、做好消防安全疏散指引并定期演练。</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⑨ 检验区域内的电气器具、线路应完好无损，电气连接处应规范、紧密牢固、无腐蚀，不随意装接临时电气线路，禁止使用易引起火灾的电器。</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lang w:val="zh-TW"/>
        </w:rPr>
      </w:pPr>
      <w:r>
        <w:rPr>
          <w:rFonts w:hint="eastAsia" w:ascii="Times New Roman" w:hAnsi="Times New Roman"/>
          <w:lang w:val="zh-TW"/>
        </w:rPr>
        <w:t>⑩ 检验区域应配备灭火装置、防雷装置及除静电装备，当出现高强电闪、雷击频繁等恶劣天气状况时，应停止作业。</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val="0"/>
          <w:bCs w:val="0"/>
          <w:sz w:val="32"/>
          <w:szCs w:val="36"/>
          <w:lang w:val="en-US"/>
        </w:rPr>
      </w:pPr>
      <w:bookmarkStart w:id="24" w:name="_Toc24472"/>
      <w:bookmarkStart w:id="25" w:name="_Toc23389"/>
      <w:r>
        <w:rPr>
          <w:rFonts w:hint="eastAsia" w:ascii="黑体" w:hAnsi="黑体" w:eastAsia="黑体" w:cs="黑体"/>
          <w:b w:val="0"/>
          <w:bCs w:val="0"/>
          <w:sz w:val="32"/>
          <w:szCs w:val="36"/>
          <w:lang w:val="en-US"/>
        </w:rPr>
        <w:t>7 附录</w:t>
      </w:r>
      <w:bookmarkEnd w:id="24"/>
      <w:bookmarkEnd w:id="25"/>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textAlignment w:val="auto"/>
        <w:rPr>
          <w:rFonts w:hint="eastAsia" w:ascii="黑体" w:hAnsi="黑体" w:eastAsia="黑体" w:cs="黑体"/>
          <w:b w:val="0"/>
          <w:bCs w:val="0"/>
          <w:sz w:val="32"/>
          <w:szCs w:val="36"/>
          <w:lang w:val="en-US"/>
        </w:rPr>
      </w:pPr>
      <w:bookmarkStart w:id="26" w:name="_Toc16913"/>
      <w:bookmarkStart w:id="27" w:name="_Toc16941"/>
      <w:r>
        <w:rPr>
          <w:rFonts w:hint="eastAsia" w:ascii="黑体" w:hAnsi="黑体" w:eastAsia="黑体" w:cs="黑体"/>
          <w:b w:val="0"/>
          <w:bCs w:val="0"/>
          <w:sz w:val="32"/>
          <w:szCs w:val="36"/>
          <w:lang w:val="en-US"/>
        </w:rPr>
        <w:t>7.1 汽油车燃油蒸发排放控制系统外观检验记录表</w:t>
      </w:r>
      <w:bookmarkEnd w:id="26"/>
      <w:bookmarkEnd w:id="27"/>
    </w:p>
    <w:p>
      <w:pPr>
        <w:bidi w:val="0"/>
        <w:rPr>
          <w:rFonts w:hint="eastAsia"/>
        </w:rPr>
      </w:pPr>
    </w:p>
    <w:p>
      <w:pPr>
        <w:pStyle w:val="36"/>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黑体" w:hAnsi="黑体" w:eastAsia="黑体" w:cs="黑体"/>
          <w:b w:val="0"/>
          <w:bCs/>
          <w:sz w:val="28"/>
          <w:szCs w:val="21"/>
        </w:rPr>
      </w:pPr>
      <w:r>
        <w:rPr>
          <w:rFonts w:hint="eastAsia" w:ascii="黑体" w:hAnsi="黑体" w:eastAsia="黑体" w:cs="黑体"/>
          <w:b w:val="0"/>
          <w:bCs/>
          <w:sz w:val="28"/>
          <w:szCs w:val="21"/>
        </w:rPr>
        <w:t>表2 燃油蒸发排放控制系统外观检验记录表</w:t>
      </w:r>
    </w:p>
    <w:tbl>
      <w:tblPr>
        <w:tblStyle w:val="19"/>
        <w:tblW w:w="90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9"/>
        <w:gridCol w:w="2093"/>
        <w:gridCol w:w="2109"/>
        <w:gridCol w:w="3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619"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车牌号码</w:t>
            </w:r>
          </w:p>
        </w:tc>
        <w:tc>
          <w:tcPr>
            <w:tcW w:w="2093"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楷体_GB2312" w:cs="Times New Roman"/>
                <w:sz w:val="24"/>
                <w:szCs w:val="24"/>
              </w:rPr>
            </w:pPr>
            <w:bookmarkStart w:id="28" w:name="车牌号码"/>
            <w:bookmarkEnd w:id="28"/>
          </w:p>
        </w:tc>
        <w:tc>
          <w:tcPr>
            <w:tcW w:w="2109"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车辆品牌</w:t>
            </w:r>
          </w:p>
        </w:tc>
        <w:tc>
          <w:tcPr>
            <w:tcW w:w="3183"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楷体_GB2312" w:cs="Times New Roman"/>
                <w:sz w:val="24"/>
                <w:szCs w:val="24"/>
              </w:rPr>
            </w:pPr>
            <w:bookmarkStart w:id="29" w:name="车辆品牌"/>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619"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行驶里程</w:t>
            </w:r>
          </w:p>
        </w:tc>
        <w:tc>
          <w:tcPr>
            <w:tcW w:w="2093"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楷体_GB2312" w:cs="Times New Roman"/>
                <w:sz w:val="24"/>
                <w:szCs w:val="24"/>
              </w:rPr>
            </w:pPr>
            <w:bookmarkStart w:id="30" w:name="行驶里程"/>
            <w:bookmarkEnd w:id="30"/>
          </w:p>
        </w:tc>
        <w:tc>
          <w:tcPr>
            <w:tcW w:w="2109"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车辆型号</w:t>
            </w:r>
          </w:p>
        </w:tc>
        <w:tc>
          <w:tcPr>
            <w:tcW w:w="3183"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楷体_GB2312" w:cs="Times New Roman"/>
                <w:sz w:val="24"/>
                <w:szCs w:val="24"/>
              </w:rPr>
            </w:pPr>
            <w:bookmarkStart w:id="31" w:name="车辆型号"/>
            <w:bookmarkEnd w:id="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619"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初次登记日期</w:t>
            </w:r>
          </w:p>
        </w:tc>
        <w:tc>
          <w:tcPr>
            <w:tcW w:w="2093"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楷体_GB2312" w:cs="Times New Roman"/>
                <w:sz w:val="24"/>
                <w:szCs w:val="24"/>
              </w:rPr>
            </w:pPr>
            <w:bookmarkStart w:id="32" w:name="登记日期"/>
            <w:bookmarkEnd w:id="32"/>
          </w:p>
        </w:tc>
        <w:tc>
          <w:tcPr>
            <w:tcW w:w="2109"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车辆类型</w:t>
            </w:r>
          </w:p>
        </w:tc>
        <w:tc>
          <w:tcPr>
            <w:tcW w:w="3183"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619"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外观检验</w:t>
            </w:r>
          </w:p>
        </w:tc>
        <w:tc>
          <w:tcPr>
            <w:tcW w:w="2093"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楷体_GB2312" w:cs="Times New Roman"/>
                <w:sz w:val="24"/>
                <w:szCs w:val="24"/>
              </w:rPr>
            </w:pPr>
            <w:bookmarkStart w:id="33" w:name="车辆类型"/>
            <w:bookmarkEnd w:id="33"/>
            <w:r>
              <w:rPr>
                <w:rFonts w:hint="default" w:ascii="Times New Roman" w:hAnsi="Times New Roman" w:eastAsia="楷体_GB2312" w:cs="Times New Roman"/>
                <w:sz w:val="24"/>
                <w:szCs w:val="24"/>
              </w:rPr>
              <w:t>管路连接状况</w:t>
            </w:r>
          </w:p>
        </w:tc>
        <w:tc>
          <w:tcPr>
            <w:tcW w:w="5292" w:type="dxa"/>
            <w:gridSpan w:val="2"/>
            <w:vAlign w:val="center"/>
          </w:tcPr>
          <w:p>
            <w:pPr>
              <w:keepNext w:val="0"/>
              <w:keepLines w:val="0"/>
              <w:pageBreakBefore w:val="0"/>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楷体_GB2312" w:cs="Times New Roman"/>
                <w:kern w:val="0"/>
                <w:sz w:val="24"/>
                <w:szCs w:val="24"/>
              </w:rPr>
            </w:pPr>
            <w:r>
              <w:rPr>
                <w:rFonts w:hint="default" w:ascii="Times New Roman" w:hAnsi="Times New Roman" w:eastAsia="楷体_GB2312" w:cs="Times New Roman"/>
                <w:color w:val="000000"/>
                <w:kern w:val="0"/>
                <w:sz w:val="24"/>
                <w:szCs w:val="24"/>
              </w:rPr>
              <w:t>□合格，□老化，□破损，□硬连接管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619"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楷体_GB2312" w:cs="Times New Roman"/>
                <w:sz w:val="24"/>
                <w:szCs w:val="24"/>
              </w:rPr>
            </w:pPr>
          </w:p>
        </w:tc>
        <w:tc>
          <w:tcPr>
            <w:tcW w:w="2093"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管路连接有效性</w:t>
            </w:r>
          </w:p>
        </w:tc>
        <w:tc>
          <w:tcPr>
            <w:tcW w:w="5292"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color w:val="000000"/>
                <w:sz w:val="24"/>
                <w:szCs w:val="24"/>
              </w:rPr>
              <w:t>□合格，□错接，□漏接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619"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楷体_GB2312" w:cs="Times New Roman"/>
                <w:sz w:val="24"/>
                <w:szCs w:val="24"/>
              </w:rPr>
            </w:pPr>
          </w:p>
        </w:tc>
        <w:tc>
          <w:tcPr>
            <w:tcW w:w="2093"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活性炭罐状况</w:t>
            </w:r>
          </w:p>
        </w:tc>
        <w:tc>
          <w:tcPr>
            <w:tcW w:w="5292"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color w:val="000000"/>
                <w:sz w:val="24"/>
                <w:szCs w:val="24"/>
              </w:rPr>
              <w:t>□合格，□缺失，□损坏，□遮挡，□原车无</w:t>
            </w:r>
            <w:r>
              <w:rPr>
                <w:rFonts w:hint="default" w:ascii="Times New Roman" w:hAnsi="Times New Roman" w:eastAsia="楷体_GB2312" w:cs="Times New Roman"/>
                <w:sz w:val="24"/>
                <w:szCs w:val="24"/>
              </w:rPr>
              <w:t>炭罐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619"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楷体_GB2312" w:cs="Times New Roman"/>
                <w:sz w:val="24"/>
                <w:szCs w:val="24"/>
              </w:rPr>
            </w:pPr>
          </w:p>
        </w:tc>
        <w:tc>
          <w:tcPr>
            <w:tcW w:w="2093"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油箱盖状况</w:t>
            </w:r>
          </w:p>
        </w:tc>
        <w:tc>
          <w:tcPr>
            <w:tcW w:w="5292"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color w:val="000000"/>
                <w:sz w:val="24"/>
                <w:szCs w:val="24"/>
              </w:rPr>
              <w:t>□合格，□缺失，□损坏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619"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楷体_GB2312" w:cs="Times New Roman"/>
                <w:sz w:val="24"/>
                <w:szCs w:val="24"/>
              </w:rPr>
            </w:pPr>
          </w:p>
        </w:tc>
        <w:tc>
          <w:tcPr>
            <w:tcW w:w="2093"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lang w:eastAsia="zh-CN"/>
              </w:rPr>
              <w:t>结果</w:t>
            </w:r>
            <w:r>
              <w:rPr>
                <w:rFonts w:hint="default" w:ascii="Times New Roman" w:hAnsi="Times New Roman" w:eastAsia="楷体_GB2312" w:cs="Times New Roman"/>
                <w:sz w:val="24"/>
                <w:szCs w:val="24"/>
              </w:rPr>
              <w:t>判定</w:t>
            </w:r>
          </w:p>
        </w:tc>
        <w:tc>
          <w:tcPr>
            <w:tcW w:w="5292"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color w:val="000000"/>
                <w:sz w:val="24"/>
                <w:szCs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619"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楷体_GB2312" w:cs="Times New Roman"/>
                <w:sz w:val="24"/>
                <w:szCs w:val="24"/>
              </w:rPr>
            </w:pPr>
          </w:p>
        </w:tc>
        <w:tc>
          <w:tcPr>
            <w:tcW w:w="2093"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楷体_GB2312" w:cs="Times New Roman"/>
                <w:sz w:val="24"/>
                <w:szCs w:val="24"/>
              </w:rPr>
            </w:pPr>
          </w:p>
        </w:tc>
        <w:tc>
          <w:tcPr>
            <w:tcW w:w="5292"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外观检验员：</w:t>
            </w:r>
          </w:p>
        </w:tc>
      </w:tr>
    </w:tbl>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textAlignment w:val="auto"/>
        <w:rPr>
          <w:rFonts w:hint="eastAsia" w:ascii="黑体" w:hAnsi="黑体" w:eastAsia="黑体" w:cs="黑体"/>
          <w:b/>
          <w:bCs/>
          <w:sz w:val="32"/>
          <w:szCs w:val="36"/>
          <w:lang w:val="en-US"/>
        </w:rPr>
      </w:pPr>
      <w:bookmarkStart w:id="34" w:name="_Toc2020"/>
      <w:bookmarkStart w:id="35" w:name="_Toc4987"/>
    </w:p>
    <w:p>
      <w:pPr>
        <w:rPr>
          <w:rFonts w:hint="eastAsia" w:ascii="黑体" w:hAnsi="黑体" w:eastAsia="黑体" w:cs="黑体"/>
          <w:b/>
          <w:bCs/>
          <w:sz w:val="32"/>
          <w:szCs w:val="36"/>
          <w:lang w:val="en-US"/>
        </w:rPr>
      </w:pPr>
    </w:p>
    <w:p>
      <w:pPr>
        <w:rPr>
          <w:rFonts w:hint="eastAsia" w:ascii="黑体" w:hAnsi="黑体" w:eastAsia="黑体" w:cs="黑体"/>
          <w:b/>
          <w:bCs/>
          <w:sz w:val="32"/>
          <w:szCs w:val="36"/>
          <w:lang w:val="en-US"/>
        </w:rPr>
      </w:pP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textAlignment w:val="auto"/>
        <w:rPr>
          <w:rFonts w:hint="eastAsia" w:ascii="黑体" w:hAnsi="黑体" w:eastAsia="黑体" w:cs="黑体"/>
          <w:b w:val="0"/>
          <w:bCs w:val="0"/>
          <w:sz w:val="32"/>
          <w:szCs w:val="36"/>
          <w:lang w:val="en-US"/>
        </w:rPr>
      </w:pPr>
      <w:r>
        <w:rPr>
          <w:rFonts w:hint="eastAsia" w:ascii="黑体" w:hAnsi="黑体" w:eastAsia="黑体" w:cs="黑体"/>
          <w:b w:val="0"/>
          <w:bCs w:val="0"/>
          <w:sz w:val="32"/>
          <w:szCs w:val="36"/>
          <w:lang w:val="en-US"/>
        </w:rPr>
        <w:t>7.2 汽油车燃油蒸发排放控制系统检验报告</w:t>
      </w:r>
      <w:bookmarkEnd w:id="34"/>
      <w:bookmarkEnd w:id="35"/>
    </w:p>
    <w:p>
      <w:pPr>
        <w:pStyle w:val="36"/>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int="eastAsia" w:ascii="黑体" w:hAnsi="黑体" w:eastAsia="黑体" w:cs="黑体"/>
          <w:b w:val="0"/>
          <w:bCs/>
          <w:sz w:val="28"/>
          <w:szCs w:val="21"/>
        </w:rPr>
      </w:pPr>
      <w:r>
        <w:rPr>
          <w:rFonts w:hint="eastAsia" w:ascii="黑体" w:hAnsi="黑体" w:eastAsia="黑体" w:cs="黑体"/>
          <w:b w:val="0"/>
          <w:bCs/>
          <w:sz w:val="28"/>
          <w:szCs w:val="21"/>
        </w:rPr>
        <w:t>表3 燃油蒸发排放控制系统检验报告</w:t>
      </w:r>
    </w:p>
    <w:p>
      <w:pPr>
        <w:pStyle w:val="36"/>
        <w:keepNext w:val="0"/>
        <w:keepLines w:val="0"/>
        <w:pageBreakBefore w:val="0"/>
        <w:widowControl/>
        <w:kinsoku/>
        <w:wordWrap/>
        <w:overflowPunct/>
        <w:topLinePunct w:val="0"/>
        <w:autoSpaceDE w:val="0"/>
        <w:autoSpaceDN w:val="0"/>
        <w:bidi w:val="0"/>
        <w:adjustRightInd/>
        <w:snapToGrid/>
        <w:spacing w:line="240" w:lineRule="auto"/>
        <w:ind w:firstLine="206" w:firstLineChars="100"/>
        <w:textAlignment w:val="auto"/>
        <w:rPr>
          <w:rFonts w:ascii="仿宋" w:hAnsi="仿宋" w:eastAsia="仿宋"/>
          <w:sz w:val="24"/>
          <w:szCs w:val="24"/>
        </w:rPr>
      </w:pPr>
      <w:r>
        <w:rPr>
          <w:rFonts w:hint="eastAsia"/>
          <w:b/>
          <w:bCs/>
        </w:rPr>
        <w:t>检验机构名称：                检测时间：              报告编号：</w:t>
      </w:r>
    </w:p>
    <w:tbl>
      <w:tblPr>
        <w:tblStyle w:val="19"/>
        <w:tblW w:w="8926" w:type="dxa"/>
        <w:jc w:val="center"/>
        <w:tblInd w:w="2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2178"/>
        <w:gridCol w:w="2475"/>
        <w:gridCol w:w="1305"/>
        <w:gridCol w:w="1170"/>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5" w:type="dxa"/>
            <w:vMerge w:val="restart"/>
            <w:shd w:val="clear" w:color="auto" w:fill="auto"/>
            <w:vAlign w:val="center"/>
          </w:tcPr>
          <w:p>
            <w:pPr>
              <w:keepNext w:val="0"/>
              <w:keepLines w:val="0"/>
              <w:pageBreakBefore w:val="0"/>
              <w:kinsoku/>
              <w:wordWrap/>
              <w:overflowPunct/>
              <w:topLinePunct w:val="0"/>
              <w:autoSpaceDE w:val="0"/>
              <w:autoSpaceDN w:val="0"/>
              <w:bidi w:val="0"/>
              <w:adjustRightInd/>
              <w:snapToGrid/>
              <w:spacing w:beforeAutospacing="0" w:afterAutospacing="0" w:line="40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基本信息</w:t>
            </w:r>
          </w:p>
        </w:tc>
        <w:tc>
          <w:tcPr>
            <w:tcW w:w="2178" w:type="dxa"/>
            <w:shd w:val="clear" w:color="auto" w:fill="auto"/>
            <w:vAlign w:val="center"/>
          </w:tcPr>
          <w:p>
            <w:pPr>
              <w:keepNext w:val="0"/>
              <w:keepLines w:val="0"/>
              <w:pageBreakBefore w:val="0"/>
              <w:kinsoku/>
              <w:wordWrap/>
              <w:overflowPunct/>
              <w:topLinePunct w:val="0"/>
              <w:bidi w:val="0"/>
              <w:adjustRightInd/>
              <w:snapToGrid/>
              <w:spacing w:beforeAutospacing="0" w:afterAutospacing="0" w:line="40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车牌号码</w:t>
            </w:r>
          </w:p>
        </w:tc>
        <w:tc>
          <w:tcPr>
            <w:tcW w:w="2475" w:type="dxa"/>
            <w:shd w:val="clear" w:color="auto" w:fill="auto"/>
            <w:vAlign w:val="center"/>
          </w:tcPr>
          <w:p>
            <w:pPr>
              <w:keepNext w:val="0"/>
              <w:keepLines w:val="0"/>
              <w:pageBreakBefore w:val="0"/>
              <w:kinsoku/>
              <w:wordWrap/>
              <w:overflowPunct/>
              <w:topLinePunct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p>
        </w:tc>
        <w:tc>
          <w:tcPr>
            <w:tcW w:w="1305" w:type="dxa"/>
            <w:shd w:val="clear" w:color="auto" w:fill="auto"/>
            <w:vAlign w:val="center"/>
          </w:tcPr>
          <w:p>
            <w:pPr>
              <w:keepNext w:val="0"/>
              <w:keepLines w:val="0"/>
              <w:pageBreakBefore w:val="0"/>
              <w:kinsoku/>
              <w:wordWrap/>
              <w:overflowPunct/>
              <w:topLinePunct w:val="0"/>
              <w:bidi w:val="0"/>
              <w:adjustRightInd/>
              <w:snapToGrid/>
              <w:spacing w:beforeAutospacing="0" w:afterAutospacing="0" w:line="40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车辆品牌</w:t>
            </w:r>
          </w:p>
        </w:tc>
        <w:tc>
          <w:tcPr>
            <w:tcW w:w="2333" w:type="dxa"/>
            <w:gridSpan w:val="2"/>
            <w:shd w:val="clear" w:color="auto" w:fill="auto"/>
            <w:vAlign w:val="center"/>
          </w:tcPr>
          <w:p>
            <w:pPr>
              <w:keepNext w:val="0"/>
              <w:keepLines w:val="0"/>
              <w:pageBreakBefore w:val="0"/>
              <w:kinsoku/>
              <w:wordWrap/>
              <w:overflowPunct/>
              <w:topLinePunct w:val="0"/>
              <w:autoSpaceDE w:val="0"/>
              <w:autoSpaceDN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5" w:type="dxa"/>
            <w:vMerge w:val="continue"/>
            <w:shd w:val="clear" w:color="auto" w:fill="auto"/>
            <w:vAlign w:val="center"/>
          </w:tcPr>
          <w:p>
            <w:pPr>
              <w:keepNext w:val="0"/>
              <w:keepLines w:val="0"/>
              <w:pageBreakBefore w:val="0"/>
              <w:kinsoku/>
              <w:wordWrap/>
              <w:overflowPunct/>
              <w:topLinePunct w:val="0"/>
              <w:autoSpaceDE w:val="0"/>
              <w:autoSpaceDN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p>
        </w:tc>
        <w:tc>
          <w:tcPr>
            <w:tcW w:w="4653" w:type="dxa"/>
            <w:gridSpan w:val="2"/>
            <w:shd w:val="clear" w:color="auto" w:fill="auto"/>
            <w:vAlign w:val="center"/>
          </w:tcPr>
          <w:p>
            <w:pPr>
              <w:keepNext w:val="0"/>
              <w:keepLines w:val="0"/>
              <w:pageBreakBefore w:val="0"/>
              <w:kinsoku/>
              <w:wordWrap/>
              <w:overflowPunct/>
              <w:topLinePunct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车辆识别代号（VIN）</w:t>
            </w:r>
          </w:p>
        </w:tc>
        <w:tc>
          <w:tcPr>
            <w:tcW w:w="1305" w:type="dxa"/>
            <w:shd w:val="clear" w:color="auto" w:fill="auto"/>
            <w:vAlign w:val="center"/>
          </w:tcPr>
          <w:p>
            <w:pPr>
              <w:keepNext w:val="0"/>
              <w:keepLines w:val="0"/>
              <w:pageBreakBefore w:val="0"/>
              <w:kinsoku/>
              <w:wordWrap/>
              <w:overflowPunct/>
              <w:topLinePunct w:val="0"/>
              <w:bidi w:val="0"/>
              <w:adjustRightInd/>
              <w:snapToGrid/>
              <w:spacing w:beforeAutospacing="0" w:afterAutospacing="0" w:line="400" w:lineRule="exact"/>
              <w:jc w:val="center"/>
              <w:textAlignment w:val="auto"/>
              <w:rPr>
                <w:rFonts w:hint="default" w:ascii="Times New Roman" w:hAnsi="Times New Roman" w:eastAsia="楷体_GB2312" w:cs="Times New Roman"/>
                <w:sz w:val="24"/>
                <w:szCs w:val="24"/>
              </w:rPr>
            </w:pPr>
          </w:p>
        </w:tc>
        <w:tc>
          <w:tcPr>
            <w:tcW w:w="2333" w:type="dxa"/>
            <w:gridSpan w:val="2"/>
            <w:shd w:val="clear" w:color="auto" w:fill="auto"/>
            <w:vAlign w:val="center"/>
          </w:tcPr>
          <w:p>
            <w:pPr>
              <w:keepNext w:val="0"/>
              <w:keepLines w:val="0"/>
              <w:pageBreakBefore w:val="0"/>
              <w:kinsoku/>
              <w:wordWrap/>
              <w:overflowPunct/>
              <w:topLinePunct w:val="0"/>
              <w:autoSpaceDE w:val="0"/>
              <w:autoSpaceDN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5" w:type="dxa"/>
            <w:vMerge w:val="continue"/>
            <w:shd w:val="clear" w:color="auto" w:fill="auto"/>
            <w:vAlign w:val="center"/>
          </w:tcPr>
          <w:p>
            <w:pPr>
              <w:keepNext w:val="0"/>
              <w:keepLines w:val="0"/>
              <w:pageBreakBefore w:val="0"/>
              <w:kinsoku/>
              <w:wordWrap/>
              <w:overflowPunct/>
              <w:topLinePunct w:val="0"/>
              <w:autoSpaceDE w:val="0"/>
              <w:autoSpaceDN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p>
        </w:tc>
        <w:tc>
          <w:tcPr>
            <w:tcW w:w="2178" w:type="dxa"/>
            <w:shd w:val="clear" w:color="auto" w:fill="auto"/>
            <w:vAlign w:val="center"/>
          </w:tcPr>
          <w:p>
            <w:pPr>
              <w:keepNext w:val="0"/>
              <w:keepLines w:val="0"/>
              <w:pageBreakBefore w:val="0"/>
              <w:kinsoku/>
              <w:wordWrap/>
              <w:overflowPunct/>
              <w:topLinePunct w:val="0"/>
              <w:bidi w:val="0"/>
              <w:adjustRightInd/>
              <w:snapToGrid/>
              <w:spacing w:beforeAutospacing="0" w:afterAutospacing="0" w:line="40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行驶里程</w:t>
            </w:r>
          </w:p>
        </w:tc>
        <w:tc>
          <w:tcPr>
            <w:tcW w:w="2475" w:type="dxa"/>
            <w:shd w:val="clear" w:color="auto" w:fill="auto"/>
            <w:vAlign w:val="center"/>
          </w:tcPr>
          <w:p>
            <w:pPr>
              <w:keepNext w:val="0"/>
              <w:keepLines w:val="0"/>
              <w:pageBreakBefore w:val="0"/>
              <w:kinsoku/>
              <w:wordWrap/>
              <w:overflowPunct/>
              <w:topLinePunct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p>
        </w:tc>
        <w:tc>
          <w:tcPr>
            <w:tcW w:w="1305" w:type="dxa"/>
            <w:shd w:val="clear" w:color="auto" w:fill="auto"/>
            <w:vAlign w:val="center"/>
          </w:tcPr>
          <w:p>
            <w:pPr>
              <w:keepNext w:val="0"/>
              <w:keepLines w:val="0"/>
              <w:pageBreakBefore w:val="0"/>
              <w:kinsoku/>
              <w:wordWrap/>
              <w:overflowPunct/>
              <w:topLinePunct w:val="0"/>
              <w:bidi w:val="0"/>
              <w:adjustRightInd/>
              <w:snapToGrid/>
              <w:spacing w:beforeAutospacing="0" w:afterAutospacing="0" w:line="40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车辆型号</w:t>
            </w:r>
          </w:p>
        </w:tc>
        <w:tc>
          <w:tcPr>
            <w:tcW w:w="2333" w:type="dxa"/>
            <w:gridSpan w:val="2"/>
            <w:shd w:val="clear" w:color="auto" w:fill="auto"/>
            <w:vAlign w:val="center"/>
          </w:tcPr>
          <w:p>
            <w:pPr>
              <w:keepNext w:val="0"/>
              <w:keepLines w:val="0"/>
              <w:pageBreakBefore w:val="0"/>
              <w:kinsoku/>
              <w:wordWrap/>
              <w:overflowPunct/>
              <w:topLinePunct w:val="0"/>
              <w:autoSpaceDE w:val="0"/>
              <w:autoSpaceDN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5" w:type="dxa"/>
            <w:vMerge w:val="continue"/>
            <w:shd w:val="clear" w:color="auto" w:fill="auto"/>
            <w:vAlign w:val="center"/>
          </w:tcPr>
          <w:p>
            <w:pPr>
              <w:keepNext w:val="0"/>
              <w:keepLines w:val="0"/>
              <w:pageBreakBefore w:val="0"/>
              <w:kinsoku/>
              <w:wordWrap/>
              <w:overflowPunct/>
              <w:topLinePunct w:val="0"/>
              <w:autoSpaceDE w:val="0"/>
              <w:autoSpaceDN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p>
        </w:tc>
        <w:tc>
          <w:tcPr>
            <w:tcW w:w="2178" w:type="dxa"/>
            <w:shd w:val="clear" w:color="auto" w:fill="auto"/>
            <w:vAlign w:val="center"/>
          </w:tcPr>
          <w:p>
            <w:pPr>
              <w:keepNext w:val="0"/>
              <w:keepLines w:val="0"/>
              <w:pageBreakBefore w:val="0"/>
              <w:kinsoku/>
              <w:wordWrap/>
              <w:overflowPunct/>
              <w:topLinePunct w:val="0"/>
              <w:autoSpaceDE w:val="0"/>
              <w:autoSpaceDN w:val="0"/>
              <w:bidi w:val="0"/>
              <w:adjustRightInd/>
              <w:snapToGrid/>
              <w:spacing w:beforeAutospacing="0" w:afterAutospacing="0" w:line="40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初次登记日期</w:t>
            </w:r>
          </w:p>
        </w:tc>
        <w:tc>
          <w:tcPr>
            <w:tcW w:w="2475" w:type="dxa"/>
            <w:shd w:val="clear" w:color="auto" w:fill="auto"/>
            <w:vAlign w:val="center"/>
          </w:tcPr>
          <w:p>
            <w:pPr>
              <w:keepNext w:val="0"/>
              <w:keepLines w:val="0"/>
              <w:pageBreakBefore w:val="0"/>
              <w:kinsoku/>
              <w:wordWrap/>
              <w:overflowPunct/>
              <w:topLinePunct w:val="0"/>
              <w:autoSpaceDE w:val="0"/>
              <w:autoSpaceDN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p>
        </w:tc>
        <w:tc>
          <w:tcPr>
            <w:tcW w:w="1305" w:type="dxa"/>
            <w:shd w:val="clear" w:color="auto" w:fill="auto"/>
            <w:vAlign w:val="center"/>
          </w:tcPr>
          <w:p>
            <w:pPr>
              <w:keepNext w:val="0"/>
              <w:keepLines w:val="0"/>
              <w:pageBreakBefore w:val="0"/>
              <w:kinsoku/>
              <w:wordWrap/>
              <w:overflowPunct/>
              <w:topLinePunct w:val="0"/>
              <w:autoSpaceDE w:val="0"/>
              <w:autoSpaceDN w:val="0"/>
              <w:bidi w:val="0"/>
              <w:adjustRightInd/>
              <w:snapToGrid/>
              <w:spacing w:beforeAutospacing="0" w:afterAutospacing="0" w:line="40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车辆类型</w:t>
            </w:r>
          </w:p>
        </w:tc>
        <w:tc>
          <w:tcPr>
            <w:tcW w:w="2333" w:type="dxa"/>
            <w:gridSpan w:val="2"/>
            <w:shd w:val="clear" w:color="auto" w:fill="auto"/>
            <w:vAlign w:val="center"/>
          </w:tcPr>
          <w:p>
            <w:pPr>
              <w:keepNext w:val="0"/>
              <w:keepLines w:val="0"/>
              <w:pageBreakBefore w:val="0"/>
              <w:kinsoku/>
              <w:wordWrap/>
              <w:overflowPunct/>
              <w:topLinePunct w:val="0"/>
              <w:autoSpaceDE w:val="0"/>
              <w:autoSpaceDN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926" w:type="dxa"/>
            <w:gridSpan w:val="6"/>
            <w:shd w:val="clear" w:color="auto" w:fill="auto"/>
            <w:vAlign w:val="center"/>
          </w:tcPr>
          <w:p>
            <w:pPr>
              <w:keepNext w:val="0"/>
              <w:keepLines w:val="0"/>
              <w:pageBreakBefore w:val="0"/>
              <w:kinsoku/>
              <w:wordWrap/>
              <w:overflowPunct/>
              <w:topLinePunct w:val="0"/>
              <w:autoSpaceDE w:val="0"/>
              <w:autoSpaceDN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 xml:space="preserve">环境参数：       温度（℃）：          ，   大气压（kPa）：        ，  </w:t>
            </w:r>
          </w:p>
          <w:p>
            <w:pPr>
              <w:keepNext w:val="0"/>
              <w:keepLines w:val="0"/>
              <w:pageBreakBefore w:val="0"/>
              <w:kinsoku/>
              <w:wordWrap/>
              <w:overflowPunct/>
              <w:topLinePunct w:val="0"/>
              <w:autoSpaceDE w:val="0"/>
              <w:autoSpaceDN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 xml:space="preserve">相对湿度（%）：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5" w:type="dxa"/>
            <w:vMerge w:val="restart"/>
            <w:shd w:val="clear" w:color="auto" w:fill="auto"/>
            <w:vAlign w:val="center"/>
          </w:tcPr>
          <w:p>
            <w:pPr>
              <w:keepNext w:val="0"/>
              <w:keepLines w:val="0"/>
              <w:pageBreakBefore w:val="0"/>
              <w:kinsoku/>
              <w:wordWrap/>
              <w:overflowPunct/>
              <w:topLinePunct w:val="0"/>
              <w:autoSpaceDE w:val="0"/>
              <w:autoSpaceDN w:val="0"/>
              <w:bidi w:val="0"/>
              <w:adjustRightInd/>
              <w:snapToGrid/>
              <w:spacing w:beforeAutospacing="0" w:afterAutospacing="0" w:line="40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外观检验</w:t>
            </w:r>
          </w:p>
        </w:tc>
        <w:tc>
          <w:tcPr>
            <w:tcW w:w="2178" w:type="dxa"/>
            <w:shd w:val="clear" w:color="auto" w:fill="auto"/>
            <w:vAlign w:val="center"/>
          </w:tcPr>
          <w:p>
            <w:pPr>
              <w:keepNext w:val="0"/>
              <w:keepLines w:val="0"/>
              <w:pageBreakBefore w:val="0"/>
              <w:kinsoku/>
              <w:wordWrap/>
              <w:overflowPunct/>
              <w:topLinePunct w:val="0"/>
              <w:bidi w:val="0"/>
              <w:adjustRightInd/>
              <w:snapToGrid/>
              <w:spacing w:beforeAutospacing="0" w:afterAutospacing="0" w:line="40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管路连接状况</w:t>
            </w:r>
          </w:p>
        </w:tc>
        <w:tc>
          <w:tcPr>
            <w:tcW w:w="4950" w:type="dxa"/>
            <w:gridSpan w:val="3"/>
            <w:shd w:val="clear" w:color="auto" w:fill="auto"/>
            <w:vAlign w:val="center"/>
          </w:tcPr>
          <w:p>
            <w:pPr>
              <w:keepNext w:val="0"/>
              <w:keepLines w:val="0"/>
              <w:pageBreakBefore w:val="0"/>
              <w:widowControl/>
              <w:kinsoku/>
              <w:wordWrap/>
              <w:overflowPunct/>
              <w:topLinePunct w:val="0"/>
              <w:bidi w:val="0"/>
              <w:adjustRightInd/>
              <w:snapToGrid/>
              <w:spacing w:beforeAutospacing="0" w:afterAutospacing="0" w:line="400" w:lineRule="exact"/>
              <w:textAlignment w:val="auto"/>
              <w:rPr>
                <w:rFonts w:hint="default" w:ascii="Times New Roman" w:hAnsi="Times New Roman" w:eastAsia="楷体_GB2312" w:cs="Times New Roman"/>
                <w:kern w:val="0"/>
                <w:sz w:val="24"/>
                <w:szCs w:val="24"/>
              </w:rPr>
            </w:pPr>
            <w:r>
              <w:rPr>
                <w:rFonts w:hint="default" w:ascii="Times New Roman" w:hAnsi="Times New Roman" w:eastAsia="楷体_GB2312" w:cs="Times New Roman"/>
                <w:color w:val="000000"/>
                <w:kern w:val="0"/>
                <w:sz w:val="24"/>
                <w:szCs w:val="24"/>
              </w:rPr>
              <w:t>□合格，□老化，□破损，□硬连接管</w:t>
            </w:r>
          </w:p>
        </w:tc>
        <w:tc>
          <w:tcPr>
            <w:tcW w:w="1163" w:type="dxa"/>
            <w:vMerge w:val="restart"/>
            <w:shd w:val="clear" w:color="auto" w:fill="auto"/>
          </w:tcPr>
          <w:p>
            <w:pPr>
              <w:keepNext w:val="0"/>
              <w:keepLines w:val="0"/>
              <w:pageBreakBefore w:val="0"/>
              <w:kinsoku/>
              <w:wordWrap/>
              <w:overflowPunct/>
              <w:topLinePunct w:val="0"/>
              <w:autoSpaceDE w:val="0"/>
              <w:autoSpaceDN w:val="0"/>
              <w:bidi w:val="0"/>
              <w:adjustRightInd/>
              <w:snapToGrid/>
              <w:spacing w:beforeAutospacing="0" w:afterAutospacing="0" w:line="400" w:lineRule="exact"/>
              <w:textAlignment w:val="auto"/>
              <w:rPr>
                <w:rFonts w:hint="default" w:ascii="Times New Roman" w:hAnsi="Times New Roman" w:eastAsia="楷体_GB2312" w:cs="Times New Roman"/>
                <w:b/>
                <w:bCs/>
                <w:sz w:val="24"/>
                <w:szCs w:val="24"/>
              </w:rPr>
            </w:pPr>
            <w:r>
              <w:rPr>
                <w:rFonts w:hint="default" w:ascii="Times New Roman" w:hAnsi="Times New Roman" w:eastAsia="楷体_GB2312" w:cs="Times New Roman"/>
                <w:b/>
                <w:bCs/>
                <w:sz w:val="24"/>
                <w:szCs w:val="24"/>
              </w:rPr>
              <w:t>外观判定：</w:t>
            </w:r>
          </w:p>
          <w:p>
            <w:pPr>
              <w:keepNext w:val="0"/>
              <w:keepLines w:val="0"/>
              <w:pageBreakBefore w:val="0"/>
              <w:kinsoku/>
              <w:wordWrap/>
              <w:overflowPunct/>
              <w:topLinePunct w:val="0"/>
              <w:autoSpaceDE w:val="0"/>
              <w:autoSpaceDN w:val="0"/>
              <w:bidi w:val="0"/>
              <w:adjustRightInd/>
              <w:snapToGrid/>
              <w:spacing w:beforeAutospacing="0" w:afterAutospacing="0" w:line="400" w:lineRule="exact"/>
              <w:textAlignment w:val="auto"/>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□合格</w:t>
            </w:r>
          </w:p>
          <w:p>
            <w:pPr>
              <w:keepNext w:val="0"/>
              <w:keepLines w:val="0"/>
              <w:pageBreakBefore w:val="0"/>
              <w:kinsoku/>
              <w:wordWrap/>
              <w:overflowPunct/>
              <w:topLinePunct w:val="0"/>
              <w:autoSpaceDE w:val="0"/>
              <w:autoSpaceDN w:val="0"/>
              <w:bidi w:val="0"/>
              <w:adjustRightInd/>
              <w:snapToGrid/>
              <w:spacing w:beforeAutospacing="0" w:afterAutospacing="0" w:line="400" w:lineRule="exact"/>
              <w:textAlignment w:val="auto"/>
              <w:rPr>
                <w:rFonts w:hint="default" w:ascii="Times New Roman" w:hAnsi="Times New Roman" w:eastAsia="楷体_GB2312" w:cs="Times New Roman"/>
                <w:color w:val="000000"/>
                <w:sz w:val="24"/>
                <w:szCs w:val="24"/>
              </w:rPr>
            </w:pPr>
          </w:p>
          <w:p>
            <w:pPr>
              <w:keepNext w:val="0"/>
              <w:keepLines w:val="0"/>
              <w:pageBreakBefore w:val="0"/>
              <w:kinsoku/>
              <w:wordWrap/>
              <w:overflowPunct/>
              <w:topLinePunct w:val="0"/>
              <w:autoSpaceDE w:val="0"/>
              <w:autoSpaceDN w:val="0"/>
              <w:bidi w:val="0"/>
              <w:adjustRightInd/>
              <w:snapToGrid/>
              <w:spacing w:beforeAutospacing="0" w:afterAutospacing="0" w:line="400" w:lineRule="exact"/>
              <w:textAlignment w:val="auto"/>
              <w:rPr>
                <w:rFonts w:hint="default" w:ascii="Times New Roman" w:hAnsi="Times New Roman" w:eastAsia="楷体_GB2312" w:cs="Times New Roman"/>
                <w:b/>
                <w:bCs/>
                <w:sz w:val="24"/>
                <w:szCs w:val="24"/>
              </w:rPr>
            </w:pPr>
            <w:r>
              <w:rPr>
                <w:rFonts w:hint="default" w:ascii="Times New Roman" w:hAnsi="Times New Roman" w:eastAsia="楷体_GB2312" w:cs="Times New Roman"/>
                <w:color w:val="000000"/>
                <w:sz w:val="24"/>
                <w:szCs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5" w:type="dxa"/>
            <w:vMerge w:val="continue"/>
            <w:shd w:val="clear" w:color="auto" w:fill="auto"/>
            <w:vAlign w:val="center"/>
          </w:tcPr>
          <w:p>
            <w:pPr>
              <w:keepNext w:val="0"/>
              <w:keepLines w:val="0"/>
              <w:pageBreakBefore w:val="0"/>
              <w:kinsoku/>
              <w:wordWrap/>
              <w:overflowPunct/>
              <w:topLinePunct w:val="0"/>
              <w:autoSpaceDE w:val="0"/>
              <w:autoSpaceDN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p>
        </w:tc>
        <w:tc>
          <w:tcPr>
            <w:tcW w:w="2178" w:type="dxa"/>
            <w:shd w:val="clear" w:color="auto" w:fill="auto"/>
            <w:vAlign w:val="center"/>
          </w:tcPr>
          <w:p>
            <w:pPr>
              <w:keepNext w:val="0"/>
              <w:keepLines w:val="0"/>
              <w:pageBreakBefore w:val="0"/>
              <w:kinsoku/>
              <w:wordWrap/>
              <w:overflowPunct/>
              <w:topLinePunct w:val="0"/>
              <w:bidi w:val="0"/>
              <w:adjustRightInd/>
              <w:snapToGrid/>
              <w:spacing w:beforeAutospacing="0" w:afterAutospacing="0" w:line="40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管路连接有效性</w:t>
            </w:r>
          </w:p>
        </w:tc>
        <w:tc>
          <w:tcPr>
            <w:tcW w:w="4950" w:type="dxa"/>
            <w:gridSpan w:val="3"/>
            <w:shd w:val="clear" w:color="auto" w:fill="auto"/>
            <w:vAlign w:val="center"/>
          </w:tcPr>
          <w:p>
            <w:pPr>
              <w:keepNext w:val="0"/>
              <w:keepLines w:val="0"/>
              <w:pageBreakBefore w:val="0"/>
              <w:kinsoku/>
              <w:wordWrap/>
              <w:overflowPunct/>
              <w:topLinePunct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color w:val="000000"/>
                <w:sz w:val="24"/>
                <w:szCs w:val="24"/>
              </w:rPr>
              <w:t>□合格，□错接，□漏接</w:t>
            </w:r>
          </w:p>
        </w:tc>
        <w:tc>
          <w:tcPr>
            <w:tcW w:w="1163" w:type="dxa"/>
            <w:vMerge w:val="continue"/>
            <w:shd w:val="clear" w:color="auto" w:fill="auto"/>
            <w:vAlign w:val="center"/>
          </w:tcPr>
          <w:p>
            <w:pPr>
              <w:keepNext w:val="0"/>
              <w:keepLines w:val="0"/>
              <w:pageBreakBefore w:val="0"/>
              <w:kinsoku/>
              <w:wordWrap/>
              <w:overflowPunct/>
              <w:topLinePunct w:val="0"/>
              <w:autoSpaceDE w:val="0"/>
              <w:autoSpaceDN w:val="0"/>
              <w:bidi w:val="0"/>
              <w:adjustRightInd/>
              <w:snapToGrid/>
              <w:spacing w:beforeAutospacing="0" w:afterAutospacing="0" w:line="400" w:lineRule="exact"/>
              <w:textAlignment w:val="auto"/>
              <w:rPr>
                <w:rFonts w:hint="default" w:ascii="Times New Roman" w:hAnsi="Times New Roman" w:eastAsia="楷体_GB2312"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5" w:type="dxa"/>
            <w:vMerge w:val="continue"/>
            <w:shd w:val="clear" w:color="auto" w:fill="auto"/>
            <w:vAlign w:val="center"/>
          </w:tcPr>
          <w:p>
            <w:pPr>
              <w:keepNext w:val="0"/>
              <w:keepLines w:val="0"/>
              <w:pageBreakBefore w:val="0"/>
              <w:kinsoku/>
              <w:wordWrap/>
              <w:overflowPunct/>
              <w:topLinePunct w:val="0"/>
              <w:autoSpaceDE w:val="0"/>
              <w:autoSpaceDN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p>
        </w:tc>
        <w:tc>
          <w:tcPr>
            <w:tcW w:w="2178" w:type="dxa"/>
            <w:shd w:val="clear" w:color="auto" w:fill="auto"/>
            <w:vAlign w:val="center"/>
          </w:tcPr>
          <w:p>
            <w:pPr>
              <w:keepNext w:val="0"/>
              <w:keepLines w:val="0"/>
              <w:pageBreakBefore w:val="0"/>
              <w:kinsoku/>
              <w:wordWrap/>
              <w:overflowPunct/>
              <w:topLinePunct w:val="0"/>
              <w:bidi w:val="0"/>
              <w:adjustRightInd/>
              <w:snapToGrid/>
              <w:spacing w:beforeAutospacing="0" w:afterAutospacing="0" w:line="40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活性炭罐状况</w:t>
            </w:r>
          </w:p>
        </w:tc>
        <w:tc>
          <w:tcPr>
            <w:tcW w:w="4950" w:type="dxa"/>
            <w:gridSpan w:val="3"/>
            <w:shd w:val="clear" w:color="auto" w:fill="auto"/>
            <w:vAlign w:val="center"/>
          </w:tcPr>
          <w:p>
            <w:pPr>
              <w:keepNext w:val="0"/>
              <w:keepLines w:val="0"/>
              <w:pageBreakBefore w:val="0"/>
              <w:kinsoku/>
              <w:wordWrap/>
              <w:overflowPunct/>
              <w:topLinePunct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color w:val="000000"/>
                <w:sz w:val="24"/>
                <w:szCs w:val="24"/>
              </w:rPr>
              <w:t>□合格，□缺失，□损坏，□遮挡，□原车无</w:t>
            </w:r>
            <w:r>
              <w:rPr>
                <w:rFonts w:hint="default" w:ascii="Times New Roman" w:hAnsi="Times New Roman" w:eastAsia="楷体_GB2312" w:cs="Times New Roman"/>
                <w:sz w:val="24"/>
                <w:szCs w:val="24"/>
              </w:rPr>
              <w:t>炭罐</w:t>
            </w:r>
          </w:p>
        </w:tc>
        <w:tc>
          <w:tcPr>
            <w:tcW w:w="1163" w:type="dxa"/>
            <w:vMerge w:val="continue"/>
            <w:shd w:val="clear" w:color="auto" w:fill="auto"/>
            <w:vAlign w:val="center"/>
          </w:tcPr>
          <w:p>
            <w:pPr>
              <w:keepNext w:val="0"/>
              <w:keepLines w:val="0"/>
              <w:pageBreakBefore w:val="0"/>
              <w:kinsoku/>
              <w:wordWrap/>
              <w:overflowPunct/>
              <w:topLinePunct w:val="0"/>
              <w:autoSpaceDE w:val="0"/>
              <w:autoSpaceDN w:val="0"/>
              <w:bidi w:val="0"/>
              <w:adjustRightInd/>
              <w:snapToGrid/>
              <w:spacing w:beforeAutospacing="0" w:afterAutospacing="0" w:line="400" w:lineRule="exact"/>
              <w:textAlignment w:val="auto"/>
              <w:rPr>
                <w:rFonts w:hint="default" w:ascii="Times New Roman" w:hAnsi="Times New Roman" w:eastAsia="楷体_GB2312"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5" w:type="dxa"/>
            <w:vMerge w:val="continue"/>
            <w:shd w:val="clear" w:color="auto" w:fill="auto"/>
            <w:vAlign w:val="center"/>
          </w:tcPr>
          <w:p>
            <w:pPr>
              <w:keepNext w:val="0"/>
              <w:keepLines w:val="0"/>
              <w:pageBreakBefore w:val="0"/>
              <w:kinsoku/>
              <w:wordWrap/>
              <w:overflowPunct/>
              <w:topLinePunct w:val="0"/>
              <w:autoSpaceDE w:val="0"/>
              <w:autoSpaceDN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p>
        </w:tc>
        <w:tc>
          <w:tcPr>
            <w:tcW w:w="2178" w:type="dxa"/>
            <w:shd w:val="clear" w:color="auto" w:fill="auto"/>
            <w:vAlign w:val="center"/>
          </w:tcPr>
          <w:p>
            <w:pPr>
              <w:keepNext w:val="0"/>
              <w:keepLines w:val="0"/>
              <w:pageBreakBefore w:val="0"/>
              <w:kinsoku/>
              <w:wordWrap/>
              <w:overflowPunct/>
              <w:topLinePunct w:val="0"/>
              <w:bidi w:val="0"/>
              <w:adjustRightInd/>
              <w:snapToGrid/>
              <w:spacing w:beforeAutospacing="0" w:afterAutospacing="0" w:line="40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油箱盖状况</w:t>
            </w:r>
          </w:p>
        </w:tc>
        <w:tc>
          <w:tcPr>
            <w:tcW w:w="4950" w:type="dxa"/>
            <w:gridSpan w:val="3"/>
            <w:shd w:val="clear" w:color="auto" w:fill="auto"/>
            <w:vAlign w:val="center"/>
          </w:tcPr>
          <w:p>
            <w:pPr>
              <w:keepNext w:val="0"/>
              <w:keepLines w:val="0"/>
              <w:pageBreakBefore w:val="0"/>
              <w:kinsoku/>
              <w:wordWrap/>
              <w:overflowPunct/>
              <w:topLinePunct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color w:val="000000"/>
                <w:sz w:val="24"/>
                <w:szCs w:val="24"/>
              </w:rPr>
              <w:t>□合格，□缺失，□损坏</w:t>
            </w:r>
          </w:p>
        </w:tc>
        <w:tc>
          <w:tcPr>
            <w:tcW w:w="1163" w:type="dxa"/>
            <w:vMerge w:val="continue"/>
            <w:shd w:val="clear" w:color="auto" w:fill="auto"/>
            <w:vAlign w:val="center"/>
          </w:tcPr>
          <w:p>
            <w:pPr>
              <w:keepNext w:val="0"/>
              <w:keepLines w:val="0"/>
              <w:pageBreakBefore w:val="0"/>
              <w:kinsoku/>
              <w:wordWrap/>
              <w:overflowPunct/>
              <w:topLinePunct w:val="0"/>
              <w:autoSpaceDE w:val="0"/>
              <w:autoSpaceDN w:val="0"/>
              <w:bidi w:val="0"/>
              <w:adjustRightInd/>
              <w:snapToGrid/>
              <w:spacing w:beforeAutospacing="0" w:afterAutospacing="0" w:line="400" w:lineRule="exact"/>
              <w:textAlignment w:val="auto"/>
              <w:rPr>
                <w:rFonts w:hint="default" w:ascii="Times New Roman" w:hAnsi="Times New Roman" w:eastAsia="楷体_GB2312"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5" w:type="dxa"/>
            <w:vMerge w:val="restart"/>
            <w:shd w:val="clear" w:color="auto" w:fill="auto"/>
            <w:vAlign w:val="center"/>
          </w:tcPr>
          <w:p>
            <w:pPr>
              <w:keepNext w:val="0"/>
              <w:keepLines w:val="0"/>
              <w:pageBreakBefore w:val="0"/>
              <w:kinsoku/>
              <w:wordWrap/>
              <w:overflowPunct/>
              <w:topLinePunct w:val="0"/>
              <w:autoSpaceDE w:val="0"/>
              <w:autoSpaceDN w:val="0"/>
              <w:bidi w:val="0"/>
              <w:adjustRightInd/>
              <w:snapToGrid/>
              <w:spacing w:beforeAutospacing="0" w:afterAutospacing="0" w:line="40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测试结果判定</w:t>
            </w:r>
          </w:p>
        </w:tc>
        <w:tc>
          <w:tcPr>
            <w:tcW w:w="2178" w:type="dxa"/>
            <w:shd w:val="clear" w:color="auto" w:fill="auto"/>
            <w:vAlign w:val="center"/>
          </w:tcPr>
          <w:p>
            <w:pPr>
              <w:keepNext w:val="0"/>
              <w:keepLines w:val="0"/>
              <w:pageBreakBefore w:val="0"/>
              <w:kinsoku/>
              <w:wordWrap/>
              <w:overflowPunct/>
              <w:topLinePunct w:val="0"/>
              <w:bidi w:val="0"/>
              <w:adjustRightInd/>
              <w:snapToGrid/>
              <w:spacing w:beforeAutospacing="0" w:afterAutospacing="0" w:line="40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油箱盖测试</w:t>
            </w:r>
          </w:p>
        </w:tc>
        <w:tc>
          <w:tcPr>
            <w:tcW w:w="2475" w:type="dxa"/>
            <w:shd w:val="clear" w:color="auto" w:fill="auto"/>
          </w:tcPr>
          <w:p>
            <w:pPr>
              <w:keepNext w:val="0"/>
              <w:keepLines w:val="0"/>
              <w:pageBreakBefore w:val="0"/>
              <w:kinsoku/>
              <w:wordWrap/>
              <w:overflowPunct/>
              <w:topLinePunct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实测压力损失(Pa)：</w:t>
            </w:r>
          </w:p>
        </w:tc>
        <w:tc>
          <w:tcPr>
            <w:tcW w:w="1305" w:type="dxa"/>
            <w:shd w:val="clear" w:color="auto" w:fill="auto"/>
          </w:tcPr>
          <w:p>
            <w:pPr>
              <w:keepNext w:val="0"/>
              <w:keepLines w:val="0"/>
              <w:pageBreakBefore w:val="0"/>
              <w:kinsoku/>
              <w:wordWrap/>
              <w:overflowPunct/>
              <w:topLinePunct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限值(Pa)</w:t>
            </w:r>
          </w:p>
          <w:p>
            <w:pPr>
              <w:keepNext w:val="0"/>
              <w:keepLines w:val="0"/>
              <w:pageBreakBefore w:val="0"/>
              <w:kinsoku/>
              <w:wordWrap/>
              <w:overflowPunct/>
              <w:topLinePunct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1500</w:t>
            </w:r>
          </w:p>
        </w:tc>
        <w:tc>
          <w:tcPr>
            <w:tcW w:w="1170" w:type="dxa"/>
            <w:shd w:val="clear" w:color="auto" w:fill="auto"/>
          </w:tcPr>
          <w:p>
            <w:pPr>
              <w:keepNext w:val="0"/>
              <w:keepLines w:val="0"/>
              <w:pageBreakBefore w:val="0"/>
              <w:kinsoku/>
              <w:wordWrap/>
              <w:overflowPunct/>
              <w:topLinePunct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判定：</w:t>
            </w:r>
          </w:p>
        </w:tc>
        <w:tc>
          <w:tcPr>
            <w:tcW w:w="1163" w:type="dxa"/>
            <w:vMerge w:val="restart"/>
            <w:shd w:val="clear" w:color="auto" w:fill="auto"/>
          </w:tcPr>
          <w:p>
            <w:pPr>
              <w:keepNext w:val="0"/>
              <w:keepLines w:val="0"/>
              <w:pageBreakBefore w:val="0"/>
              <w:kinsoku/>
              <w:wordWrap/>
              <w:overflowPunct/>
              <w:topLinePunct w:val="0"/>
              <w:autoSpaceDE w:val="0"/>
              <w:autoSpaceDN w:val="0"/>
              <w:bidi w:val="0"/>
              <w:adjustRightInd/>
              <w:snapToGrid/>
              <w:spacing w:beforeAutospacing="0" w:afterAutospacing="0" w:line="400" w:lineRule="exact"/>
              <w:textAlignment w:val="auto"/>
              <w:rPr>
                <w:rFonts w:hint="default" w:ascii="Times New Roman" w:hAnsi="Times New Roman" w:eastAsia="楷体_GB2312" w:cs="Times New Roman"/>
                <w:b/>
                <w:bCs/>
                <w:sz w:val="24"/>
                <w:szCs w:val="24"/>
              </w:rPr>
            </w:pPr>
            <w:r>
              <w:rPr>
                <w:rFonts w:hint="default" w:ascii="Times New Roman" w:hAnsi="Times New Roman" w:eastAsia="楷体_GB2312" w:cs="Times New Roman"/>
                <w:b/>
                <w:bCs/>
                <w:sz w:val="24"/>
                <w:szCs w:val="24"/>
              </w:rPr>
              <w:t>测试判定：</w:t>
            </w:r>
          </w:p>
          <w:p>
            <w:pPr>
              <w:keepNext w:val="0"/>
              <w:keepLines w:val="0"/>
              <w:pageBreakBefore w:val="0"/>
              <w:kinsoku/>
              <w:wordWrap/>
              <w:overflowPunct/>
              <w:topLinePunct w:val="0"/>
              <w:autoSpaceDE w:val="0"/>
              <w:autoSpaceDN w:val="0"/>
              <w:bidi w:val="0"/>
              <w:adjustRightInd/>
              <w:snapToGrid/>
              <w:spacing w:beforeAutospacing="0" w:afterAutospacing="0" w:line="400" w:lineRule="exact"/>
              <w:textAlignment w:val="auto"/>
              <w:rPr>
                <w:rFonts w:hint="default" w:ascii="Times New Roman" w:hAnsi="Times New Roman" w:eastAsia="楷体_GB2312" w:cs="Times New Roman"/>
                <w:color w:val="000000"/>
                <w:sz w:val="24"/>
                <w:szCs w:val="24"/>
              </w:rPr>
            </w:pPr>
            <w:r>
              <w:rPr>
                <w:rFonts w:hint="default" w:ascii="Times New Roman" w:hAnsi="Times New Roman" w:eastAsia="楷体_GB2312" w:cs="Times New Roman"/>
                <w:color w:val="000000"/>
                <w:sz w:val="24"/>
                <w:szCs w:val="24"/>
              </w:rPr>
              <w:t>□合格</w:t>
            </w:r>
          </w:p>
          <w:p>
            <w:pPr>
              <w:keepNext w:val="0"/>
              <w:keepLines w:val="0"/>
              <w:pageBreakBefore w:val="0"/>
              <w:kinsoku/>
              <w:wordWrap/>
              <w:overflowPunct/>
              <w:topLinePunct w:val="0"/>
              <w:autoSpaceDE w:val="0"/>
              <w:autoSpaceDN w:val="0"/>
              <w:bidi w:val="0"/>
              <w:adjustRightInd/>
              <w:snapToGrid/>
              <w:spacing w:beforeAutospacing="0" w:afterAutospacing="0" w:line="400" w:lineRule="exact"/>
              <w:textAlignment w:val="auto"/>
              <w:rPr>
                <w:rFonts w:hint="default" w:ascii="Times New Roman" w:hAnsi="Times New Roman" w:eastAsia="楷体_GB2312" w:cs="Times New Roman"/>
                <w:color w:val="000000"/>
                <w:sz w:val="24"/>
                <w:szCs w:val="24"/>
              </w:rPr>
            </w:pPr>
          </w:p>
          <w:p>
            <w:pPr>
              <w:keepNext w:val="0"/>
              <w:keepLines w:val="0"/>
              <w:pageBreakBefore w:val="0"/>
              <w:kinsoku/>
              <w:wordWrap/>
              <w:overflowPunct/>
              <w:topLinePunct w:val="0"/>
              <w:autoSpaceDE w:val="0"/>
              <w:autoSpaceDN w:val="0"/>
              <w:bidi w:val="0"/>
              <w:adjustRightInd/>
              <w:snapToGrid/>
              <w:spacing w:beforeAutospacing="0" w:afterAutospacing="0" w:line="400" w:lineRule="exact"/>
              <w:textAlignment w:val="auto"/>
              <w:rPr>
                <w:rFonts w:hint="default" w:ascii="Times New Roman" w:hAnsi="Times New Roman" w:eastAsia="楷体_GB2312" w:cs="Times New Roman"/>
                <w:b/>
                <w:bCs/>
                <w:sz w:val="24"/>
                <w:szCs w:val="24"/>
              </w:rPr>
            </w:pPr>
            <w:r>
              <w:rPr>
                <w:rFonts w:hint="default" w:ascii="Times New Roman" w:hAnsi="Times New Roman" w:eastAsia="楷体_GB2312" w:cs="Times New Roman"/>
                <w:color w:val="000000"/>
                <w:sz w:val="24"/>
                <w:szCs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5" w:type="dxa"/>
            <w:vMerge w:val="continue"/>
            <w:shd w:val="clear" w:color="auto" w:fill="auto"/>
            <w:vAlign w:val="center"/>
          </w:tcPr>
          <w:p>
            <w:pPr>
              <w:keepNext w:val="0"/>
              <w:keepLines w:val="0"/>
              <w:pageBreakBefore w:val="0"/>
              <w:kinsoku/>
              <w:wordWrap/>
              <w:overflowPunct/>
              <w:topLinePunct w:val="0"/>
              <w:autoSpaceDE w:val="0"/>
              <w:autoSpaceDN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p>
        </w:tc>
        <w:tc>
          <w:tcPr>
            <w:tcW w:w="2178" w:type="dxa"/>
            <w:shd w:val="clear" w:color="auto" w:fill="auto"/>
            <w:vAlign w:val="center"/>
          </w:tcPr>
          <w:p>
            <w:pPr>
              <w:keepNext w:val="0"/>
              <w:keepLines w:val="0"/>
              <w:pageBreakBefore w:val="0"/>
              <w:kinsoku/>
              <w:wordWrap/>
              <w:overflowPunct/>
              <w:topLinePunct w:val="0"/>
              <w:bidi w:val="0"/>
              <w:adjustRightInd/>
              <w:snapToGrid/>
              <w:spacing w:beforeAutospacing="0" w:afterAutospacing="0" w:line="40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加油口稳定性测试</w:t>
            </w:r>
          </w:p>
        </w:tc>
        <w:tc>
          <w:tcPr>
            <w:tcW w:w="2475" w:type="dxa"/>
            <w:shd w:val="clear" w:color="auto" w:fill="auto"/>
          </w:tcPr>
          <w:p>
            <w:pPr>
              <w:keepNext w:val="0"/>
              <w:keepLines w:val="0"/>
              <w:pageBreakBefore w:val="0"/>
              <w:kinsoku/>
              <w:wordWrap/>
              <w:overflowPunct/>
              <w:topLinePunct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实测压力损失(Pa)：</w:t>
            </w:r>
          </w:p>
        </w:tc>
        <w:tc>
          <w:tcPr>
            <w:tcW w:w="1305" w:type="dxa"/>
            <w:shd w:val="clear" w:color="auto" w:fill="auto"/>
          </w:tcPr>
          <w:p>
            <w:pPr>
              <w:keepNext w:val="0"/>
              <w:keepLines w:val="0"/>
              <w:pageBreakBefore w:val="0"/>
              <w:kinsoku/>
              <w:wordWrap/>
              <w:overflowPunct/>
              <w:topLinePunct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限值(Pa)</w:t>
            </w:r>
          </w:p>
          <w:p>
            <w:pPr>
              <w:keepNext w:val="0"/>
              <w:keepLines w:val="0"/>
              <w:pageBreakBefore w:val="0"/>
              <w:kinsoku/>
              <w:wordWrap/>
              <w:overflowPunct/>
              <w:topLinePunct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1250</w:t>
            </w:r>
          </w:p>
        </w:tc>
        <w:tc>
          <w:tcPr>
            <w:tcW w:w="1170" w:type="dxa"/>
            <w:shd w:val="clear" w:color="auto" w:fill="auto"/>
          </w:tcPr>
          <w:p>
            <w:pPr>
              <w:keepNext w:val="0"/>
              <w:keepLines w:val="0"/>
              <w:pageBreakBefore w:val="0"/>
              <w:kinsoku/>
              <w:wordWrap/>
              <w:overflowPunct/>
              <w:topLinePunct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判定：</w:t>
            </w:r>
          </w:p>
        </w:tc>
        <w:tc>
          <w:tcPr>
            <w:tcW w:w="1163" w:type="dxa"/>
            <w:vMerge w:val="continue"/>
            <w:shd w:val="clear" w:color="auto" w:fill="auto"/>
            <w:vAlign w:val="center"/>
          </w:tcPr>
          <w:p>
            <w:pPr>
              <w:keepNext w:val="0"/>
              <w:keepLines w:val="0"/>
              <w:pageBreakBefore w:val="0"/>
              <w:kinsoku/>
              <w:wordWrap/>
              <w:overflowPunct/>
              <w:topLinePunct w:val="0"/>
              <w:autoSpaceDE w:val="0"/>
              <w:autoSpaceDN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35" w:type="dxa"/>
            <w:vMerge w:val="continue"/>
            <w:shd w:val="clear" w:color="auto" w:fill="auto"/>
            <w:vAlign w:val="center"/>
          </w:tcPr>
          <w:p>
            <w:pPr>
              <w:keepNext w:val="0"/>
              <w:keepLines w:val="0"/>
              <w:pageBreakBefore w:val="0"/>
              <w:kinsoku/>
              <w:wordWrap/>
              <w:overflowPunct/>
              <w:topLinePunct w:val="0"/>
              <w:autoSpaceDE w:val="0"/>
              <w:autoSpaceDN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p>
        </w:tc>
        <w:tc>
          <w:tcPr>
            <w:tcW w:w="2178" w:type="dxa"/>
            <w:shd w:val="clear" w:color="auto" w:fill="auto"/>
            <w:vAlign w:val="center"/>
          </w:tcPr>
          <w:p>
            <w:pPr>
              <w:keepNext w:val="0"/>
              <w:keepLines w:val="0"/>
              <w:pageBreakBefore w:val="0"/>
              <w:kinsoku/>
              <w:wordWrap/>
              <w:overflowPunct/>
              <w:topLinePunct w:val="0"/>
              <w:bidi w:val="0"/>
              <w:adjustRightInd/>
              <w:snapToGrid/>
              <w:spacing w:beforeAutospacing="0" w:afterAutospacing="0" w:line="400" w:lineRule="exact"/>
              <w:jc w:val="center"/>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加油口压力测试</w:t>
            </w:r>
          </w:p>
        </w:tc>
        <w:tc>
          <w:tcPr>
            <w:tcW w:w="2475" w:type="dxa"/>
            <w:shd w:val="clear" w:color="auto" w:fill="auto"/>
          </w:tcPr>
          <w:p>
            <w:pPr>
              <w:keepNext w:val="0"/>
              <w:keepLines w:val="0"/>
              <w:pageBreakBefore w:val="0"/>
              <w:kinsoku/>
              <w:wordWrap/>
              <w:overflowPunct/>
              <w:topLinePunct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实测压力损失(Pa)：</w:t>
            </w:r>
          </w:p>
        </w:tc>
        <w:tc>
          <w:tcPr>
            <w:tcW w:w="1305" w:type="dxa"/>
            <w:shd w:val="clear" w:color="auto" w:fill="auto"/>
          </w:tcPr>
          <w:p>
            <w:pPr>
              <w:keepNext w:val="0"/>
              <w:keepLines w:val="0"/>
              <w:pageBreakBefore w:val="0"/>
              <w:kinsoku/>
              <w:wordWrap/>
              <w:overflowPunct/>
              <w:topLinePunct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限值(Pa)</w:t>
            </w:r>
          </w:p>
          <w:p>
            <w:pPr>
              <w:keepNext w:val="0"/>
              <w:keepLines w:val="0"/>
              <w:pageBreakBefore w:val="0"/>
              <w:kinsoku/>
              <w:wordWrap/>
              <w:overflowPunct/>
              <w:topLinePunct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1500</w:t>
            </w:r>
          </w:p>
        </w:tc>
        <w:tc>
          <w:tcPr>
            <w:tcW w:w="1170" w:type="dxa"/>
            <w:shd w:val="clear" w:color="auto" w:fill="auto"/>
          </w:tcPr>
          <w:p>
            <w:pPr>
              <w:keepNext w:val="0"/>
              <w:keepLines w:val="0"/>
              <w:pageBreakBefore w:val="0"/>
              <w:kinsoku/>
              <w:wordWrap/>
              <w:overflowPunct/>
              <w:topLinePunct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判定：</w:t>
            </w:r>
          </w:p>
        </w:tc>
        <w:tc>
          <w:tcPr>
            <w:tcW w:w="1163" w:type="dxa"/>
            <w:vMerge w:val="continue"/>
            <w:shd w:val="clear" w:color="auto" w:fill="auto"/>
            <w:vAlign w:val="center"/>
          </w:tcPr>
          <w:p>
            <w:pPr>
              <w:keepNext w:val="0"/>
              <w:keepLines w:val="0"/>
              <w:pageBreakBefore w:val="0"/>
              <w:kinsoku/>
              <w:wordWrap/>
              <w:overflowPunct/>
              <w:topLinePunct w:val="0"/>
              <w:autoSpaceDE w:val="0"/>
              <w:autoSpaceDN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6593" w:type="dxa"/>
            <w:gridSpan w:val="4"/>
            <w:shd w:val="clear" w:color="auto" w:fill="auto"/>
            <w:vAlign w:val="center"/>
          </w:tcPr>
          <w:p>
            <w:pPr>
              <w:keepNext w:val="0"/>
              <w:keepLines w:val="0"/>
              <w:pageBreakBefore w:val="0"/>
              <w:kinsoku/>
              <w:wordWrap/>
              <w:overflowPunct/>
              <w:topLinePunct w:val="0"/>
              <w:autoSpaceDE w:val="0"/>
              <w:autoSpaceDN w:val="0"/>
              <w:bidi w:val="0"/>
              <w:adjustRightInd/>
              <w:snapToGrid/>
              <w:spacing w:beforeAutospacing="0" w:afterAutospacing="0" w:line="400" w:lineRule="exact"/>
              <w:textAlignment w:val="auto"/>
              <w:rPr>
                <w:rFonts w:hint="default" w:ascii="Times New Roman" w:hAnsi="Times New Roman" w:eastAsia="楷体_GB2312" w:cs="Times New Roman"/>
                <w:b/>
                <w:bCs/>
                <w:sz w:val="24"/>
                <w:szCs w:val="24"/>
              </w:rPr>
            </w:pPr>
            <w:r>
              <w:rPr>
                <w:rFonts w:hint="default" w:ascii="Times New Roman" w:hAnsi="Times New Roman" w:eastAsia="楷体_GB2312" w:cs="Times New Roman"/>
                <w:b/>
                <w:bCs/>
                <w:sz w:val="24"/>
                <w:szCs w:val="24"/>
              </w:rPr>
              <w:t>燃油蒸发排放控制系统检验</w:t>
            </w:r>
            <w:r>
              <w:rPr>
                <w:rFonts w:hint="default" w:ascii="Times New Roman" w:hAnsi="Times New Roman" w:eastAsia="楷体_GB2312" w:cs="Times New Roman"/>
                <w:b/>
                <w:bCs/>
                <w:sz w:val="24"/>
                <w:szCs w:val="24"/>
                <w:lang w:eastAsia="zh-CN"/>
              </w:rPr>
              <w:t>结果</w:t>
            </w:r>
            <w:r>
              <w:rPr>
                <w:rFonts w:hint="default" w:ascii="Times New Roman" w:hAnsi="Times New Roman" w:eastAsia="楷体_GB2312" w:cs="Times New Roman"/>
                <w:b/>
                <w:bCs/>
                <w:sz w:val="24"/>
                <w:szCs w:val="24"/>
              </w:rPr>
              <w:t>判定：</w:t>
            </w:r>
            <w:r>
              <w:rPr>
                <w:rFonts w:hint="default" w:ascii="Times New Roman" w:hAnsi="Times New Roman" w:eastAsia="楷体_GB2312" w:cs="Times New Roman"/>
                <w:color w:val="000000"/>
                <w:sz w:val="24"/>
                <w:szCs w:val="24"/>
              </w:rPr>
              <w:t>□合格</w:t>
            </w:r>
            <w:r>
              <w:rPr>
                <w:rFonts w:hint="default" w:ascii="Times New Roman" w:hAnsi="Times New Roman" w:eastAsia="楷体_GB2312" w:cs="Times New Roman"/>
                <w:color w:val="000000"/>
                <w:sz w:val="24"/>
                <w:szCs w:val="24"/>
                <w:lang w:val="en-US" w:eastAsia="zh-CN"/>
              </w:rPr>
              <w:t xml:space="preserve">        </w:t>
            </w:r>
            <w:r>
              <w:rPr>
                <w:rFonts w:hint="default" w:ascii="Times New Roman" w:hAnsi="Times New Roman" w:eastAsia="楷体_GB2312" w:cs="Times New Roman"/>
                <w:color w:val="000000"/>
                <w:sz w:val="24"/>
                <w:szCs w:val="24"/>
              </w:rPr>
              <w:t>□不合格</w:t>
            </w:r>
          </w:p>
        </w:tc>
        <w:tc>
          <w:tcPr>
            <w:tcW w:w="2333" w:type="dxa"/>
            <w:gridSpan w:val="2"/>
            <w:shd w:val="clear" w:color="auto" w:fill="auto"/>
            <w:vAlign w:val="center"/>
          </w:tcPr>
          <w:p>
            <w:pPr>
              <w:keepNext w:val="0"/>
              <w:keepLines w:val="0"/>
              <w:pageBreakBefore w:val="0"/>
              <w:kinsoku/>
              <w:wordWrap/>
              <w:overflowPunct/>
              <w:topLinePunct w:val="0"/>
              <w:autoSpaceDE w:val="0"/>
              <w:autoSpaceDN w:val="0"/>
              <w:bidi w:val="0"/>
              <w:adjustRightInd/>
              <w:snapToGrid/>
              <w:spacing w:beforeAutospacing="0" w:afterAutospacing="0" w:line="400" w:lineRule="exact"/>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sz w:val="24"/>
                <w:szCs w:val="24"/>
              </w:rPr>
              <w:t>（单位盖章）</w:t>
            </w:r>
          </w:p>
        </w:tc>
      </w:tr>
    </w:tbl>
    <w:p>
      <w:pPr>
        <w:keepNext w:val="0"/>
        <w:keepLines w:val="0"/>
        <w:pageBreakBefore w:val="0"/>
        <w:widowControl w:val="0"/>
        <w:kinsoku/>
        <w:wordWrap/>
        <w:overflowPunct/>
        <w:topLinePunct w:val="0"/>
        <w:autoSpaceDE/>
        <w:autoSpaceDN/>
        <w:bidi w:val="0"/>
        <w:adjustRightInd/>
        <w:snapToGrid/>
        <w:spacing w:line="240" w:lineRule="auto"/>
        <w:ind w:firstLine="236" w:firstLineChars="100"/>
        <w:textAlignment w:val="auto"/>
        <w:rPr>
          <w:rFonts w:hint="default" w:ascii="Times New Roman" w:hAnsi="Times New Roman" w:eastAsia="楷体_GB2312" w:cs="Times New Roman"/>
          <w:sz w:val="24"/>
          <w:szCs w:val="32"/>
        </w:rPr>
      </w:pPr>
      <w:r>
        <w:rPr>
          <w:rFonts w:hint="default" w:ascii="Times New Roman" w:hAnsi="Times New Roman" w:eastAsia="楷体_GB2312" w:cs="Times New Roman"/>
          <w:sz w:val="24"/>
          <w:szCs w:val="32"/>
        </w:rPr>
        <w:t>外观检验员：               检测操作员：            报告批准人：</w:t>
      </w:r>
    </w:p>
    <w:p>
      <w:pPr>
        <w:pStyle w:val="36"/>
        <w:spacing w:line="360" w:lineRule="auto"/>
        <w:ind w:firstLine="0" w:firstLineChars="0"/>
        <w:rPr>
          <w:rFonts w:ascii="Times New Roman"/>
          <w:sz w:val="24"/>
        </w:rPr>
      </w:pPr>
    </w:p>
    <w:p>
      <w:pPr>
        <w:pStyle w:val="36"/>
        <w:spacing w:line="360" w:lineRule="auto"/>
        <w:ind w:firstLine="0" w:firstLineChars="0"/>
        <w:rPr>
          <w:rFonts w:hAnsi="宋体" w:cs="宋体"/>
          <w:szCs w:val="16"/>
        </w:rPr>
      </w:pPr>
    </w:p>
    <w:sectPr>
      <w:footerReference r:id="rId4" w:type="default"/>
      <w:pgSz w:w="11906" w:h="16838"/>
      <w:pgMar w:top="2098" w:right="1474" w:bottom="1984" w:left="1587" w:header="851" w:footer="1587" w:gutter="0"/>
      <w:paperSrc/>
      <w:pgNumType w:fmt="decimal" w:start="1"/>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087" w:usb1="28AF4000" w:usb2="00000016" w:usb3="00000000" w:csb0="00100009"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ge">
                <wp:posOffset>9553575</wp:posOffset>
              </wp:positionV>
              <wp:extent cx="731520" cy="238125"/>
              <wp:effectExtent l="0" t="0" r="0" b="0"/>
              <wp:wrapNone/>
              <wp:docPr id="1" name="文本框 2"/>
              <wp:cNvGraphicFramePr/>
              <a:graphic xmlns:a="http://schemas.openxmlformats.org/drawingml/2006/main">
                <a:graphicData uri="http://schemas.microsoft.com/office/word/2010/wordprocessingShape">
                  <wps:wsp>
                    <wps:cNvSpPr txBox="1"/>
                    <wps:spPr>
                      <a:xfrm>
                        <a:off x="0" y="0"/>
                        <a:ext cx="731520" cy="238125"/>
                      </a:xfrm>
                      <a:prstGeom prst="rect">
                        <a:avLst/>
                      </a:prstGeom>
                      <a:noFill/>
                      <a:ln w="9525">
                        <a:noFill/>
                      </a:ln>
                    </wps:spPr>
                    <wps:txbx>
                      <w:txbxContent>
                        <w:p>
                          <w:pPr>
                            <w:spacing w:before="14"/>
                            <w:rPr>
                              <w:rFonts w:hint="eastAsia" w:ascii="宋体" w:hAnsi="宋体" w:eastAsia="宋体" w:cs="宋体"/>
                              <w:sz w:val="28"/>
                              <w:szCs w:val="52"/>
                              <w:lang w:val="en-US" w:eastAsia="zh-CN"/>
                            </w:rPr>
                          </w:pPr>
                          <w:r>
                            <w:rPr>
                              <w:rFonts w:hint="eastAsia" w:ascii="宋体" w:hAnsi="宋体" w:eastAsia="宋体" w:cs="宋体"/>
                              <w:sz w:val="28"/>
                              <w:szCs w:val="52"/>
                              <w:lang w:eastAsia="zh-CN"/>
                            </w:rPr>
                            <w:t>—</w:t>
                          </w:r>
                          <w:r>
                            <w:rPr>
                              <w:rFonts w:hint="eastAsia" w:ascii="宋体" w:hAnsi="宋体" w:eastAsia="宋体" w:cs="宋体"/>
                              <w:sz w:val="28"/>
                              <w:szCs w:val="52"/>
                              <w:lang w:val="en-US" w:eastAsia="zh-CN"/>
                            </w:rPr>
                            <w:t xml:space="preserve"> </w:t>
                          </w:r>
                          <w:r>
                            <w:rPr>
                              <w:rFonts w:hint="eastAsia" w:ascii="宋体" w:hAnsi="宋体" w:eastAsia="宋体" w:cs="宋体"/>
                              <w:sz w:val="28"/>
                              <w:szCs w:val="52"/>
                              <w:lang w:eastAsia="zh-CN"/>
                            </w:rPr>
                            <w:fldChar w:fldCharType="begin"/>
                          </w:r>
                          <w:r>
                            <w:rPr>
                              <w:rFonts w:hint="eastAsia" w:ascii="宋体" w:hAnsi="宋体" w:eastAsia="宋体" w:cs="宋体"/>
                              <w:sz w:val="28"/>
                              <w:szCs w:val="52"/>
                              <w:lang w:eastAsia="zh-CN"/>
                            </w:rPr>
                            <w:instrText xml:space="preserve"> PAGE  \* MERGEFORMAT </w:instrText>
                          </w:r>
                          <w:r>
                            <w:rPr>
                              <w:rFonts w:hint="eastAsia" w:ascii="宋体" w:hAnsi="宋体" w:eastAsia="宋体" w:cs="宋体"/>
                              <w:sz w:val="28"/>
                              <w:szCs w:val="52"/>
                              <w:lang w:eastAsia="zh-CN"/>
                            </w:rPr>
                            <w:fldChar w:fldCharType="separate"/>
                          </w:r>
                          <w:r>
                            <w:rPr>
                              <w:rFonts w:hint="eastAsia" w:ascii="宋体" w:hAnsi="宋体" w:eastAsia="宋体" w:cs="宋体"/>
                              <w:sz w:val="28"/>
                              <w:szCs w:val="52"/>
                              <w:lang w:eastAsia="zh-CN"/>
                            </w:rPr>
                            <w:t>2</w:t>
                          </w:r>
                          <w:r>
                            <w:rPr>
                              <w:rFonts w:hint="eastAsia" w:ascii="宋体" w:hAnsi="宋体" w:eastAsia="宋体" w:cs="宋体"/>
                              <w:sz w:val="28"/>
                              <w:szCs w:val="52"/>
                              <w:lang w:eastAsia="zh-CN"/>
                            </w:rPr>
                            <w:fldChar w:fldCharType="end"/>
                          </w:r>
                          <w:r>
                            <w:rPr>
                              <w:rFonts w:hint="eastAsia" w:ascii="宋体" w:hAnsi="宋体" w:eastAsia="宋体" w:cs="宋体"/>
                              <w:sz w:val="28"/>
                              <w:szCs w:val="52"/>
                              <w:lang w:val="en-US" w:eastAsia="zh-CN"/>
                            </w:rPr>
                            <w:t xml:space="preserve"> — </w:t>
                          </w:r>
                        </w:p>
                      </w:txbxContent>
                    </wps:txbx>
                    <wps:bodyPr lIns="0" tIns="0" rIns="0" bIns="0" upright="1"/>
                  </wps:wsp>
                </a:graphicData>
              </a:graphic>
            </wp:anchor>
          </w:drawing>
        </mc:Choice>
        <mc:Fallback>
          <w:pict>
            <v:shape id="文本框 2" o:spid="_x0000_s1026" o:spt="202" type="#_x0000_t202" style="position:absolute;left:0pt;margin-top:752.25pt;height:18.75pt;width:57.6pt;mso-position-horizontal:outside;mso-position-horizontal-relative:margin;mso-position-vertical-relative:page;z-index:251658240;mso-width-relative:page;mso-height-relative:page;" filled="f" stroked="f" coordsize="21600,21600" o:gfxdata="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EKcQNsAAAAN&#10;AQAADwAAAAAAAAABACAAAAAiAAAAZHJzL2Rvd25yZXYueG1sUEsBAhQAFAAAAAgAh07iQI0OgNGn&#10;AQAALAMAAA4AAAAAAAAAAQAgAAAAKgEAAGRycy9lMm9Eb2MueG1sUEsFBgAAAAAGAAYAWQEAAEMF&#10;AAAAAA==&#10;">
              <v:fill on="f" focussize="0,0"/>
              <v:stroke on="f"/>
              <v:imagedata o:title=""/>
              <o:lock v:ext="edit" aspectratio="f"/>
              <v:textbox inset="0mm,0mm,0mm,0mm">
                <w:txbxContent>
                  <w:p>
                    <w:pPr>
                      <w:spacing w:before="14"/>
                      <w:rPr>
                        <w:rFonts w:hint="eastAsia" w:ascii="宋体" w:hAnsi="宋体" w:eastAsia="宋体" w:cs="宋体"/>
                        <w:sz w:val="28"/>
                        <w:szCs w:val="52"/>
                        <w:lang w:val="en-US" w:eastAsia="zh-CN"/>
                      </w:rPr>
                    </w:pPr>
                    <w:r>
                      <w:rPr>
                        <w:rFonts w:hint="eastAsia" w:ascii="宋体" w:hAnsi="宋体" w:eastAsia="宋体" w:cs="宋体"/>
                        <w:sz w:val="28"/>
                        <w:szCs w:val="52"/>
                        <w:lang w:eastAsia="zh-CN"/>
                      </w:rPr>
                      <w:t>—</w:t>
                    </w:r>
                    <w:r>
                      <w:rPr>
                        <w:rFonts w:hint="eastAsia" w:ascii="宋体" w:hAnsi="宋体" w:eastAsia="宋体" w:cs="宋体"/>
                        <w:sz w:val="28"/>
                        <w:szCs w:val="52"/>
                        <w:lang w:val="en-US" w:eastAsia="zh-CN"/>
                      </w:rPr>
                      <w:t xml:space="preserve"> </w:t>
                    </w:r>
                    <w:r>
                      <w:rPr>
                        <w:rFonts w:hint="eastAsia" w:ascii="宋体" w:hAnsi="宋体" w:eastAsia="宋体" w:cs="宋体"/>
                        <w:sz w:val="28"/>
                        <w:szCs w:val="52"/>
                        <w:lang w:eastAsia="zh-CN"/>
                      </w:rPr>
                      <w:fldChar w:fldCharType="begin"/>
                    </w:r>
                    <w:r>
                      <w:rPr>
                        <w:rFonts w:hint="eastAsia" w:ascii="宋体" w:hAnsi="宋体" w:eastAsia="宋体" w:cs="宋体"/>
                        <w:sz w:val="28"/>
                        <w:szCs w:val="52"/>
                        <w:lang w:eastAsia="zh-CN"/>
                      </w:rPr>
                      <w:instrText xml:space="preserve"> PAGE  \* MERGEFORMAT </w:instrText>
                    </w:r>
                    <w:r>
                      <w:rPr>
                        <w:rFonts w:hint="eastAsia" w:ascii="宋体" w:hAnsi="宋体" w:eastAsia="宋体" w:cs="宋体"/>
                        <w:sz w:val="28"/>
                        <w:szCs w:val="52"/>
                        <w:lang w:eastAsia="zh-CN"/>
                      </w:rPr>
                      <w:fldChar w:fldCharType="separate"/>
                    </w:r>
                    <w:r>
                      <w:rPr>
                        <w:rFonts w:hint="eastAsia" w:ascii="宋体" w:hAnsi="宋体" w:eastAsia="宋体" w:cs="宋体"/>
                        <w:sz w:val="28"/>
                        <w:szCs w:val="52"/>
                        <w:lang w:eastAsia="zh-CN"/>
                      </w:rPr>
                      <w:t>2</w:t>
                    </w:r>
                    <w:r>
                      <w:rPr>
                        <w:rFonts w:hint="eastAsia" w:ascii="宋体" w:hAnsi="宋体" w:eastAsia="宋体" w:cs="宋体"/>
                        <w:sz w:val="28"/>
                        <w:szCs w:val="52"/>
                        <w:lang w:eastAsia="zh-CN"/>
                      </w:rPr>
                      <w:fldChar w:fldCharType="end"/>
                    </w:r>
                    <w:r>
                      <w:rPr>
                        <w:rFonts w:hint="eastAsia" w:ascii="宋体" w:hAnsi="宋体" w:eastAsia="宋体" w:cs="宋体"/>
                        <w:sz w:val="28"/>
                        <w:szCs w:val="52"/>
                        <w:lang w:val="en-US" w:eastAsia="zh-CN"/>
                      </w:rPr>
                      <w:t xml:space="preserve"> —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254"/>
    <w:multiLevelType w:val="multilevel"/>
    <w:tmpl w:val="039A6254"/>
    <w:lvl w:ilvl="0" w:tentative="0">
      <w:start w:val="1"/>
      <w:numFmt w:val="japaneseCounting"/>
      <w:pStyle w:val="2"/>
      <w:lvlText w:val="%1、"/>
      <w:lvlJc w:val="left"/>
      <w:pPr>
        <w:ind w:left="480" w:hanging="480"/>
      </w:pPr>
      <w:rPr>
        <w:rFonts w:hint="default"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E7C1D58"/>
    <w:multiLevelType w:val="singleLevel"/>
    <w:tmpl w:val="6E7C1D58"/>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58"/>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9AB"/>
    <w:rsid w:val="00015337"/>
    <w:rsid w:val="00023857"/>
    <w:rsid w:val="00027E9E"/>
    <w:rsid w:val="0004241D"/>
    <w:rsid w:val="00044193"/>
    <w:rsid w:val="00045047"/>
    <w:rsid w:val="0005084D"/>
    <w:rsid w:val="0007101F"/>
    <w:rsid w:val="000748D8"/>
    <w:rsid w:val="00085AA1"/>
    <w:rsid w:val="00086211"/>
    <w:rsid w:val="000873EE"/>
    <w:rsid w:val="00087F72"/>
    <w:rsid w:val="00091B9B"/>
    <w:rsid w:val="000A18E6"/>
    <w:rsid w:val="000A3871"/>
    <w:rsid w:val="000B01D1"/>
    <w:rsid w:val="000B3062"/>
    <w:rsid w:val="000B4930"/>
    <w:rsid w:val="000C550A"/>
    <w:rsid w:val="000D6D9C"/>
    <w:rsid w:val="000E61F9"/>
    <w:rsid w:val="000F0951"/>
    <w:rsid w:val="000F36E4"/>
    <w:rsid w:val="000F54F1"/>
    <w:rsid w:val="000F5956"/>
    <w:rsid w:val="000F7657"/>
    <w:rsid w:val="00134481"/>
    <w:rsid w:val="0014104F"/>
    <w:rsid w:val="00142C3F"/>
    <w:rsid w:val="001439A3"/>
    <w:rsid w:val="001831E1"/>
    <w:rsid w:val="0019486E"/>
    <w:rsid w:val="0019504F"/>
    <w:rsid w:val="001974F8"/>
    <w:rsid w:val="00197C0D"/>
    <w:rsid w:val="001A64FB"/>
    <w:rsid w:val="001B16D7"/>
    <w:rsid w:val="001B19AC"/>
    <w:rsid w:val="001C46B9"/>
    <w:rsid w:val="001C725A"/>
    <w:rsid w:val="001D6548"/>
    <w:rsid w:val="001E105F"/>
    <w:rsid w:val="001E33F9"/>
    <w:rsid w:val="00210623"/>
    <w:rsid w:val="00210A55"/>
    <w:rsid w:val="002316E2"/>
    <w:rsid w:val="00233F30"/>
    <w:rsid w:val="00250CE6"/>
    <w:rsid w:val="00254E20"/>
    <w:rsid w:val="00263E18"/>
    <w:rsid w:val="002649B5"/>
    <w:rsid w:val="00273020"/>
    <w:rsid w:val="00273E9A"/>
    <w:rsid w:val="002833BA"/>
    <w:rsid w:val="0029604E"/>
    <w:rsid w:val="00297E4B"/>
    <w:rsid w:val="002A46D0"/>
    <w:rsid w:val="002B0B1C"/>
    <w:rsid w:val="002B1342"/>
    <w:rsid w:val="002B1A32"/>
    <w:rsid w:val="002B1B59"/>
    <w:rsid w:val="002D39AB"/>
    <w:rsid w:val="002E10F1"/>
    <w:rsid w:val="002E55C7"/>
    <w:rsid w:val="002E5F78"/>
    <w:rsid w:val="00332317"/>
    <w:rsid w:val="00333E3B"/>
    <w:rsid w:val="00353EC8"/>
    <w:rsid w:val="00367C46"/>
    <w:rsid w:val="00370FC6"/>
    <w:rsid w:val="00375342"/>
    <w:rsid w:val="00386B10"/>
    <w:rsid w:val="003A2275"/>
    <w:rsid w:val="003B2925"/>
    <w:rsid w:val="003C229B"/>
    <w:rsid w:val="003D5107"/>
    <w:rsid w:val="003E09E9"/>
    <w:rsid w:val="003E0E29"/>
    <w:rsid w:val="003E42D0"/>
    <w:rsid w:val="003E72A6"/>
    <w:rsid w:val="003F6268"/>
    <w:rsid w:val="003F6481"/>
    <w:rsid w:val="004156E8"/>
    <w:rsid w:val="00423042"/>
    <w:rsid w:val="00437622"/>
    <w:rsid w:val="004509EA"/>
    <w:rsid w:val="004528DA"/>
    <w:rsid w:val="00461542"/>
    <w:rsid w:val="004701E9"/>
    <w:rsid w:val="004818C0"/>
    <w:rsid w:val="00484C72"/>
    <w:rsid w:val="00490376"/>
    <w:rsid w:val="004A548C"/>
    <w:rsid w:val="004C54C4"/>
    <w:rsid w:val="004E5E5F"/>
    <w:rsid w:val="004F0732"/>
    <w:rsid w:val="004F4A2D"/>
    <w:rsid w:val="005257A0"/>
    <w:rsid w:val="00540518"/>
    <w:rsid w:val="00566C9C"/>
    <w:rsid w:val="005815CD"/>
    <w:rsid w:val="005A36CF"/>
    <w:rsid w:val="005E1919"/>
    <w:rsid w:val="005E6457"/>
    <w:rsid w:val="005E6662"/>
    <w:rsid w:val="005F157B"/>
    <w:rsid w:val="005F1DCC"/>
    <w:rsid w:val="005F4E47"/>
    <w:rsid w:val="005F7286"/>
    <w:rsid w:val="00625D90"/>
    <w:rsid w:val="00631B34"/>
    <w:rsid w:val="00631CA6"/>
    <w:rsid w:val="006359FF"/>
    <w:rsid w:val="00641971"/>
    <w:rsid w:val="00646BDF"/>
    <w:rsid w:val="00656978"/>
    <w:rsid w:val="00672653"/>
    <w:rsid w:val="00687683"/>
    <w:rsid w:val="00693435"/>
    <w:rsid w:val="00696065"/>
    <w:rsid w:val="006A32F1"/>
    <w:rsid w:val="006B0566"/>
    <w:rsid w:val="006B12C0"/>
    <w:rsid w:val="006D1CD5"/>
    <w:rsid w:val="006D58D0"/>
    <w:rsid w:val="006E01FD"/>
    <w:rsid w:val="00712644"/>
    <w:rsid w:val="007126DC"/>
    <w:rsid w:val="00731AAE"/>
    <w:rsid w:val="00733980"/>
    <w:rsid w:val="0074185A"/>
    <w:rsid w:val="00760C2E"/>
    <w:rsid w:val="00766C75"/>
    <w:rsid w:val="00771260"/>
    <w:rsid w:val="007721B0"/>
    <w:rsid w:val="007743E2"/>
    <w:rsid w:val="007757C0"/>
    <w:rsid w:val="007923D2"/>
    <w:rsid w:val="007946C4"/>
    <w:rsid w:val="007E1B2F"/>
    <w:rsid w:val="007F022A"/>
    <w:rsid w:val="007F4B7E"/>
    <w:rsid w:val="008168F9"/>
    <w:rsid w:val="00831A5E"/>
    <w:rsid w:val="0083666F"/>
    <w:rsid w:val="00843A67"/>
    <w:rsid w:val="00851F0A"/>
    <w:rsid w:val="00862DA0"/>
    <w:rsid w:val="0086402E"/>
    <w:rsid w:val="00870860"/>
    <w:rsid w:val="00874C11"/>
    <w:rsid w:val="0088491E"/>
    <w:rsid w:val="00890603"/>
    <w:rsid w:val="00892511"/>
    <w:rsid w:val="00895CEE"/>
    <w:rsid w:val="008964C5"/>
    <w:rsid w:val="008B5552"/>
    <w:rsid w:val="008C16DF"/>
    <w:rsid w:val="008C7963"/>
    <w:rsid w:val="008D1244"/>
    <w:rsid w:val="00900080"/>
    <w:rsid w:val="00906752"/>
    <w:rsid w:val="009106CA"/>
    <w:rsid w:val="009424F1"/>
    <w:rsid w:val="0095750A"/>
    <w:rsid w:val="009607E9"/>
    <w:rsid w:val="009612A6"/>
    <w:rsid w:val="00961B2D"/>
    <w:rsid w:val="009638BD"/>
    <w:rsid w:val="00970756"/>
    <w:rsid w:val="009741AB"/>
    <w:rsid w:val="00981C38"/>
    <w:rsid w:val="009847DC"/>
    <w:rsid w:val="00986747"/>
    <w:rsid w:val="0099605D"/>
    <w:rsid w:val="009A5E7D"/>
    <w:rsid w:val="009A7CF4"/>
    <w:rsid w:val="009B5902"/>
    <w:rsid w:val="009B7FFB"/>
    <w:rsid w:val="009C4EB2"/>
    <w:rsid w:val="009C58EA"/>
    <w:rsid w:val="009E04C6"/>
    <w:rsid w:val="009E24E3"/>
    <w:rsid w:val="009E3BEC"/>
    <w:rsid w:val="009E47B9"/>
    <w:rsid w:val="009F2773"/>
    <w:rsid w:val="00A129BE"/>
    <w:rsid w:val="00A13F0D"/>
    <w:rsid w:val="00A16597"/>
    <w:rsid w:val="00A22235"/>
    <w:rsid w:val="00A30815"/>
    <w:rsid w:val="00A33A6B"/>
    <w:rsid w:val="00A4512D"/>
    <w:rsid w:val="00A6166E"/>
    <w:rsid w:val="00A6202E"/>
    <w:rsid w:val="00A63B6D"/>
    <w:rsid w:val="00A669B2"/>
    <w:rsid w:val="00A73E89"/>
    <w:rsid w:val="00A75FF3"/>
    <w:rsid w:val="00A819F1"/>
    <w:rsid w:val="00A870C7"/>
    <w:rsid w:val="00AA1F08"/>
    <w:rsid w:val="00AC0642"/>
    <w:rsid w:val="00AC604E"/>
    <w:rsid w:val="00AC7359"/>
    <w:rsid w:val="00AD7878"/>
    <w:rsid w:val="00AE1B0C"/>
    <w:rsid w:val="00AE32B0"/>
    <w:rsid w:val="00B01BA0"/>
    <w:rsid w:val="00B127A1"/>
    <w:rsid w:val="00B220D5"/>
    <w:rsid w:val="00B331AB"/>
    <w:rsid w:val="00B673E2"/>
    <w:rsid w:val="00B832BA"/>
    <w:rsid w:val="00B963E0"/>
    <w:rsid w:val="00BB55C0"/>
    <w:rsid w:val="00BC664C"/>
    <w:rsid w:val="00BD4427"/>
    <w:rsid w:val="00BE4635"/>
    <w:rsid w:val="00BE78DB"/>
    <w:rsid w:val="00BE7DDD"/>
    <w:rsid w:val="00BF505D"/>
    <w:rsid w:val="00C202F9"/>
    <w:rsid w:val="00C23F11"/>
    <w:rsid w:val="00C25AB4"/>
    <w:rsid w:val="00C47FB8"/>
    <w:rsid w:val="00C56E9C"/>
    <w:rsid w:val="00C64CC2"/>
    <w:rsid w:val="00C80A35"/>
    <w:rsid w:val="00C82A3A"/>
    <w:rsid w:val="00C856A0"/>
    <w:rsid w:val="00C94F2E"/>
    <w:rsid w:val="00CD1803"/>
    <w:rsid w:val="00CD35EF"/>
    <w:rsid w:val="00CE24EA"/>
    <w:rsid w:val="00CE58D2"/>
    <w:rsid w:val="00D0463A"/>
    <w:rsid w:val="00D07381"/>
    <w:rsid w:val="00D149CB"/>
    <w:rsid w:val="00D2110B"/>
    <w:rsid w:val="00D255E8"/>
    <w:rsid w:val="00D256B8"/>
    <w:rsid w:val="00D74EEE"/>
    <w:rsid w:val="00D7664B"/>
    <w:rsid w:val="00D86449"/>
    <w:rsid w:val="00D87F8E"/>
    <w:rsid w:val="00D910E5"/>
    <w:rsid w:val="00D97D15"/>
    <w:rsid w:val="00DA6BB1"/>
    <w:rsid w:val="00DB5578"/>
    <w:rsid w:val="00DC13DC"/>
    <w:rsid w:val="00DD5DD4"/>
    <w:rsid w:val="00DF2B89"/>
    <w:rsid w:val="00DF3C1A"/>
    <w:rsid w:val="00DF4D41"/>
    <w:rsid w:val="00E04E2C"/>
    <w:rsid w:val="00E207FD"/>
    <w:rsid w:val="00E224FA"/>
    <w:rsid w:val="00E32B6E"/>
    <w:rsid w:val="00E43212"/>
    <w:rsid w:val="00E46400"/>
    <w:rsid w:val="00E47EAB"/>
    <w:rsid w:val="00E564FE"/>
    <w:rsid w:val="00E82F10"/>
    <w:rsid w:val="00E8587F"/>
    <w:rsid w:val="00E90151"/>
    <w:rsid w:val="00EA26AA"/>
    <w:rsid w:val="00EA3E70"/>
    <w:rsid w:val="00EE2836"/>
    <w:rsid w:val="00EF2710"/>
    <w:rsid w:val="00EF5D9A"/>
    <w:rsid w:val="00F01A56"/>
    <w:rsid w:val="00F052D4"/>
    <w:rsid w:val="00F139D9"/>
    <w:rsid w:val="00F23BF6"/>
    <w:rsid w:val="00F248DE"/>
    <w:rsid w:val="00F26163"/>
    <w:rsid w:val="00F35B5A"/>
    <w:rsid w:val="00F4525A"/>
    <w:rsid w:val="00F62CAE"/>
    <w:rsid w:val="00F6388C"/>
    <w:rsid w:val="00F65F16"/>
    <w:rsid w:val="00F70018"/>
    <w:rsid w:val="00F7694E"/>
    <w:rsid w:val="00F776DC"/>
    <w:rsid w:val="00F915A8"/>
    <w:rsid w:val="00F930D0"/>
    <w:rsid w:val="00FA00D8"/>
    <w:rsid w:val="00FA2DBC"/>
    <w:rsid w:val="00FA6E44"/>
    <w:rsid w:val="00FC6102"/>
    <w:rsid w:val="00FF00FD"/>
    <w:rsid w:val="00FF13BA"/>
    <w:rsid w:val="03935A31"/>
    <w:rsid w:val="070A6910"/>
    <w:rsid w:val="07ED742F"/>
    <w:rsid w:val="08134E1E"/>
    <w:rsid w:val="09072D49"/>
    <w:rsid w:val="0A9D518C"/>
    <w:rsid w:val="0AFE7835"/>
    <w:rsid w:val="0F1438D5"/>
    <w:rsid w:val="11D516BF"/>
    <w:rsid w:val="143535E5"/>
    <w:rsid w:val="16A443EA"/>
    <w:rsid w:val="199F7E3C"/>
    <w:rsid w:val="19A20366"/>
    <w:rsid w:val="1A411123"/>
    <w:rsid w:val="1B142D61"/>
    <w:rsid w:val="1C877D4E"/>
    <w:rsid w:val="1D9F5986"/>
    <w:rsid w:val="1EAF6A46"/>
    <w:rsid w:val="22294D8B"/>
    <w:rsid w:val="230E4B55"/>
    <w:rsid w:val="2317029B"/>
    <w:rsid w:val="268C3D6E"/>
    <w:rsid w:val="2A37133D"/>
    <w:rsid w:val="2B6D1B56"/>
    <w:rsid w:val="2B7F3B1D"/>
    <w:rsid w:val="2D4E62F4"/>
    <w:rsid w:val="2E014C07"/>
    <w:rsid w:val="2E722B71"/>
    <w:rsid w:val="3145469D"/>
    <w:rsid w:val="32E27F8A"/>
    <w:rsid w:val="34147B10"/>
    <w:rsid w:val="342F4115"/>
    <w:rsid w:val="346D5DB6"/>
    <w:rsid w:val="35BC2762"/>
    <w:rsid w:val="36217753"/>
    <w:rsid w:val="380B6268"/>
    <w:rsid w:val="3B831BFF"/>
    <w:rsid w:val="3C711CCB"/>
    <w:rsid w:val="3EA16F8C"/>
    <w:rsid w:val="41166281"/>
    <w:rsid w:val="41CA5BAA"/>
    <w:rsid w:val="426A0AA8"/>
    <w:rsid w:val="43C87B2D"/>
    <w:rsid w:val="46F6338F"/>
    <w:rsid w:val="484A3615"/>
    <w:rsid w:val="498353B2"/>
    <w:rsid w:val="4AF031CE"/>
    <w:rsid w:val="4B155633"/>
    <w:rsid w:val="50B74934"/>
    <w:rsid w:val="51465BDA"/>
    <w:rsid w:val="535305DD"/>
    <w:rsid w:val="54350BA0"/>
    <w:rsid w:val="54E959B7"/>
    <w:rsid w:val="5542198A"/>
    <w:rsid w:val="56B0493C"/>
    <w:rsid w:val="58817556"/>
    <w:rsid w:val="5A800F17"/>
    <w:rsid w:val="5B2D555B"/>
    <w:rsid w:val="5C1D2F7D"/>
    <w:rsid w:val="5C344411"/>
    <w:rsid w:val="5DB672B4"/>
    <w:rsid w:val="610B3BBB"/>
    <w:rsid w:val="6172571B"/>
    <w:rsid w:val="618F27DE"/>
    <w:rsid w:val="62C3163D"/>
    <w:rsid w:val="637C6DBA"/>
    <w:rsid w:val="640A7789"/>
    <w:rsid w:val="646F0902"/>
    <w:rsid w:val="65A76FC2"/>
    <w:rsid w:val="682F4A0F"/>
    <w:rsid w:val="70404097"/>
    <w:rsid w:val="70E1113D"/>
    <w:rsid w:val="7129634E"/>
    <w:rsid w:val="719C0897"/>
    <w:rsid w:val="71E546DE"/>
    <w:rsid w:val="721612CB"/>
    <w:rsid w:val="72D41FC4"/>
    <w:rsid w:val="752F2B1C"/>
    <w:rsid w:val="753F15CD"/>
    <w:rsid w:val="76712A4E"/>
    <w:rsid w:val="782F3F80"/>
    <w:rsid w:val="7A3D46BE"/>
    <w:rsid w:val="7DD156D0"/>
    <w:rsid w:val="7F4E02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32"/>
      <w:lang w:val="en-US" w:eastAsia="zh-CN" w:bidi="ar-SA"/>
    </w:rPr>
  </w:style>
  <w:style w:type="paragraph" w:styleId="2">
    <w:name w:val="heading 1"/>
    <w:basedOn w:val="3"/>
    <w:next w:val="1"/>
    <w:link w:val="23"/>
    <w:qFormat/>
    <w:uiPriority w:val="9"/>
    <w:pPr>
      <w:numPr>
        <w:ilvl w:val="0"/>
        <w:numId w:val="1"/>
      </w:numPr>
      <w:spacing w:line="440" w:lineRule="exact"/>
      <w:outlineLvl w:val="0"/>
    </w:pPr>
    <w:rPr>
      <w:sz w:val="28"/>
      <w:szCs w:val="28"/>
    </w:rPr>
  </w:style>
  <w:style w:type="paragraph" w:styleId="4">
    <w:name w:val="heading 2"/>
    <w:basedOn w:val="1"/>
    <w:next w:val="1"/>
    <w:link w:val="24"/>
    <w:unhideWhenUsed/>
    <w:qFormat/>
    <w:uiPriority w:val="9"/>
    <w:pPr>
      <w:spacing w:line="380" w:lineRule="exact"/>
      <w:outlineLvl w:val="1"/>
    </w:pPr>
    <w:rPr>
      <w:rFonts w:ascii="宋体" w:hAnsi="宋体" w:eastAsia="宋体"/>
      <w:sz w:val="24"/>
      <w:szCs w:val="24"/>
    </w:rPr>
  </w:style>
  <w:style w:type="paragraph" w:styleId="5">
    <w:name w:val="heading 3"/>
    <w:basedOn w:val="1"/>
    <w:next w:val="1"/>
    <w:link w:val="25"/>
    <w:unhideWhenUsed/>
    <w:qFormat/>
    <w:uiPriority w:val="9"/>
    <w:pPr>
      <w:keepNext/>
      <w:keepLines/>
      <w:spacing w:before="260" w:after="260" w:line="416" w:lineRule="auto"/>
      <w:outlineLvl w:val="2"/>
    </w:pPr>
    <w:rPr>
      <w:rFonts w:eastAsia="仿宋"/>
      <w:b/>
      <w:bCs/>
      <w:sz w:val="28"/>
      <w:szCs w:val="32"/>
    </w:rPr>
  </w:style>
  <w:style w:type="character" w:default="1" w:styleId="16">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customStyle="1" w:styleId="3">
    <w:name w:val="List Paragraph"/>
    <w:basedOn w:val="1"/>
    <w:qFormat/>
    <w:uiPriority w:val="1"/>
    <w:pPr>
      <w:autoSpaceDE w:val="0"/>
      <w:autoSpaceDN w:val="0"/>
      <w:ind w:left="264" w:hanging="147"/>
      <w:jc w:val="left"/>
    </w:pPr>
    <w:rPr>
      <w:rFonts w:ascii="宋体" w:hAnsi="宋体" w:eastAsia="宋体" w:cs="宋体"/>
      <w:kern w:val="0"/>
      <w:sz w:val="22"/>
      <w:lang w:val="zh-CN" w:bidi="zh-CN"/>
    </w:rPr>
  </w:style>
  <w:style w:type="paragraph" w:styleId="6">
    <w:name w:val="annotation subject"/>
    <w:basedOn w:val="7"/>
    <w:next w:val="7"/>
    <w:link w:val="40"/>
    <w:unhideWhenUsed/>
    <w:qFormat/>
    <w:uiPriority w:val="99"/>
    <w:rPr>
      <w:b/>
      <w:bCs/>
    </w:rPr>
  </w:style>
  <w:style w:type="paragraph" w:styleId="7">
    <w:name w:val="annotation text"/>
    <w:basedOn w:val="1"/>
    <w:link w:val="39"/>
    <w:unhideWhenUsed/>
    <w:qFormat/>
    <w:uiPriority w:val="99"/>
    <w:pPr>
      <w:jc w:val="left"/>
    </w:pPr>
  </w:style>
  <w:style w:type="paragraph" w:styleId="8">
    <w:name w:val="Body Text"/>
    <w:basedOn w:val="1"/>
    <w:link w:val="31"/>
    <w:qFormat/>
    <w:uiPriority w:val="1"/>
    <w:pPr>
      <w:autoSpaceDE w:val="0"/>
      <w:autoSpaceDN w:val="0"/>
      <w:jc w:val="left"/>
    </w:pPr>
    <w:rPr>
      <w:rFonts w:ascii="宋体" w:hAnsi="宋体" w:eastAsia="宋体" w:cs="宋体"/>
      <w:kern w:val="0"/>
      <w:sz w:val="24"/>
      <w:szCs w:val="24"/>
      <w:lang w:val="zh-CN" w:bidi="zh-CN"/>
    </w:rPr>
  </w:style>
  <w:style w:type="paragraph" w:styleId="9">
    <w:name w:val="toc 3"/>
    <w:basedOn w:val="1"/>
    <w:next w:val="1"/>
    <w:unhideWhenUsed/>
    <w:qFormat/>
    <w:uiPriority w:val="39"/>
    <w:pPr>
      <w:ind w:left="840" w:leftChars="400"/>
    </w:pPr>
  </w:style>
  <w:style w:type="paragraph" w:styleId="10">
    <w:name w:val="Balloon Text"/>
    <w:basedOn w:val="1"/>
    <w:link w:val="27"/>
    <w:unhideWhenUsed/>
    <w:qFormat/>
    <w:uiPriority w:val="99"/>
    <w:rPr>
      <w:sz w:val="18"/>
      <w:szCs w:val="18"/>
    </w:rPr>
  </w:style>
  <w:style w:type="paragraph" w:styleId="11">
    <w:name w:val="footer"/>
    <w:basedOn w:val="1"/>
    <w:link w:val="22"/>
    <w:unhideWhenUsed/>
    <w:qFormat/>
    <w:uiPriority w:val="99"/>
    <w:pPr>
      <w:tabs>
        <w:tab w:val="center" w:pos="4153"/>
        <w:tab w:val="right" w:pos="8306"/>
      </w:tabs>
      <w:snapToGrid w:val="0"/>
      <w:jc w:val="left"/>
    </w:pPr>
    <w:rPr>
      <w:sz w:val="18"/>
      <w:szCs w:val="18"/>
    </w:rPr>
  </w:style>
  <w:style w:type="paragraph" w:styleId="12">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unhideWhenUsed/>
    <w:qFormat/>
    <w:uiPriority w:val="39"/>
    <w:pPr>
      <w:tabs>
        <w:tab w:val="right" w:leader="dot" w:pos="8296"/>
      </w:tabs>
      <w:ind w:left="420" w:leftChars="200"/>
    </w:pPr>
    <w:rPr>
      <w:rFonts w:ascii="宋体" w:hAnsi="宋体" w:eastAsia="宋体"/>
      <w:sz w:val="28"/>
      <w:szCs w:val="28"/>
    </w:rPr>
  </w:style>
  <w:style w:type="paragraph" w:styleId="15">
    <w:name w:val="Normal (Web)"/>
    <w:basedOn w:val="1"/>
    <w:qFormat/>
    <w:uiPriority w:val="0"/>
    <w:pPr>
      <w:widowControl/>
      <w:spacing w:beforeAutospacing="1" w:afterAutospacing="1" w:line="276" w:lineRule="auto"/>
      <w:jc w:val="left"/>
    </w:pPr>
    <w:rPr>
      <w:rFonts w:ascii="Times New Roman" w:hAnsi="Times New Roman" w:eastAsia="宋体" w:cs="Times New Roman"/>
      <w:kern w:val="0"/>
      <w:sz w:val="24"/>
      <w:szCs w:val="20"/>
    </w:rPr>
  </w:style>
  <w:style w:type="character" w:styleId="17">
    <w:name w:val="Hyperlink"/>
    <w:basedOn w:val="16"/>
    <w:unhideWhenUsed/>
    <w:qFormat/>
    <w:uiPriority w:val="99"/>
    <w:rPr>
      <w:color w:val="0563C1" w:themeColor="hyperlink"/>
      <w:u w:val="single"/>
      <w14:textFill>
        <w14:solidFill>
          <w14:schemeClr w14:val="hlink"/>
        </w14:solidFill>
      </w14:textFill>
    </w:rPr>
  </w:style>
  <w:style w:type="character" w:styleId="18">
    <w:name w:val="annotation reference"/>
    <w:semiHidden/>
    <w:qFormat/>
    <w:uiPriority w:val="0"/>
    <w:rPr>
      <w:sz w:val="21"/>
    </w:rPr>
  </w:style>
  <w:style w:type="table" w:styleId="20">
    <w:name w:val="Table Grid"/>
    <w:basedOn w:val="1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1">
    <w:name w:val="页眉 字符"/>
    <w:basedOn w:val="16"/>
    <w:link w:val="12"/>
    <w:qFormat/>
    <w:uiPriority w:val="99"/>
    <w:rPr>
      <w:sz w:val="18"/>
      <w:szCs w:val="18"/>
    </w:rPr>
  </w:style>
  <w:style w:type="character" w:customStyle="1" w:styleId="22">
    <w:name w:val="页脚 字符"/>
    <w:basedOn w:val="16"/>
    <w:link w:val="11"/>
    <w:qFormat/>
    <w:uiPriority w:val="99"/>
    <w:rPr>
      <w:sz w:val="18"/>
      <w:szCs w:val="18"/>
    </w:rPr>
  </w:style>
  <w:style w:type="character" w:customStyle="1" w:styleId="23">
    <w:name w:val="标题 1 字符"/>
    <w:basedOn w:val="16"/>
    <w:link w:val="2"/>
    <w:qFormat/>
    <w:uiPriority w:val="9"/>
    <w:rPr>
      <w:rFonts w:ascii="宋体" w:hAnsi="宋体" w:eastAsia="宋体" w:cs="宋体"/>
      <w:kern w:val="0"/>
      <w:sz w:val="28"/>
      <w:szCs w:val="28"/>
      <w:lang w:val="zh-CN" w:bidi="zh-CN"/>
    </w:rPr>
  </w:style>
  <w:style w:type="character" w:customStyle="1" w:styleId="24">
    <w:name w:val="标题 2 字符"/>
    <w:basedOn w:val="16"/>
    <w:link w:val="4"/>
    <w:qFormat/>
    <w:uiPriority w:val="9"/>
    <w:rPr>
      <w:rFonts w:ascii="宋体" w:hAnsi="宋体" w:eastAsia="宋体"/>
      <w:sz w:val="24"/>
      <w:szCs w:val="24"/>
    </w:rPr>
  </w:style>
  <w:style w:type="character" w:customStyle="1" w:styleId="25">
    <w:name w:val="标题 3 字符"/>
    <w:basedOn w:val="16"/>
    <w:link w:val="5"/>
    <w:qFormat/>
    <w:uiPriority w:val="9"/>
    <w:rPr>
      <w:rFonts w:eastAsia="仿宋"/>
      <w:b/>
      <w:bCs/>
      <w:sz w:val="28"/>
      <w:szCs w:val="32"/>
    </w:rPr>
  </w:style>
  <w:style w:type="paragraph" w:customStyle="1" w:styleId="26">
    <w:name w:val="TOC 标题1"/>
    <w:basedOn w:val="2"/>
    <w:next w:val="1"/>
    <w:unhideWhenUsed/>
    <w:qFormat/>
    <w:uiPriority w:val="39"/>
    <w:pPr>
      <w:widowControl/>
      <w:spacing w:before="240" w:line="259" w:lineRule="auto"/>
      <w:outlineLvl w:val="9"/>
    </w:pPr>
    <w:rPr>
      <w:rFonts w:asciiTheme="majorHAnsi" w:hAnsiTheme="majorHAnsi" w:eastAsiaTheme="majorEastAsia" w:cstheme="majorBidi"/>
      <w:color w:val="2F5597" w:themeColor="accent1" w:themeShade="BF"/>
      <w:sz w:val="32"/>
      <w:szCs w:val="32"/>
    </w:rPr>
  </w:style>
  <w:style w:type="character" w:customStyle="1" w:styleId="27">
    <w:name w:val="批注框文本 字符"/>
    <w:basedOn w:val="16"/>
    <w:link w:val="10"/>
    <w:semiHidden/>
    <w:qFormat/>
    <w:uiPriority w:val="99"/>
    <w:rPr>
      <w:sz w:val="18"/>
      <w:szCs w:val="18"/>
    </w:rPr>
  </w:style>
  <w:style w:type="table" w:customStyle="1" w:styleId="28">
    <w:name w:val="Table Normal"/>
    <w:unhideWhenUsed/>
    <w:qFormat/>
    <w:uiPriority w:val="2"/>
    <w:pPr>
      <w:widowControl w:val="0"/>
      <w:autoSpaceDE w:val="0"/>
      <w:autoSpaceDN w:val="0"/>
    </w:pPr>
    <w:rPr>
      <w:sz w:val="22"/>
      <w:lang w:eastAsia="en-US"/>
    </w:rPr>
    <w:tblPr>
      <w:tblLayout w:type="fixed"/>
      <w:tblCellMar>
        <w:top w:w="0" w:type="dxa"/>
        <w:left w:w="0" w:type="dxa"/>
        <w:bottom w:w="0" w:type="dxa"/>
        <w:right w:w="0" w:type="dxa"/>
      </w:tblCellMar>
    </w:tblPr>
  </w:style>
  <w:style w:type="paragraph" w:customStyle="1" w:styleId="29">
    <w:name w:val="目录 11"/>
    <w:basedOn w:val="1"/>
    <w:qFormat/>
    <w:uiPriority w:val="1"/>
    <w:pPr>
      <w:autoSpaceDE w:val="0"/>
      <w:autoSpaceDN w:val="0"/>
      <w:spacing w:before="52"/>
      <w:ind w:left="373" w:right="134" w:hanging="374"/>
      <w:jc w:val="right"/>
    </w:pPr>
    <w:rPr>
      <w:rFonts w:ascii="宋体" w:hAnsi="宋体" w:eastAsia="宋体" w:cs="宋体"/>
      <w:kern w:val="0"/>
      <w:sz w:val="24"/>
      <w:szCs w:val="24"/>
      <w:lang w:val="zh-CN" w:bidi="zh-CN"/>
    </w:rPr>
  </w:style>
  <w:style w:type="paragraph" w:customStyle="1" w:styleId="30">
    <w:name w:val="目录 21"/>
    <w:basedOn w:val="1"/>
    <w:qFormat/>
    <w:uiPriority w:val="1"/>
    <w:pPr>
      <w:autoSpaceDE w:val="0"/>
      <w:autoSpaceDN w:val="0"/>
      <w:spacing w:before="53"/>
      <w:ind w:left="778" w:hanging="421"/>
      <w:jc w:val="left"/>
    </w:pPr>
    <w:rPr>
      <w:rFonts w:ascii="宋体" w:hAnsi="宋体" w:eastAsia="宋体" w:cs="宋体"/>
      <w:kern w:val="0"/>
      <w:sz w:val="24"/>
      <w:szCs w:val="24"/>
      <w:lang w:val="zh-CN" w:bidi="zh-CN"/>
    </w:rPr>
  </w:style>
  <w:style w:type="character" w:customStyle="1" w:styleId="31">
    <w:name w:val="正文文本 字符"/>
    <w:basedOn w:val="16"/>
    <w:link w:val="8"/>
    <w:qFormat/>
    <w:uiPriority w:val="1"/>
    <w:rPr>
      <w:rFonts w:ascii="宋体" w:hAnsi="宋体" w:eastAsia="宋体" w:cs="宋体"/>
      <w:kern w:val="0"/>
      <w:sz w:val="24"/>
      <w:szCs w:val="24"/>
      <w:lang w:val="zh-CN" w:bidi="zh-CN"/>
    </w:rPr>
  </w:style>
  <w:style w:type="paragraph" w:customStyle="1" w:styleId="32">
    <w:name w:val="标题 11"/>
    <w:basedOn w:val="1"/>
    <w:qFormat/>
    <w:uiPriority w:val="1"/>
    <w:pPr>
      <w:autoSpaceDE w:val="0"/>
      <w:autoSpaceDN w:val="0"/>
      <w:ind w:left="433" w:hanging="316"/>
      <w:jc w:val="left"/>
      <w:outlineLvl w:val="1"/>
    </w:pPr>
    <w:rPr>
      <w:rFonts w:ascii="Microsoft JhengHei" w:hAnsi="Microsoft JhengHei" w:eastAsia="Microsoft JhengHei" w:cs="Microsoft JhengHei"/>
      <w:b/>
      <w:bCs/>
      <w:kern w:val="0"/>
      <w:sz w:val="32"/>
      <w:szCs w:val="32"/>
      <w:lang w:val="zh-CN" w:bidi="zh-CN"/>
    </w:rPr>
  </w:style>
  <w:style w:type="paragraph" w:customStyle="1" w:styleId="33">
    <w:name w:val="标题 21"/>
    <w:basedOn w:val="1"/>
    <w:qFormat/>
    <w:uiPriority w:val="1"/>
    <w:pPr>
      <w:autoSpaceDE w:val="0"/>
      <w:autoSpaceDN w:val="0"/>
      <w:ind w:left="639" w:hanging="522"/>
      <w:jc w:val="left"/>
      <w:outlineLvl w:val="2"/>
    </w:pPr>
    <w:rPr>
      <w:rFonts w:ascii="Microsoft JhengHei" w:hAnsi="Microsoft JhengHei" w:eastAsia="Microsoft JhengHei" w:cs="Microsoft JhengHei"/>
      <w:b/>
      <w:bCs/>
      <w:kern w:val="0"/>
      <w:sz w:val="30"/>
      <w:szCs w:val="30"/>
      <w:lang w:val="zh-CN" w:bidi="zh-CN"/>
    </w:rPr>
  </w:style>
  <w:style w:type="paragraph" w:customStyle="1" w:styleId="34">
    <w:name w:val="标题 31"/>
    <w:basedOn w:val="1"/>
    <w:qFormat/>
    <w:uiPriority w:val="1"/>
    <w:pPr>
      <w:autoSpaceDE w:val="0"/>
      <w:autoSpaceDN w:val="0"/>
      <w:spacing w:line="362" w:lineRule="exact"/>
      <w:ind w:left="538"/>
      <w:jc w:val="left"/>
      <w:outlineLvl w:val="3"/>
    </w:pPr>
    <w:rPr>
      <w:rFonts w:ascii="Microsoft JhengHei" w:hAnsi="Microsoft JhengHei" w:eastAsia="Microsoft JhengHei" w:cs="Microsoft JhengHei"/>
      <w:b/>
      <w:bCs/>
      <w:kern w:val="0"/>
      <w:sz w:val="24"/>
      <w:szCs w:val="24"/>
      <w:lang w:val="zh-CN" w:bidi="zh-CN"/>
    </w:rPr>
  </w:style>
  <w:style w:type="paragraph" w:customStyle="1" w:styleId="35">
    <w:name w:val="Table Paragraph"/>
    <w:basedOn w:val="1"/>
    <w:qFormat/>
    <w:uiPriority w:val="1"/>
    <w:pPr>
      <w:autoSpaceDE w:val="0"/>
      <w:autoSpaceDN w:val="0"/>
      <w:spacing w:before="23"/>
      <w:ind w:left="107"/>
      <w:jc w:val="left"/>
    </w:pPr>
    <w:rPr>
      <w:rFonts w:ascii="Arial" w:hAnsi="Arial" w:eastAsia="Arial" w:cs="Arial"/>
      <w:kern w:val="0"/>
      <w:sz w:val="22"/>
      <w:lang w:val="zh-CN" w:bidi="zh-CN"/>
    </w:rPr>
  </w:style>
  <w:style w:type="paragraph" w:customStyle="1" w:styleId="3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7">
    <w:name w:val="WPSOffice手动目录 1"/>
    <w:qFormat/>
    <w:uiPriority w:val="0"/>
    <w:rPr>
      <w:rFonts w:asciiTheme="minorHAnsi" w:hAnsiTheme="minorHAnsi" w:eastAsiaTheme="minorEastAsia" w:cstheme="minorBidi"/>
      <w:lang w:val="en-US" w:eastAsia="zh-CN" w:bidi="ar-SA"/>
    </w:rPr>
  </w:style>
  <w:style w:type="paragraph" w:customStyle="1" w:styleId="38">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39">
    <w:name w:val="批注文字 字符"/>
    <w:basedOn w:val="16"/>
    <w:link w:val="7"/>
    <w:semiHidden/>
    <w:qFormat/>
    <w:uiPriority w:val="99"/>
    <w:rPr>
      <w:kern w:val="2"/>
      <w:sz w:val="21"/>
      <w:szCs w:val="22"/>
    </w:rPr>
  </w:style>
  <w:style w:type="character" w:customStyle="1" w:styleId="40">
    <w:name w:val="批注主题 字符"/>
    <w:basedOn w:val="39"/>
    <w:link w:val="6"/>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3FD689-695B-43B2-BD18-A77FC1C98EB5}">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12</Pages>
  <Words>5554</Words>
  <Characters>5834</Characters>
  <Lines>50</Lines>
  <Paragraphs>14</Paragraphs>
  <TotalTime>5</TotalTime>
  <ScaleCrop>false</ScaleCrop>
  <LinksUpToDate>false</LinksUpToDate>
  <CharactersWithSpaces>8509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2020-12-15T03:35:00Z</dcterms:created>
  <dc:creator>SCUT</dc:creator>
  <cp:lastModifiedBy>刘佳</cp:lastModifiedBy>
  <cp:lastPrinted>2020-12-31T07:52:00Z</cp:lastPrinted>
  <dcterms:modified xsi:type="dcterms:W3CDTF">2021-11-29T06:58:08Z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