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6"/>
        </w:rPr>
      </w:pPr>
      <w:bookmarkStart w:id="0" w:name="_GoBack"/>
      <w:bookmarkEnd w:id="0"/>
      <w:r>
        <w:rPr>
          <w:rFonts w:hint="eastAsia" w:ascii="仿宋_GB2312" w:hAnsi="仿宋_GB2312" w:eastAsia="仿宋_GB2312" w:cs="仿宋_GB2312"/>
          <w:sz w:val="32"/>
          <w:szCs w:val="32"/>
        </w:rPr>
        <w:t>2024-2025年广东省代表性区域大气二氧化碳及其碳同位素监测和分析项目调研表</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20"/>
        <w:gridCol w:w="2835"/>
        <w:gridCol w:w="1701"/>
        <w:gridCol w:w="2410"/>
        <w:gridCol w:w="2693"/>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trPr>
        <w:tc>
          <w:tcPr>
            <w:tcW w:w="776"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类别</w:t>
            </w:r>
          </w:p>
        </w:tc>
        <w:tc>
          <w:tcPr>
            <w:tcW w:w="920"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835"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调研内容</w:t>
            </w:r>
          </w:p>
        </w:tc>
        <w:tc>
          <w:tcPr>
            <w:tcW w:w="6804" w:type="dxa"/>
            <w:gridSpan w:val="3"/>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响应情况</w:t>
            </w:r>
          </w:p>
        </w:tc>
        <w:tc>
          <w:tcPr>
            <w:tcW w:w="2613"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76" w:type="dxa"/>
            <w:vMerge w:val="restar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意向单位概况</w:t>
            </w:r>
          </w:p>
        </w:tc>
        <w:tc>
          <w:tcPr>
            <w:tcW w:w="92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83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单位名称</w:t>
            </w:r>
          </w:p>
        </w:tc>
        <w:tc>
          <w:tcPr>
            <w:tcW w:w="6804" w:type="dxa"/>
            <w:gridSpan w:val="3"/>
            <w:shd w:val="clear" w:color="auto" w:fill="auto"/>
            <w:vAlign w:val="center"/>
          </w:tcPr>
          <w:p>
            <w:pPr>
              <w:widowControl/>
              <w:jc w:val="center"/>
              <w:rPr>
                <w:rFonts w:ascii="宋体" w:hAnsi="宋体" w:eastAsia="宋体" w:cs="宋体"/>
                <w:kern w:val="0"/>
                <w:sz w:val="24"/>
                <w:szCs w:val="24"/>
              </w:rPr>
            </w:pPr>
          </w:p>
        </w:tc>
        <w:tc>
          <w:tcPr>
            <w:tcW w:w="2613" w:type="dxa"/>
            <w:shd w:val="clear" w:color="auto" w:fill="auto"/>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76" w:type="dxa"/>
            <w:vMerge w:val="continue"/>
            <w:vAlign w:val="center"/>
          </w:tcPr>
          <w:p>
            <w:pPr>
              <w:widowControl/>
              <w:jc w:val="left"/>
              <w:rPr>
                <w:rFonts w:ascii="宋体" w:hAnsi="宋体" w:eastAsia="宋体" w:cs="宋体"/>
                <w:kern w:val="0"/>
                <w:sz w:val="24"/>
                <w:szCs w:val="24"/>
              </w:rPr>
            </w:pPr>
          </w:p>
        </w:tc>
        <w:tc>
          <w:tcPr>
            <w:tcW w:w="92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83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单位驻地</w:t>
            </w:r>
          </w:p>
        </w:tc>
        <w:tc>
          <w:tcPr>
            <w:tcW w:w="6804" w:type="dxa"/>
            <w:gridSpan w:val="3"/>
            <w:shd w:val="clear" w:color="auto" w:fill="auto"/>
            <w:vAlign w:val="center"/>
          </w:tcPr>
          <w:p>
            <w:pPr>
              <w:widowControl/>
              <w:jc w:val="center"/>
              <w:rPr>
                <w:rFonts w:ascii="宋体" w:hAnsi="宋体" w:eastAsia="宋体" w:cs="宋体"/>
                <w:kern w:val="0"/>
                <w:sz w:val="24"/>
                <w:szCs w:val="24"/>
              </w:rPr>
            </w:pPr>
          </w:p>
        </w:tc>
        <w:tc>
          <w:tcPr>
            <w:tcW w:w="2613" w:type="dxa"/>
            <w:shd w:val="clear" w:color="auto" w:fill="auto"/>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76" w:type="dxa"/>
            <w:vMerge w:val="continue"/>
            <w:vAlign w:val="center"/>
          </w:tcPr>
          <w:p>
            <w:pPr>
              <w:widowControl/>
              <w:jc w:val="left"/>
              <w:rPr>
                <w:rFonts w:ascii="宋体" w:hAnsi="宋体" w:eastAsia="宋体" w:cs="宋体"/>
                <w:kern w:val="0"/>
                <w:sz w:val="24"/>
                <w:szCs w:val="24"/>
              </w:rPr>
            </w:pPr>
          </w:p>
        </w:tc>
        <w:tc>
          <w:tcPr>
            <w:tcW w:w="92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83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单位性质</w:t>
            </w:r>
          </w:p>
        </w:tc>
        <w:tc>
          <w:tcPr>
            <w:tcW w:w="6804" w:type="dxa"/>
            <w:gridSpan w:val="3"/>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○科研机构  ○大专院校  ○国营企业  ○私营企业</w:t>
            </w:r>
          </w:p>
        </w:tc>
        <w:tc>
          <w:tcPr>
            <w:tcW w:w="2613" w:type="dxa"/>
            <w:shd w:val="clear" w:color="auto" w:fill="auto"/>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76" w:type="dxa"/>
            <w:vMerge w:val="continue"/>
            <w:vAlign w:val="center"/>
          </w:tcPr>
          <w:p>
            <w:pPr>
              <w:widowControl/>
              <w:jc w:val="left"/>
              <w:rPr>
                <w:rFonts w:ascii="宋体" w:hAnsi="宋体" w:eastAsia="宋体" w:cs="宋体"/>
                <w:kern w:val="0"/>
                <w:sz w:val="24"/>
                <w:szCs w:val="24"/>
              </w:rPr>
            </w:pPr>
          </w:p>
        </w:tc>
        <w:tc>
          <w:tcPr>
            <w:tcW w:w="92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83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服务行业级别</w:t>
            </w:r>
          </w:p>
        </w:tc>
        <w:tc>
          <w:tcPr>
            <w:tcW w:w="6804" w:type="dxa"/>
            <w:gridSpan w:val="3"/>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○大型企业  ○中型企业  ○小型企业  ○微型企业</w:t>
            </w:r>
          </w:p>
        </w:tc>
        <w:tc>
          <w:tcPr>
            <w:tcW w:w="2613" w:type="dxa"/>
            <w:shd w:val="clear" w:color="auto" w:fill="auto"/>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76" w:type="dxa"/>
            <w:vMerge w:val="continue"/>
            <w:vAlign w:val="center"/>
          </w:tcPr>
          <w:p>
            <w:pPr>
              <w:widowControl/>
              <w:jc w:val="left"/>
              <w:rPr>
                <w:rFonts w:ascii="宋体" w:hAnsi="宋体" w:eastAsia="宋体" w:cs="宋体"/>
                <w:kern w:val="0"/>
                <w:sz w:val="24"/>
                <w:szCs w:val="24"/>
              </w:rPr>
            </w:pPr>
          </w:p>
        </w:tc>
        <w:tc>
          <w:tcPr>
            <w:tcW w:w="92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83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工业行业级别</w:t>
            </w:r>
          </w:p>
        </w:tc>
        <w:tc>
          <w:tcPr>
            <w:tcW w:w="6804" w:type="dxa"/>
            <w:gridSpan w:val="3"/>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○大型企业  ○中型企业  ○小型企业  ○微型企业</w:t>
            </w:r>
          </w:p>
        </w:tc>
        <w:tc>
          <w:tcPr>
            <w:tcW w:w="2613" w:type="dxa"/>
            <w:shd w:val="clear" w:color="auto" w:fill="auto"/>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6" w:type="dxa"/>
            <w:vMerge w:val="continue"/>
            <w:vAlign w:val="center"/>
          </w:tcPr>
          <w:p>
            <w:pPr>
              <w:widowControl/>
              <w:jc w:val="left"/>
              <w:rPr>
                <w:rFonts w:ascii="宋体" w:hAnsi="宋体" w:eastAsia="宋体" w:cs="宋体"/>
                <w:kern w:val="0"/>
                <w:sz w:val="24"/>
                <w:szCs w:val="24"/>
              </w:rPr>
            </w:pPr>
          </w:p>
        </w:tc>
        <w:tc>
          <w:tcPr>
            <w:tcW w:w="92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83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联系人</w:t>
            </w:r>
          </w:p>
        </w:tc>
        <w:tc>
          <w:tcPr>
            <w:tcW w:w="6804" w:type="dxa"/>
            <w:gridSpan w:val="3"/>
            <w:shd w:val="clear" w:color="auto" w:fill="auto"/>
            <w:vAlign w:val="center"/>
          </w:tcPr>
          <w:p>
            <w:pPr>
              <w:widowControl/>
              <w:jc w:val="center"/>
              <w:rPr>
                <w:rFonts w:ascii="宋体" w:hAnsi="宋体" w:eastAsia="宋体" w:cs="宋体"/>
                <w:kern w:val="0"/>
                <w:sz w:val="24"/>
                <w:szCs w:val="24"/>
              </w:rPr>
            </w:pPr>
          </w:p>
        </w:tc>
        <w:tc>
          <w:tcPr>
            <w:tcW w:w="2613" w:type="dxa"/>
            <w:shd w:val="clear" w:color="auto" w:fill="auto"/>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76" w:type="dxa"/>
            <w:vMerge w:val="continue"/>
            <w:vAlign w:val="center"/>
          </w:tcPr>
          <w:p>
            <w:pPr>
              <w:widowControl/>
              <w:jc w:val="left"/>
              <w:rPr>
                <w:rFonts w:ascii="宋体" w:hAnsi="宋体" w:eastAsia="宋体" w:cs="宋体"/>
                <w:kern w:val="0"/>
                <w:sz w:val="24"/>
                <w:szCs w:val="24"/>
              </w:rPr>
            </w:pPr>
          </w:p>
        </w:tc>
        <w:tc>
          <w:tcPr>
            <w:tcW w:w="92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83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单位简要情况</w:t>
            </w:r>
          </w:p>
        </w:tc>
        <w:tc>
          <w:tcPr>
            <w:tcW w:w="6804" w:type="dxa"/>
            <w:gridSpan w:val="3"/>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2613"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包括单位简介、主营业务等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776" w:type="dxa"/>
            <w:vMerge w:val="continue"/>
            <w:vAlign w:val="center"/>
          </w:tcPr>
          <w:p>
            <w:pPr>
              <w:widowControl/>
              <w:jc w:val="left"/>
              <w:rPr>
                <w:rFonts w:ascii="宋体" w:hAnsi="宋体" w:eastAsia="宋体" w:cs="宋体"/>
                <w:kern w:val="0"/>
                <w:sz w:val="24"/>
                <w:szCs w:val="24"/>
              </w:rPr>
            </w:pPr>
          </w:p>
        </w:tc>
        <w:tc>
          <w:tcPr>
            <w:tcW w:w="92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83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6804" w:type="dxa"/>
            <w:gridSpan w:val="3"/>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2613"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76" w:type="dxa"/>
            <w:vMerge w:val="restar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业绩情况</w:t>
            </w:r>
          </w:p>
        </w:tc>
        <w:tc>
          <w:tcPr>
            <w:tcW w:w="920"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9</w:t>
            </w:r>
          </w:p>
        </w:tc>
        <w:tc>
          <w:tcPr>
            <w:tcW w:w="2835"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2019年以来</w:t>
            </w:r>
            <w:r>
              <w:rPr>
                <w:rFonts w:hint="eastAsia" w:ascii="宋体" w:hAnsi="宋体" w:eastAsia="宋体" w:cs="宋体"/>
                <w:kern w:val="0"/>
                <w:sz w:val="24"/>
                <w:szCs w:val="24"/>
                <w:lang w:val="en-US" w:eastAsia="zh-CN"/>
              </w:rPr>
              <w:t>获得</w:t>
            </w:r>
            <w:r>
              <w:rPr>
                <w:rFonts w:hint="eastAsia" w:ascii="宋体" w:hAnsi="宋体" w:eastAsia="宋体" w:cs="宋体"/>
                <w:kern w:val="0"/>
                <w:sz w:val="24"/>
                <w:szCs w:val="24"/>
              </w:rPr>
              <w:t>的</w:t>
            </w:r>
            <w:r>
              <w:rPr>
                <w:rFonts w:hint="eastAsia" w:ascii="宋体" w:hAnsi="宋体" w:eastAsia="宋体" w:cs="宋体"/>
                <w:kern w:val="0"/>
                <w:sz w:val="24"/>
                <w:szCs w:val="24"/>
                <w:lang w:val="en-US" w:eastAsia="zh-CN"/>
              </w:rPr>
              <w:t>温室气体、碳同位素、树轮</w:t>
            </w:r>
            <w:r>
              <w:rPr>
                <w:rFonts w:hint="eastAsia" w:ascii="宋体" w:hAnsi="宋体" w:eastAsia="宋体" w:cs="宋体"/>
                <w:kern w:val="0"/>
                <w:sz w:val="24"/>
                <w:szCs w:val="24"/>
                <w:vertAlign w:val="superscript"/>
                <w:lang w:val="en-US" w:eastAsia="zh-CN"/>
              </w:rPr>
              <w:t>14</w:t>
            </w:r>
            <w:r>
              <w:rPr>
                <w:rFonts w:hint="eastAsia" w:ascii="宋体" w:hAnsi="宋体" w:eastAsia="宋体" w:cs="宋体"/>
                <w:kern w:val="0"/>
                <w:sz w:val="24"/>
                <w:szCs w:val="24"/>
                <w:lang w:val="en-US" w:eastAsia="zh-CN"/>
              </w:rPr>
              <w:t>C以及碳反演相关成果</w:t>
            </w:r>
          </w:p>
        </w:tc>
        <w:tc>
          <w:tcPr>
            <w:tcW w:w="6804" w:type="dxa"/>
            <w:gridSpan w:val="3"/>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61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相关成果包含获奖证书、研究报告、学术论文等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76" w:type="dxa"/>
            <w:vMerge w:val="continue"/>
            <w:shd w:val="clear" w:color="auto" w:fill="auto"/>
            <w:vAlign w:val="center"/>
          </w:tcPr>
          <w:p>
            <w:pPr>
              <w:widowControl/>
              <w:jc w:val="left"/>
              <w:rPr>
                <w:rFonts w:ascii="宋体" w:hAnsi="宋体" w:eastAsia="宋体" w:cs="宋体"/>
                <w:kern w:val="0"/>
                <w:sz w:val="24"/>
                <w:szCs w:val="24"/>
              </w:rPr>
            </w:pPr>
          </w:p>
        </w:tc>
        <w:tc>
          <w:tcPr>
            <w:tcW w:w="920" w:type="dxa"/>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p>
        </w:tc>
        <w:tc>
          <w:tcPr>
            <w:tcW w:w="2835"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2019年以来</w:t>
            </w:r>
            <w:r>
              <w:rPr>
                <w:rFonts w:hint="eastAsia" w:ascii="宋体" w:hAnsi="宋体" w:eastAsia="宋体" w:cs="宋体"/>
                <w:kern w:val="0"/>
                <w:sz w:val="24"/>
                <w:szCs w:val="24"/>
                <w:lang w:val="en-US" w:eastAsia="zh-CN"/>
              </w:rPr>
              <w:t>承担</w:t>
            </w:r>
            <w:r>
              <w:rPr>
                <w:rFonts w:hint="eastAsia" w:ascii="宋体" w:hAnsi="宋体" w:eastAsia="宋体" w:cs="宋体"/>
                <w:kern w:val="0"/>
                <w:sz w:val="24"/>
                <w:szCs w:val="24"/>
              </w:rPr>
              <w:t>的</w:t>
            </w:r>
            <w:r>
              <w:rPr>
                <w:rFonts w:hint="eastAsia" w:ascii="宋体" w:hAnsi="宋体" w:eastAsia="宋体" w:cs="宋体"/>
                <w:kern w:val="0"/>
                <w:sz w:val="24"/>
                <w:szCs w:val="24"/>
                <w:lang w:val="en-US" w:eastAsia="zh-CN"/>
              </w:rPr>
              <w:t>温室气体、碳同位素以及树轮</w:t>
            </w:r>
            <w:r>
              <w:rPr>
                <w:rFonts w:hint="eastAsia" w:ascii="宋体" w:hAnsi="宋体" w:eastAsia="宋体" w:cs="宋体"/>
                <w:kern w:val="0"/>
                <w:sz w:val="24"/>
                <w:szCs w:val="24"/>
                <w:vertAlign w:val="superscript"/>
                <w:lang w:val="en-US" w:eastAsia="zh-CN"/>
              </w:rPr>
              <w:t>14</w:t>
            </w:r>
            <w:r>
              <w:rPr>
                <w:rFonts w:hint="eastAsia" w:ascii="宋体" w:hAnsi="宋体" w:eastAsia="宋体" w:cs="宋体"/>
                <w:kern w:val="0"/>
                <w:sz w:val="24"/>
                <w:szCs w:val="24"/>
                <w:lang w:val="en-US" w:eastAsia="zh-CN"/>
              </w:rPr>
              <w:t>C监测</w:t>
            </w:r>
            <w:r>
              <w:rPr>
                <w:rFonts w:hint="eastAsia" w:ascii="宋体" w:hAnsi="宋体" w:eastAsia="宋体" w:cs="宋体"/>
                <w:kern w:val="0"/>
                <w:sz w:val="24"/>
                <w:szCs w:val="24"/>
              </w:rPr>
              <w:t>相关服务项目或业绩</w:t>
            </w:r>
          </w:p>
        </w:tc>
        <w:tc>
          <w:tcPr>
            <w:tcW w:w="6804" w:type="dxa"/>
            <w:gridSpan w:val="3"/>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261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必须为政府采购项目；说明项目名称、采购单位、服务时间、主要内容等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trPr>
        <w:tc>
          <w:tcPr>
            <w:tcW w:w="776" w:type="dxa"/>
            <w:vMerge w:val="continue"/>
            <w:shd w:val="clear" w:color="auto" w:fill="auto"/>
            <w:vAlign w:val="center"/>
          </w:tcPr>
          <w:p>
            <w:pPr>
              <w:widowControl/>
              <w:jc w:val="left"/>
              <w:rPr>
                <w:rFonts w:ascii="宋体" w:hAnsi="宋体" w:eastAsia="宋体" w:cs="宋体"/>
                <w:kern w:val="0"/>
                <w:sz w:val="24"/>
                <w:szCs w:val="24"/>
              </w:rPr>
            </w:pPr>
          </w:p>
        </w:tc>
        <w:tc>
          <w:tcPr>
            <w:tcW w:w="920"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1</w:t>
            </w:r>
          </w:p>
        </w:tc>
        <w:tc>
          <w:tcPr>
            <w:tcW w:w="2835" w:type="dxa"/>
            <w:shd w:val="clear" w:color="auto" w:fill="auto"/>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2019年以来承担的</w:t>
            </w:r>
            <w:r>
              <w:rPr>
                <w:rFonts w:hint="eastAsia" w:ascii="宋体" w:hAnsi="宋体" w:eastAsia="宋体" w:cs="宋体"/>
                <w:color w:val="000000"/>
                <w:kern w:val="0"/>
                <w:sz w:val="24"/>
                <w:szCs w:val="24"/>
              </w:rPr>
              <w:t>大气温室气体溯源</w:t>
            </w:r>
            <w:r>
              <w:rPr>
                <w:rFonts w:hint="eastAsia" w:ascii="宋体" w:hAnsi="宋体" w:eastAsia="宋体" w:cs="宋体"/>
                <w:color w:val="000000"/>
                <w:kern w:val="0"/>
                <w:sz w:val="24"/>
                <w:szCs w:val="24"/>
                <w:lang w:val="en-US" w:eastAsia="zh-CN"/>
              </w:rPr>
              <w:t>和通量</w:t>
            </w:r>
            <w:r>
              <w:rPr>
                <w:rFonts w:hint="eastAsia" w:ascii="宋体" w:hAnsi="宋体" w:eastAsia="宋体" w:cs="宋体"/>
                <w:color w:val="000000"/>
                <w:kern w:val="0"/>
                <w:sz w:val="24"/>
                <w:szCs w:val="24"/>
              </w:rPr>
              <w:t>估算技术能力</w:t>
            </w:r>
            <w:r>
              <w:rPr>
                <w:rFonts w:hint="eastAsia" w:ascii="宋体" w:hAnsi="宋体" w:eastAsia="宋体" w:cs="宋体"/>
                <w:kern w:val="0"/>
                <w:sz w:val="24"/>
                <w:szCs w:val="24"/>
                <w:lang w:val="en-US" w:eastAsia="zh-CN"/>
              </w:rPr>
              <w:t>服务</w:t>
            </w:r>
            <w:r>
              <w:rPr>
                <w:rFonts w:hint="eastAsia" w:ascii="宋体" w:hAnsi="宋体" w:eastAsia="宋体" w:cs="宋体"/>
                <w:kern w:val="0"/>
                <w:sz w:val="24"/>
                <w:szCs w:val="24"/>
              </w:rPr>
              <w:t>项目</w:t>
            </w:r>
            <w:r>
              <w:rPr>
                <w:rFonts w:hint="eastAsia" w:ascii="宋体" w:hAnsi="宋体" w:eastAsia="宋体" w:cs="宋体"/>
                <w:kern w:val="0"/>
                <w:sz w:val="24"/>
                <w:szCs w:val="24"/>
                <w:lang w:val="en-US" w:eastAsia="zh-CN"/>
              </w:rPr>
              <w:t>或业绩</w:t>
            </w:r>
          </w:p>
        </w:tc>
        <w:tc>
          <w:tcPr>
            <w:tcW w:w="6804" w:type="dxa"/>
            <w:gridSpan w:val="3"/>
            <w:shd w:val="clear" w:color="auto" w:fill="auto"/>
            <w:vAlign w:val="center"/>
          </w:tcPr>
          <w:p>
            <w:pPr>
              <w:widowControl/>
              <w:rPr>
                <w:rFonts w:ascii="宋体" w:hAnsi="宋体" w:eastAsia="宋体" w:cs="宋体"/>
                <w:kern w:val="0"/>
                <w:sz w:val="24"/>
                <w:szCs w:val="24"/>
              </w:rPr>
            </w:pPr>
          </w:p>
        </w:tc>
        <w:tc>
          <w:tcPr>
            <w:tcW w:w="261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必须为政府采购项目；说明项目名称、采购单位、服务时间、主要内容等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776" w:type="dxa"/>
            <w:vMerge w:val="restar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能力&amp;资质</w:t>
            </w:r>
          </w:p>
        </w:tc>
        <w:tc>
          <w:tcPr>
            <w:tcW w:w="920"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p>
        </w:tc>
        <w:tc>
          <w:tcPr>
            <w:tcW w:w="2835"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2019年以来承担的碳同位素、树轮</w:t>
            </w:r>
            <w:r>
              <w:rPr>
                <w:rFonts w:hint="eastAsia" w:ascii="宋体" w:hAnsi="宋体" w:eastAsia="宋体" w:cs="宋体"/>
                <w:kern w:val="0"/>
                <w:sz w:val="24"/>
                <w:szCs w:val="24"/>
                <w:vertAlign w:val="superscript"/>
              </w:rPr>
              <w:t>14</w:t>
            </w:r>
            <w:r>
              <w:rPr>
                <w:rFonts w:hint="eastAsia" w:ascii="宋体" w:hAnsi="宋体" w:eastAsia="宋体" w:cs="宋体"/>
                <w:kern w:val="0"/>
                <w:sz w:val="24"/>
                <w:szCs w:val="24"/>
              </w:rPr>
              <w:t>C、碳反演</w:t>
            </w:r>
            <w:r>
              <w:rPr>
                <w:rFonts w:ascii="宋体" w:hAnsi="宋体" w:eastAsia="宋体" w:cs="宋体"/>
                <w:kern w:val="0"/>
                <w:sz w:val="24"/>
                <w:szCs w:val="24"/>
              </w:rPr>
              <w:t>等科研技术项目</w:t>
            </w:r>
          </w:p>
        </w:tc>
        <w:tc>
          <w:tcPr>
            <w:tcW w:w="6804" w:type="dxa"/>
            <w:gridSpan w:val="3"/>
            <w:shd w:val="clear" w:color="auto" w:fill="auto"/>
            <w:vAlign w:val="center"/>
          </w:tcPr>
          <w:p>
            <w:pPr>
              <w:widowControl/>
              <w:jc w:val="center"/>
              <w:rPr>
                <w:rFonts w:ascii="宋体" w:hAnsi="宋体" w:eastAsia="宋体" w:cs="宋体"/>
                <w:kern w:val="0"/>
                <w:sz w:val="24"/>
                <w:szCs w:val="24"/>
              </w:rPr>
            </w:pPr>
          </w:p>
        </w:tc>
        <w:tc>
          <w:tcPr>
            <w:tcW w:w="261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必须为科技局立项项目或政府委托项目；说明项目名称、采购单位、研究/服务时间、主要内容等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776" w:type="dxa"/>
            <w:vMerge w:val="continue"/>
            <w:shd w:val="clear" w:color="auto" w:fill="auto"/>
            <w:vAlign w:val="center"/>
          </w:tcPr>
          <w:p>
            <w:pPr>
              <w:widowControl/>
              <w:jc w:val="center"/>
              <w:rPr>
                <w:rFonts w:ascii="宋体" w:hAnsi="宋体" w:eastAsia="宋体" w:cs="宋体"/>
                <w:kern w:val="0"/>
                <w:sz w:val="24"/>
                <w:szCs w:val="24"/>
              </w:rPr>
            </w:pPr>
          </w:p>
        </w:tc>
        <w:tc>
          <w:tcPr>
            <w:tcW w:w="920"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w:t>
            </w:r>
          </w:p>
        </w:tc>
        <w:tc>
          <w:tcPr>
            <w:tcW w:w="2835"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参与编制政府部门或行业协会组织的</w:t>
            </w:r>
            <w:r>
              <w:rPr>
                <w:rFonts w:hint="eastAsia" w:ascii="宋体" w:hAnsi="宋体" w:eastAsia="宋体" w:cs="宋体"/>
                <w:kern w:val="0"/>
                <w:sz w:val="24"/>
                <w:szCs w:val="24"/>
                <w:lang w:val="en-US" w:eastAsia="zh-CN"/>
              </w:rPr>
              <w:t>温室气体、</w:t>
            </w:r>
            <w:r>
              <w:rPr>
                <w:rFonts w:hint="eastAsia" w:ascii="宋体" w:hAnsi="宋体" w:eastAsia="宋体" w:cs="宋体"/>
                <w:kern w:val="0"/>
                <w:sz w:val="24"/>
                <w:szCs w:val="24"/>
              </w:rPr>
              <w:t>碳同位素、树轮</w:t>
            </w:r>
            <w:r>
              <w:rPr>
                <w:rFonts w:hint="eastAsia" w:ascii="宋体" w:hAnsi="宋体" w:eastAsia="宋体" w:cs="宋体"/>
                <w:kern w:val="0"/>
                <w:sz w:val="24"/>
                <w:szCs w:val="24"/>
                <w:vertAlign w:val="superscript"/>
              </w:rPr>
              <w:t>14</w:t>
            </w:r>
            <w:r>
              <w:rPr>
                <w:rFonts w:hint="eastAsia" w:ascii="宋体" w:hAnsi="宋体" w:eastAsia="宋体" w:cs="宋体"/>
                <w:kern w:val="0"/>
                <w:sz w:val="24"/>
                <w:szCs w:val="24"/>
              </w:rPr>
              <w:t>C</w:t>
            </w:r>
            <w:r>
              <w:rPr>
                <w:rFonts w:hint="eastAsia" w:ascii="宋体" w:hAnsi="宋体" w:eastAsia="宋体" w:cs="宋体"/>
                <w:kern w:val="0"/>
                <w:sz w:val="24"/>
                <w:szCs w:val="24"/>
                <w:lang w:val="en-US" w:eastAsia="zh-CN"/>
              </w:rPr>
              <w:t>以及</w:t>
            </w:r>
            <w:r>
              <w:rPr>
                <w:rFonts w:hint="eastAsia" w:ascii="宋体" w:hAnsi="宋体" w:eastAsia="宋体" w:cs="宋体"/>
                <w:kern w:val="0"/>
                <w:sz w:val="24"/>
                <w:szCs w:val="24"/>
              </w:rPr>
              <w:t>碳反演</w:t>
            </w:r>
            <w:r>
              <w:rPr>
                <w:rFonts w:ascii="宋体" w:hAnsi="宋体" w:eastAsia="宋体" w:cs="宋体"/>
                <w:kern w:val="0"/>
                <w:sz w:val="24"/>
                <w:szCs w:val="24"/>
              </w:rPr>
              <w:t>相关规范性技术文件</w:t>
            </w:r>
          </w:p>
        </w:tc>
        <w:tc>
          <w:tcPr>
            <w:tcW w:w="6804" w:type="dxa"/>
            <w:gridSpan w:val="3"/>
            <w:shd w:val="clear" w:color="auto" w:fill="auto"/>
            <w:vAlign w:val="center"/>
          </w:tcPr>
          <w:p>
            <w:pPr>
              <w:widowControl/>
              <w:jc w:val="center"/>
              <w:rPr>
                <w:rFonts w:ascii="宋体" w:hAnsi="宋体" w:eastAsia="宋体" w:cs="宋体"/>
                <w:kern w:val="0"/>
                <w:sz w:val="24"/>
                <w:szCs w:val="24"/>
              </w:rPr>
            </w:pPr>
          </w:p>
        </w:tc>
        <w:tc>
          <w:tcPr>
            <w:tcW w:w="2613" w:type="dxa"/>
            <w:shd w:val="clear" w:color="auto" w:fill="auto"/>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包括技术规定、技术指南、导则</w:t>
            </w:r>
            <w:r>
              <w:rPr>
                <w:rFonts w:hint="eastAsia" w:ascii="宋体" w:hAnsi="宋体" w:eastAsia="宋体" w:cs="宋体"/>
                <w:kern w:val="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776" w:type="dxa"/>
            <w:vMerge w:val="continue"/>
            <w:shd w:val="clear" w:color="auto" w:fill="auto"/>
            <w:vAlign w:val="center"/>
          </w:tcPr>
          <w:p>
            <w:pPr>
              <w:widowControl/>
              <w:jc w:val="center"/>
              <w:rPr>
                <w:rFonts w:ascii="宋体" w:hAnsi="宋体" w:eastAsia="宋体" w:cs="宋体"/>
                <w:kern w:val="0"/>
                <w:sz w:val="24"/>
                <w:szCs w:val="24"/>
              </w:rPr>
            </w:pPr>
          </w:p>
        </w:tc>
        <w:tc>
          <w:tcPr>
            <w:tcW w:w="920"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p>
        </w:tc>
        <w:tc>
          <w:tcPr>
            <w:tcW w:w="2835"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温室气体</w:t>
            </w:r>
            <w:r>
              <w:rPr>
                <w:rFonts w:hint="eastAsia" w:ascii="宋体" w:hAnsi="宋体" w:eastAsia="宋体" w:cs="宋体"/>
                <w:kern w:val="0"/>
                <w:sz w:val="24"/>
                <w:szCs w:val="24"/>
              </w:rPr>
              <w:t>手工监测能力</w:t>
            </w:r>
          </w:p>
        </w:tc>
        <w:tc>
          <w:tcPr>
            <w:tcW w:w="6804" w:type="dxa"/>
            <w:gridSpan w:val="3"/>
            <w:shd w:val="clear" w:color="auto" w:fill="auto"/>
            <w:vAlign w:val="center"/>
          </w:tcPr>
          <w:p>
            <w:pPr>
              <w:widowControl/>
              <w:jc w:val="center"/>
              <w:rPr>
                <w:rFonts w:ascii="宋体" w:hAnsi="宋体" w:eastAsia="宋体" w:cs="宋体"/>
                <w:kern w:val="0"/>
                <w:sz w:val="24"/>
                <w:szCs w:val="24"/>
              </w:rPr>
            </w:pPr>
          </w:p>
        </w:tc>
        <w:tc>
          <w:tcPr>
            <w:tcW w:w="2613" w:type="dxa"/>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包括采样</w:t>
            </w:r>
            <w:r>
              <w:rPr>
                <w:rFonts w:hint="eastAsia" w:ascii="宋体" w:hAnsi="宋体" w:eastAsia="宋体" w:cs="宋体"/>
                <w:kern w:val="0"/>
                <w:sz w:val="24"/>
                <w:szCs w:val="24"/>
                <w:lang w:val="en-US" w:eastAsia="zh-CN"/>
              </w:rPr>
              <w:t>手段</w:t>
            </w:r>
            <w:r>
              <w:rPr>
                <w:rFonts w:hint="eastAsia" w:ascii="宋体" w:hAnsi="宋体" w:eastAsia="宋体" w:cs="宋体"/>
                <w:kern w:val="0"/>
                <w:sz w:val="24"/>
                <w:szCs w:val="24"/>
              </w:rPr>
              <w:t>、分析设备、检测方法、资质</w:t>
            </w:r>
            <w:r>
              <w:rPr>
                <w:rFonts w:hint="eastAsia" w:ascii="宋体" w:hAnsi="宋体" w:eastAsia="宋体" w:cs="宋体"/>
                <w:kern w:val="0"/>
                <w:sz w:val="24"/>
                <w:szCs w:val="24"/>
                <w:lang w:val="en-US" w:eastAsia="zh-CN"/>
              </w:rPr>
              <w:t>认定</w:t>
            </w:r>
            <w:r>
              <w:rPr>
                <w:rFonts w:hint="eastAsia" w:ascii="宋体" w:hAnsi="宋体" w:eastAsia="宋体" w:cs="宋体"/>
                <w:kern w:val="0"/>
                <w:sz w:val="24"/>
                <w:szCs w:val="24"/>
              </w:rPr>
              <w:t>等</w:t>
            </w:r>
            <w:r>
              <w:rPr>
                <w:rFonts w:hint="eastAsia" w:ascii="宋体" w:hAnsi="宋体" w:eastAsia="宋体" w:cs="宋体"/>
                <w:kern w:val="0"/>
                <w:sz w:val="24"/>
                <w:szCs w:val="24"/>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776" w:type="dxa"/>
            <w:vMerge w:val="continue"/>
            <w:shd w:val="clear" w:color="auto" w:fill="auto"/>
            <w:vAlign w:val="center"/>
          </w:tcPr>
          <w:p>
            <w:pPr>
              <w:widowControl/>
              <w:jc w:val="center"/>
              <w:rPr>
                <w:rFonts w:ascii="宋体" w:hAnsi="宋体" w:eastAsia="宋体" w:cs="宋体"/>
                <w:kern w:val="0"/>
                <w:sz w:val="24"/>
                <w:szCs w:val="24"/>
              </w:rPr>
            </w:pPr>
          </w:p>
        </w:tc>
        <w:tc>
          <w:tcPr>
            <w:tcW w:w="920" w:type="dxa"/>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2835"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碳同位素</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树轮</w:t>
            </w:r>
            <w:r>
              <w:rPr>
                <w:rFonts w:hint="eastAsia" w:ascii="宋体" w:hAnsi="宋体" w:eastAsia="宋体" w:cs="宋体"/>
                <w:kern w:val="0"/>
                <w:sz w:val="24"/>
                <w:szCs w:val="24"/>
                <w:vertAlign w:val="superscript"/>
              </w:rPr>
              <w:t>14</w:t>
            </w:r>
            <w:r>
              <w:rPr>
                <w:rFonts w:hint="eastAsia" w:ascii="宋体" w:hAnsi="宋体" w:eastAsia="宋体" w:cs="宋体"/>
                <w:kern w:val="0"/>
                <w:sz w:val="24"/>
                <w:szCs w:val="24"/>
              </w:rPr>
              <w:t>C手工监测能力</w:t>
            </w:r>
          </w:p>
        </w:tc>
        <w:tc>
          <w:tcPr>
            <w:tcW w:w="6804" w:type="dxa"/>
            <w:gridSpan w:val="3"/>
            <w:shd w:val="clear" w:color="auto" w:fill="auto"/>
            <w:vAlign w:val="center"/>
          </w:tcPr>
          <w:p>
            <w:pPr>
              <w:widowControl/>
              <w:jc w:val="center"/>
              <w:rPr>
                <w:rFonts w:ascii="宋体" w:hAnsi="宋体" w:eastAsia="宋体" w:cs="宋体"/>
                <w:kern w:val="0"/>
                <w:sz w:val="24"/>
                <w:szCs w:val="24"/>
              </w:rPr>
            </w:pPr>
          </w:p>
        </w:tc>
        <w:tc>
          <w:tcPr>
            <w:tcW w:w="2613" w:type="dxa"/>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包括采样</w:t>
            </w:r>
            <w:r>
              <w:rPr>
                <w:rFonts w:hint="eastAsia" w:ascii="宋体" w:hAnsi="宋体" w:eastAsia="宋体" w:cs="宋体"/>
                <w:kern w:val="0"/>
                <w:sz w:val="24"/>
                <w:szCs w:val="24"/>
                <w:lang w:val="en-US" w:eastAsia="zh-CN"/>
              </w:rPr>
              <w:t>手段</w:t>
            </w:r>
            <w:r>
              <w:rPr>
                <w:rFonts w:hint="eastAsia" w:ascii="宋体" w:hAnsi="宋体" w:eastAsia="宋体" w:cs="宋体"/>
                <w:kern w:val="0"/>
                <w:sz w:val="24"/>
                <w:szCs w:val="24"/>
              </w:rPr>
              <w:t>、分析设备、检测方法、资质</w:t>
            </w:r>
            <w:r>
              <w:rPr>
                <w:rFonts w:hint="eastAsia" w:ascii="宋体" w:hAnsi="宋体" w:eastAsia="宋体" w:cs="宋体"/>
                <w:kern w:val="0"/>
                <w:sz w:val="24"/>
                <w:szCs w:val="24"/>
                <w:lang w:val="en-US" w:eastAsia="zh-CN"/>
              </w:rPr>
              <w:t>认定等情况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776" w:type="dxa"/>
            <w:vMerge w:val="continue"/>
            <w:shd w:val="clear" w:color="auto" w:fill="auto"/>
            <w:vAlign w:val="center"/>
          </w:tcPr>
          <w:p>
            <w:pPr>
              <w:widowControl/>
              <w:jc w:val="center"/>
              <w:rPr>
                <w:rFonts w:ascii="宋体" w:hAnsi="宋体" w:eastAsia="宋体" w:cs="宋体"/>
                <w:kern w:val="0"/>
                <w:sz w:val="24"/>
                <w:szCs w:val="24"/>
              </w:rPr>
            </w:pPr>
          </w:p>
        </w:tc>
        <w:tc>
          <w:tcPr>
            <w:tcW w:w="920" w:type="dxa"/>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2835"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大气温室气体溯源和通量估算技术能力</w:t>
            </w:r>
          </w:p>
        </w:tc>
        <w:tc>
          <w:tcPr>
            <w:tcW w:w="6804" w:type="dxa"/>
            <w:gridSpan w:val="3"/>
            <w:shd w:val="clear" w:color="auto" w:fill="auto"/>
            <w:vAlign w:val="center"/>
          </w:tcPr>
          <w:p>
            <w:pPr>
              <w:widowControl/>
              <w:jc w:val="center"/>
              <w:rPr>
                <w:rFonts w:ascii="宋体" w:hAnsi="宋体" w:eastAsia="宋体" w:cs="宋体"/>
                <w:kern w:val="0"/>
                <w:sz w:val="24"/>
                <w:szCs w:val="24"/>
              </w:rPr>
            </w:pPr>
          </w:p>
        </w:tc>
        <w:tc>
          <w:tcPr>
            <w:tcW w:w="2613" w:type="dxa"/>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包括反演方法、正演模型</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参数优化方案</w:t>
            </w:r>
            <w:r>
              <w:rPr>
                <w:rFonts w:hint="eastAsia" w:ascii="宋体" w:hAnsi="宋体" w:eastAsia="宋体" w:cs="宋体"/>
                <w:kern w:val="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76" w:type="dxa"/>
            <w:vMerge w:val="restar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项目团队</w:t>
            </w:r>
          </w:p>
        </w:tc>
        <w:tc>
          <w:tcPr>
            <w:tcW w:w="920" w:type="dxa"/>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283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项目负责人</w:t>
            </w:r>
          </w:p>
        </w:tc>
        <w:tc>
          <w:tcPr>
            <w:tcW w:w="1701" w:type="dxa"/>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职务：</w:t>
            </w:r>
          </w:p>
        </w:tc>
        <w:tc>
          <w:tcPr>
            <w:tcW w:w="2410" w:type="dxa"/>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职称：</w:t>
            </w:r>
          </w:p>
        </w:tc>
        <w:tc>
          <w:tcPr>
            <w:tcW w:w="2693" w:type="dxa"/>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相关工作年限： </w:t>
            </w:r>
            <w:r>
              <w:rPr>
                <w:rFonts w:ascii="宋体" w:hAnsi="宋体" w:eastAsia="宋体" w:cs="宋体"/>
                <w:kern w:val="0"/>
                <w:sz w:val="24"/>
                <w:szCs w:val="24"/>
              </w:rPr>
              <w:t xml:space="preserve">  </w:t>
            </w:r>
            <w:r>
              <w:rPr>
                <w:rFonts w:hint="eastAsia" w:ascii="宋体" w:hAnsi="宋体" w:eastAsia="宋体" w:cs="宋体"/>
                <w:kern w:val="0"/>
                <w:sz w:val="24"/>
                <w:szCs w:val="24"/>
              </w:rPr>
              <w:t>年</w:t>
            </w:r>
          </w:p>
        </w:tc>
        <w:tc>
          <w:tcPr>
            <w:tcW w:w="2613"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与</w:t>
            </w:r>
            <w:r>
              <w:rPr>
                <w:rFonts w:hint="eastAsia" w:ascii="宋体" w:hAnsi="宋体" w:eastAsia="宋体" w:cs="宋体"/>
                <w:kern w:val="0"/>
                <w:sz w:val="24"/>
                <w:szCs w:val="24"/>
                <w:lang w:val="en-US" w:eastAsia="zh-CN"/>
              </w:rPr>
              <w:t>9-16</w:t>
            </w:r>
            <w:r>
              <w:rPr>
                <w:rFonts w:hint="eastAsia" w:ascii="宋体" w:hAnsi="宋体" w:eastAsia="宋体" w:cs="宋体"/>
                <w:kern w:val="0"/>
                <w:sz w:val="24"/>
                <w:szCs w:val="24"/>
              </w:rPr>
              <w:t>项有关的工作内容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76" w:type="dxa"/>
            <w:vMerge w:val="continue"/>
            <w:shd w:val="clear" w:color="auto" w:fill="auto"/>
            <w:vAlign w:val="center"/>
          </w:tcPr>
          <w:p>
            <w:pPr>
              <w:widowControl/>
              <w:jc w:val="center"/>
              <w:rPr>
                <w:rFonts w:ascii="宋体" w:hAnsi="宋体" w:eastAsia="宋体" w:cs="宋体"/>
                <w:kern w:val="0"/>
                <w:sz w:val="24"/>
                <w:szCs w:val="24"/>
              </w:rPr>
            </w:pPr>
          </w:p>
        </w:tc>
        <w:tc>
          <w:tcPr>
            <w:tcW w:w="920" w:type="dxa"/>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283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技术负责人</w:t>
            </w:r>
          </w:p>
        </w:tc>
        <w:tc>
          <w:tcPr>
            <w:tcW w:w="1701" w:type="dxa"/>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职务：</w:t>
            </w:r>
          </w:p>
        </w:tc>
        <w:tc>
          <w:tcPr>
            <w:tcW w:w="2410" w:type="dxa"/>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职称：</w:t>
            </w:r>
          </w:p>
        </w:tc>
        <w:tc>
          <w:tcPr>
            <w:tcW w:w="2693" w:type="dxa"/>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相关工作年限： </w:t>
            </w:r>
            <w:r>
              <w:rPr>
                <w:rFonts w:ascii="宋体" w:hAnsi="宋体" w:eastAsia="宋体" w:cs="宋体"/>
                <w:kern w:val="0"/>
                <w:sz w:val="24"/>
                <w:szCs w:val="24"/>
              </w:rPr>
              <w:t xml:space="preserve">  </w:t>
            </w:r>
            <w:r>
              <w:rPr>
                <w:rFonts w:hint="eastAsia" w:ascii="宋体" w:hAnsi="宋体" w:eastAsia="宋体" w:cs="宋体"/>
                <w:kern w:val="0"/>
                <w:sz w:val="24"/>
                <w:szCs w:val="24"/>
              </w:rPr>
              <w:t>年</w:t>
            </w:r>
          </w:p>
        </w:tc>
        <w:tc>
          <w:tcPr>
            <w:tcW w:w="2613" w:type="dxa"/>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与</w:t>
            </w:r>
            <w:r>
              <w:rPr>
                <w:rFonts w:hint="eastAsia" w:ascii="宋体" w:hAnsi="宋体" w:eastAsia="宋体" w:cs="宋体"/>
                <w:kern w:val="0"/>
                <w:sz w:val="24"/>
                <w:szCs w:val="24"/>
                <w:lang w:val="en-US" w:eastAsia="zh-CN"/>
              </w:rPr>
              <w:t>9-16</w:t>
            </w:r>
            <w:r>
              <w:rPr>
                <w:rFonts w:hint="eastAsia" w:ascii="宋体" w:hAnsi="宋体" w:eastAsia="宋体" w:cs="宋体"/>
                <w:kern w:val="0"/>
                <w:sz w:val="24"/>
                <w:szCs w:val="24"/>
              </w:rPr>
              <w:t>项有关的工作内容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76" w:type="dxa"/>
            <w:vMerge w:val="continue"/>
            <w:shd w:val="clear" w:color="auto" w:fill="auto"/>
            <w:vAlign w:val="center"/>
          </w:tcPr>
          <w:p>
            <w:pPr>
              <w:widowControl/>
              <w:jc w:val="center"/>
              <w:rPr>
                <w:rFonts w:ascii="宋体" w:hAnsi="宋体" w:eastAsia="宋体" w:cs="宋体"/>
                <w:kern w:val="0"/>
                <w:sz w:val="24"/>
                <w:szCs w:val="24"/>
              </w:rPr>
            </w:pPr>
          </w:p>
        </w:tc>
        <w:tc>
          <w:tcPr>
            <w:tcW w:w="920" w:type="dxa"/>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283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质量负责人</w:t>
            </w:r>
          </w:p>
        </w:tc>
        <w:tc>
          <w:tcPr>
            <w:tcW w:w="1701" w:type="dxa"/>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职务：</w:t>
            </w:r>
          </w:p>
        </w:tc>
        <w:tc>
          <w:tcPr>
            <w:tcW w:w="2410" w:type="dxa"/>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职称：</w:t>
            </w:r>
          </w:p>
        </w:tc>
        <w:tc>
          <w:tcPr>
            <w:tcW w:w="2693" w:type="dxa"/>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相关工作年限： </w:t>
            </w:r>
            <w:r>
              <w:rPr>
                <w:rFonts w:ascii="宋体" w:hAnsi="宋体" w:eastAsia="宋体" w:cs="宋体"/>
                <w:kern w:val="0"/>
                <w:sz w:val="24"/>
                <w:szCs w:val="24"/>
              </w:rPr>
              <w:t xml:space="preserve">  </w:t>
            </w:r>
            <w:r>
              <w:rPr>
                <w:rFonts w:hint="eastAsia" w:ascii="宋体" w:hAnsi="宋体" w:eastAsia="宋体" w:cs="宋体"/>
                <w:kern w:val="0"/>
                <w:sz w:val="24"/>
                <w:szCs w:val="24"/>
              </w:rPr>
              <w:t>年</w:t>
            </w:r>
          </w:p>
        </w:tc>
        <w:tc>
          <w:tcPr>
            <w:tcW w:w="2613" w:type="dxa"/>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与</w:t>
            </w:r>
            <w:r>
              <w:rPr>
                <w:rFonts w:hint="eastAsia" w:ascii="宋体" w:hAnsi="宋体" w:eastAsia="宋体" w:cs="宋体"/>
                <w:kern w:val="0"/>
                <w:sz w:val="24"/>
                <w:szCs w:val="24"/>
                <w:lang w:val="en-US" w:eastAsia="zh-CN"/>
              </w:rPr>
              <w:t>9-16</w:t>
            </w:r>
            <w:r>
              <w:rPr>
                <w:rFonts w:hint="eastAsia" w:ascii="宋体" w:hAnsi="宋体" w:eastAsia="宋体" w:cs="宋体"/>
                <w:kern w:val="0"/>
                <w:sz w:val="24"/>
                <w:szCs w:val="24"/>
              </w:rPr>
              <w:t>项有关的工作内容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trPr>
        <w:tc>
          <w:tcPr>
            <w:tcW w:w="776" w:type="dxa"/>
            <w:vMerge w:val="continue"/>
            <w:shd w:val="clear" w:color="auto" w:fill="auto"/>
            <w:vAlign w:val="center"/>
          </w:tcPr>
          <w:p>
            <w:pPr>
              <w:widowControl/>
              <w:jc w:val="center"/>
              <w:rPr>
                <w:rFonts w:ascii="宋体" w:hAnsi="宋体" w:eastAsia="宋体" w:cs="宋体"/>
                <w:kern w:val="0"/>
                <w:sz w:val="24"/>
                <w:szCs w:val="24"/>
              </w:rPr>
            </w:pPr>
          </w:p>
        </w:tc>
        <w:tc>
          <w:tcPr>
            <w:tcW w:w="920" w:type="dxa"/>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p>
        </w:tc>
        <w:tc>
          <w:tcPr>
            <w:tcW w:w="2835" w:type="dxa"/>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服务团队</w:t>
            </w:r>
          </w:p>
        </w:tc>
        <w:tc>
          <w:tcPr>
            <w:tcW w:w="1701" w:type="dxa"/>
            <w:shd w:val="clear" w:color="auto" w:fill="auto"/>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人数：</w:t>
            </w:r>
          </w:p>
        </w:tc>
        <w:tc>
          <w:tcPr>
            <w:tcW w:w="2410" w:type="dxa"/>
            <w:shd w:val="clear" w:color="auto" w:fill="auto"/>
            <w:vAlign w:val="center"/>
          </w:tcPr>
          <w:p>
            <w:pPr>
              <w:rPr>
                <w:rFonts w:ascii="宋体" w:hAnsi="宋体" w:eastAsia="宋体" w:cs="宋体"/>
                <w:kern w:val="0"/>
                <w:sz w:val="24"/>
                <w:szCs w:val="24"/>
              </w:rPr>
            </w:pPr>
            <w:r>
              <w:rPr>
                <w:rFonts w:hint="eastAsia" w:ascii="宋体" w:hAnsi="宋体" w:eastAsia="宋体" w:cs="宋体"/>
                <w:kern w:val="0"/>
                <w:sz w:val="24"/>
                <w:szCs w:val="24"/>
              </w:rPr>
              <w:t>其中：</w:t>
            </w:r>
          </w:p>
          <w:p>
            <w:pPr>
              <w:rPr>
                <w:rFonts w:ascii="宋体" w:hAnsi="宋体" w:eastAsia="宋体" w:cs="宋体"/>
                <w:kern w:val="0"/>
                <w:sz w:val="24"/>
                <w:szCs w:val="24"/>
              </w:rPr>
            </w:pPr>
            <w:r>
              <w:rPr>
                <w:rFonts w:hint="eastAsia" w:ascii="宋体" w:hAnsi="宋体" w:eastAsia="宋体" w:cs="宋体"/>
                <w:kern w:val="0"/>
                <w:sz w:val="24"/>
                <w:szCs w:val="24"/>
              </w:rPr>
              <w:t xml:space="preserve">博士学历 </w:t>
            </w:r>
            <w:r>
              <w:rPr>
                <w:rFonts w:ascii="宋体" w:hAnsi="宋体" w:eastAsia="宋体" w:cs="宋体"/>
                <w:kern w:val="0"/>
                <w:sz w:val="24"/>
                <w:szCs w:val="24"/>
              </w:rPr>
              <w:t xml:space="preserve">  </w:t>
            </w:r>
            <w:r>
              <w:rPr>
                <w:rFonts w:hint="eastAsia" w:ascii="宋体" w:hAnsi="宋体" w:eastAsia="宋体" w:cs="宋体"/>
                <w:kern w:val="0"/>
                <w:sz w:val="24"/>
                <w:szCs w:val="24"/>
              </w:rPr>
              <w:t>人、</w:t>
            </w:r>
          </w:p>
          <w:p>
            <w:pPr>
              <w:rPr>
                <w:rFonts w:ascii="宋体" w:hAnsi="宋体" w:eastAsia="宋体" w:cs="宋体"/>
                <w:kern w:val="0"/>
                <w:sz w:val="24"/>
                <w:szCs w:val="24"/>
              </w:rPr>
            </w:pPr>
            <w:r>
              <w:rPr>
                <w:rFonts w:hint="eastAsia" w:ascii="宋体" w:hAnsi="宋体" w:eastAsia="宋体" w:cs="宋体"/>
                <w:kern w:val="0"/>
                <w:sz w:val="24"/>
                <w:szCs w:val="24"/>
              </w:rPr>
              <w:t xml:space="preserve">硕士学历 </w:t>
            </w:r>
            <w:r>
              <w:rPr>
                <w:rFonts w:ascii="宋体" w:hAnsi="宋体" w:eastAsia="宋体" w:cs="宋体"/>
                <w:kern w:val="0"/>
                <w:sz w:val="24"/>
                <w:szCs w:val="24"/>
              </w:rPr>
              <w:t xml:space="preserve">   </w:t>
            </w:r>
            <w:r>
              <w:rPr>
                <w:rFonts w:hint="eastAsia" w:ascii="宋体" w:hAnsi="宋体" w:eastAsia="宋体" w:cs="宋体"/>
                <w:kern w:val="0"/>
                <w:sz w:val="24"/>
                <w:szCs w:val="24"/>
              </w:rPr>
              <w:t>人、</w:t>
            </w:r>
          </w:p>
          <w:p>
            <w:pPr>
              <w:rPr>
                <w:rFonts w:ascii="宋体" w:hAnsi="宋体" w:eastAsia="宋体" w:cs="宋体"/>
                <w:kern w:val="0"/>
                <w:sz w:val="24"/>
                <w:szCs w:val="24"/>
              </w:rPr>
            </w:pPr>
            <w:r>
              <w:rPr>
                <w:rFonts w:hint="eastAsia" w:ascii="宋体" w:hAnsi="宋体" w:eastAsia="宋体" w:cs="宋体"/>
                <w:kern w:val="0"/>
                <w:sz w:val="24"/>
                <w:szCs w:val="24"/>
              </w:rPr>
              <w:t xml:space="preserve">正高级职称 </w:t>
            </w:r>
            <w:r>
              <w:rPr>
                <w:rFonts w:ascii="宋体" w:hAnsi="宋体" w:eastAsia="宋体" w:cs="宋体"/>
                <w:kern w:val="0"/>
                <w:sz w:val="24"/>
                <w:szCs w:val="24"/>
              </w:rPr>
              <w:t xml:space="preserve">   </w:t>
            </w:r>
            <w:r>
              <w:rPr>
                <w:rFonts w:hint="eastAsia" w:ascii="宋体" w:hAnsi="宋体" w:eastAsia="宋体" w:cs="宋体"/>
                <w:kern w:val="0"/>
                <w:sz w:val="24"/>
                <w:szCs w:val="24"/>
              </w:rPr>
              <w:t>人、</w:t>
            </w:r>
          </w:p>
          <w:p>
            <w:pPr>
              <w:rPr>
                <w:rFonts w:ascii="宋体" w:hAnsi="宋体" w:eastAsia="宋体" w:cs="宋体"/>
                <w:kern w:val="0"/>
                <w:sz w:val="24"/>
                <w:szCs w:val="24"/>
              </w:rPr>
            </w:pPr>
            <w:r>
              <w:rPr>
                <w:rFonts w:hint="eastAsia" w:ascii="宋体" w:hAnsi="宋体" w:eastAsia="宋体" w:cs="宋体"/>
                <w:kern w:val="0"/>
                <w:sz w:val="24"/>
                <w:szCs w:val="24"/>
              </w:rPr>
              <w:t xml:space="preserve">副高级职称 </w:t>
            </w:r>
            <w:r>
              <w:rPr>
                <w:rFonts w:ascii="宋体" w:hAnsi="宋体" w:eastAsia="宋体" w:cs="宋体"/>
                <w:kern w:val="0"/>
                <w:sz w:val="24"/>
                <w:szCs w:val="24"/>
              </w:rPr>
              <w:t xml:space="preserve">   </w:t>
            </w:r>
            <w:r>
              <w:rPr>
                <w:rFonts w:hint="eastAsia" w:ascii="宋体" w:hAnsi="宋体" w:eastAsia="宋体" w:cs="宋体"/>
                <w:kern w:val="0"/>
                <w:sz w:val="24"/>
                <w:szCs w:val="24"/>
              </w:rPr>
              <w:t>人、</w:t>
            </w:r>
          </w:p>
          <w:p>
            <w:pPr>
              <w:rPr>
                <w:rFonts w:ascii="宋体" w:hAnsi="宋体" w:eastAsia="宋体" w:cs="宋体"/>
                <w:kern w:val="0"/>
                <w:sz w:val="24"/>
                <w:szCs w:val="24"/>
              </w:rPr>
            </w:pPr>
            <w:r>
              <w:rPr>
                <w:rFonts w:hint="eastAsia" w:ascii="宋体" w:hAnsi="宋体" w:eastAsia="宋体" w:cs="宋体"/>
                <w:kern w:val="0"/>
                <w:sz w:val="24"/>
                <w:szCs w:val="24"/>
              </w:rPr>
              <w:t xml:space="preserve">中级职称 </w:t>
            </w:r>
            <w:r>
              <w:rPr>
                <w:rFonts w:ascii="宋体" w:hAnsi="宋体" w:eastAsia="宋体" w:cs="宋体"/>
                <w:kern w:val="0"/>
                <w:sz w:val="24"/>
                <w:szCs w:val="24"/>
              </w:rPr>
              <w:t xml:space="preserve">     </w:t>
            </w:r>
            <w:r>
              <w:rPr>
                <w:rFonts w:hint="eastAsia" w:ascii="宋体" w:hAnsi="宋体" w:eastAsia="宋体" w:cs="宋体"/>
                <w:kern w:val="0"/>
                <w:sz w:val="24"/>
                <w:szCs w:val="24"/>
              </w:rPr>
              <w:t>人</w:t>
            </w:r>
          </w:p>
        </w:tc>
        <w:tc>
          <w:tcPr>
            <w:tcW w:w="2693" w:type="dxa"/>
            <w:shd w:val="clear" w:color="auto" w:fill="auto"/>
            <w:vAlign w:val="center"/>
          </w:tcPr>
          <w:p>
            <w:pPr>
              <w:widowControl/>
              <w:jc w:val="center"/>
              <w:rPr>
                <w:rFonts w:ascii="宋体" w:hAnsi="宋体" w:eastAsia="宋体" w:cs="宋体"/>
                <w:kern w:val="0"/>
                <w:sz w:val="24"/>
                <w:szCs w:val="24"/>
              </w:rPr>
            </w:pPr>
          </w:p>
        </w:tc>
        <w:tc>
          <w:tcPr>
            <w:tcW w:w="2613" w:type="dxa"/>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环境或大气科学类</w:t>
            </w:r>
            <w:r>
              <w:rPr>
                <w:rFonts w:hint="eastAsia" w:ascii="宋体" w:hAnsi="宋体" w:eastAsia="宋体" w:cs="宋体"/>
                <w:kern w:val="0"/>
                <w:sz w:val="24"/>
                <w:szCs w:val="24"/>
              </w:rPr>
              <w:t>博士或硕士</w:t>
            </w:r>
          </w:p>
          <w:p>
            <w:pPr>
              <w:widowControl/>
              <w:jc w:val="center"/>
              <w:rPr>
                <w:rFonts w:ascii="宋体" w:hAnsi="宋体" w:eastAsia="宋体" w:cs="宋体"/>
                <w:kern w:val="0"/>
                <w:sz w:val="24"/>
                <w:szCs w:val="24"/>
              </w:rPr>
            </w:pPr>
            <w:r>
              <w:rPr>
                <w:rFonts w:ascii="宋体" w:hAnsi="宋体" w:eastAsia="宋体" w:cs="宋体"/>
                <w:kern w:val="0"/>
                <w:sz w:val="24"/>
                <w:szCs w:val="24"/>
              </w:rPr>
              <w:t>环境类</w:t>
            </w:r>
            <w:r>
              <w:rPr>
                <w:rFonts w:hint="eastAsia" w:ascii="宋体" w:hAnsi="宋体" w:eastAsia="宋体" w:cs="宋体"/>
                <w:kern w:val="0"/>
                <w:sz w:val="24"/>
                <w:szCs w:val="24"/>
                <w:lang w:val="en-US" w:eastAsia="zh-CN"/>
              </w:rPr>
              <w:t>或大气科学类</w:t>
            </w:r>
            <w:r>
              <w:rPr>
                <w:rFonts w:hint="eastAsia" w:ascii="宋体" w:hAnsi="宋体" w:eastAsia="宋体" w:cs="宋体"/>
                <w:kern w:val="0"/>
                <w:sz w:val="24"/>
                <w:szCs w:val="24"/>
              </w:rPr>
              <w:t>副高级或中级职称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76" w:type="dxa"/>
            <w:tcBorders>
              <w:bottom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其他优势</w:t>
            </w:r>
          </w:p>
        </w:tc>
        <w:tc>
          <w:tcPr>
            <w:tcW w:w="920" w:type="dxa"/>
            <w:tcBorders>
              <w:bottom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1</w:t>
            </w:r>
          </w:p>
        </w:tc>
        <w:tc>
          <w:tcPr>
            <w:tcW w:w="2835" w:type="dxa"/>
            <w:tcBorders>
              <w:bottom w:val="single" w:color="auto" w:sz="4" w:space="0"/>
            </w:tcBorders>
            <w:shd w:val="clear" w:color="auto" w:fill="auto"/>
            <w:vAlign w:val="center"/>
          </w:tcPr>
          <w:p>
            <w:pPr>
              <w:jc w:val="left"/>
              <w:rPr>
                <w:rFonts w:ascii="宋体" w:hAnsi="宋体" w:eastAsia="宋体" w:cs="宋体"/>
                <w:kern w:val="0"/>
                <w:sz w:val="24"/>
                <w:szCs w:val="24"/>
              </w:rPr>
            </w:pPr>
          </w:p>
        </w:tc>
        <w:tc>
          <w:tcPr>
            <w:tcW w:w="1701" w:type="dxa"/>
            <w:tcBorders>
              <w:bottom w:val="single" w:color="auto" w:sz="4" w:space="0"/>
            </w:tcBorders>
            <w:shd w:val="clear" w:color="auto" w:fill="auto"/>
            <w:vAlign w:val="center"/>
          </w:tcPr>
          <w:p>
            <w:pPr>
              <w:rPr>
                <w:rFonts w:ascii="宋体" w:hAnsi="宋体" w:eastAsia="宋体" w:cs="宋体"/>
                <w:kern w:val="0"/>
                <w:sz w:val="24"/>
                <w:szCs w:val="24"/>
              </w:rPr>
            </w:pPr>
          </w:p>
        </w:tc>
        <w:tc>
          <w:tcPr>
            <w:tcW w:w="2410" w:type="dxa"/>
            <w:tcBorders>
              <w:bottom w:val="single" w:color="auto" w:sz="4" w:space="0"/>
            </w:tcBorders>
            <w:shd w:val="clear" w:color="auto" w:fill="auto"/>
            <w:vAlign w:val="center"/>
          </w:tcPr>
          <w:p>
            <w:pPr>
              <w:rPr>
                <w:rFonts w:ascii="宋体" w:hAnsi="宋体" w:eastAsia="宋体" w:cs="宋体"/>
                <w:kern w:val="0"/>
                <w:sz w:val="24"/>
                <w:szCs w:val="24"/>
              </w:rPr>
            </w:pPr>
          </w:p>
        </w:tc>
        <w:tc>
          <w:tcPr>
            <w:tcW w:w="2693" w:type="dxa"/>
            <w:tcBorders>
              <w:bottom w:val="single" w:color="auto" w:sz="4" w:space="0"/>
            </w:tcBorders>
            <w:shd w:val="clear" w:color="auto" w:fill="auto"/>
            <w:vAlign w:val="center"/>
          </w:tcPr>
          <w:p>
            <w:pPr>
              <w:widowControl/>
              <w:rPr>
                <w:rFonts w:ascii="宋体" w:hAnsi="宋体" w:eastAsia="宋体" w:cs="宋体"/>
                <w:color w:val="000000"/>
                <w:kern w:val="0"/>
                <w:sz w:val="24"/>
                <w:szCs w:val="24"/>
              </w:rPr>
            </w:pPr>
          </w:p>
        </w:tc>
        <w:tc>
          <w:tcPr>
            <w:tcW w:w="2613" w:type="dxa"/>
            <w:tcBorders>
              <w:bottom w:val="single" w:color="auto" w:sz="4" w:space="0"/>
            </w:tcBorders>
            <w:shd w:val="clear" w:color="auto" w:fill="auto"/>
            <w:vAlign w:val="center"/>
          </w:tcPr>
          <w:p>
            <w:pPr>
              <w:widowControl/>
            </w:pPr>
          </w:p>
        </w:tc>
      </w:tr>
    </w:tbl>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注：业绩情况、企业技术研发能力内容较多的，可以附件形式（单位盖章版）提供。</w:t>
      </w: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panose1 w:val="0201060901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Times New Roman" w:hAnsi="Times New Roman" w:cs="Times New Roman"/>
      </w:rPr>
    </w:pPr>
    <w:r>
      <w:rPr>
        <w:rFonts w:hint="default" w:ascii="Times New Roman" w:hAnsi="Times New Roman" w:cs="Times New Roman"/>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8107B"/>
    <w:rsid w:val="148E4432"/>
    <w:rsid w:val="1A3D0ED9"/>
    <w:rsid w:val="3A5E0BF2"/>
    <w:rsid w:val="5223719F"/>
    <w:rsid w:val="5B721DDC"/>
    <w:rsid w:val="6234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2023-12-27T07:38:00Z</dcterms:created>
  <dc:creator>lenovo</dc:creator>
  <cp:lastModifiedBy>张涛</cp:lastModifiedBy>
  <dcterms:modified xsi:type="dcterms:W3CDTF">2024-01-03T07:14:25Z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