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cs="Times New Roman"/>
          <w:b/>
          <w:sz w:val="40"/>
          <w:szCs w:val="40"/>
        </w:rPr>
      </w:pPr>
      <w:r>
        <w:rPr>
          <w:rFonts w:hint="eastAsia" w:ascii="Times New Roman" w:hAnsi="Times New Roman" w:cs="Times New Roman"/>
          <w:b/>
          <w:sz w:val="40"/>
          <w:szCs w:val="40"/>
          <w:lang w:val="en-US" w:eastAsia="zh-CN"/>
        </w:rPr>
        <w:t>2024年广东省海洋生态监测船舶</w:t>
      </w:r>
      <w:r>
        <w:rPr>
          <w:rFonts w:hint="eastAsia" w:ascii="Times New Roman" w:hAnsi="Times New Roman" w:cs="Times New Roman"/>
          <w:b/>
          <w:sz w:val="40"/>
          <w:szCs w:val="40"/>
        </w:rPr>
        <w:t>服务</w:t>
      </w:r>
    </w:p>
    <w:p>
      <w:pPr>
        <w:jc w:val="center"/>
        <w:rPr>
          <w:rFonts w:hint="eastAsia" w:ascii="Times New Roman" w:hAnsi="Times New Roman" w:cs="Times New Roman"/>
          <w:b/>
          <w:sz w:val="40"/>
          <w:szCs w:val="40"/>
        </w:rPr>
      </w:pPr>
      <w:r>
        <w:rPr>
          <w:rFonts w:hint="eastAsia" w:ascii="Times New Roman" w:hAnsi="Times New Roman" w:cs="Times New Roman"/>
          <w:b/>
          <w:sz w:val="40"/>
          <w:szCs w:val="40"/>
          <w:lang w:val="en-US" w:eastAsia="zh-CN"/>
        </w:rPr>
        <w:t>市场</w:t>
      </w:r>
      <w:r>
        <w:rPr>
          <w:rFonts w:hint="eastAsia" w:ascii="Times New Roman" w:hAnsi="Times New Roman" w:cs="Times New Roman"/>
          <w:b/>
          <w:sz w:val="40"/>
          <w:szCs w:val="40"/>
        </w:rPr>
        <w:t>调研信息表</w:t>
      </w:r>
    </w:p>
    <w:p>
      <w:pPr>
        <w:pStyle w:val="13"/>
        <w:widowControl/>
        <w:spacing w:beforeAutospacing="0" w:after="150" w:afterAutospacing="0" w:line="420" w:lineRule="atLeast"/>
        <w:ind w:firstLine="5760" w:firstLineChars="2400"/>
        <w:jc w:val="both"/>
        <w:rPr>
          <w:rStyle w:val="18"/>
          <w:rFonts w:hint="eastAsia" w:ascii="黑体" w:hAnsi="黑体" w:eastAsia="黑体" w:cs="黑体"/>
          <w:b w:val="0"/>
          <w:sz w:val="30"/>
          <w:szCs w:val="30"/>
        </w:rPr>
      </w:pPr>
      <w:r>
        <w:rPr>
          <w:rFonts w:hint="default" w:ascii="仿宋_GB2312" w:hAnsi="仿宋_GB2312" w:eastAsia="仿宋_GB2312" w:cs="仿宋_GB2312"/>
          <w:color w:val="000000"/>
          <w:sz w:val="24"/>
          <w:szCs w:val="24"/>
          <w:lang w:bidi="ar"/>
        </w:rPr>
        <w:t>调研时间：</w:t>
      </w:r>
    </w:p>
    <w:tbl>
      <w:tblPr>
        <w:tblStyle w:val="15"/>
        <w:tblW w:w="5184" w:type="pct"/>
        <w:tblInd w:w="-323" w:type="dxa"/>
        <w:tblBorders>
          <w:top w:val="none" w:color="000000" w:sz="6" w:space="0"/>
          <w:left w:val="none" w:color="000000" w:sz="6" w:space="0"/>
          <w:bottom w:val="none" w:color="000000" w:sz="6" w:space="0"/>
          <w:right w:val="non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2"/>
        <w:gridCol w:w="1571"/>
        <w:gridCol w:w="6755"/>
      </w:tblGrid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4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3"/>
              <w:widowControl/>
              <w:wordWrap w:val="0"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bCs/>
              </w:rPr>
              <w:t>序号</w:t>
            </w:r>
          </w:p>
        </w:tc>
        <w:tc>
          <w:tcPr>
            <w:tcW w:w="8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3"/>
              <w:widowControl/>
              <w:wordWrap w:val="0"/>
              <w:spacing w:beforeAutospacing="0" w:afterAutospacing="0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bCs/>
              </w:rPr>
              <w:t>调研内容</w:t>
            </w:r>
          </w:p>
        </w:tc>
        <w:tc>
          <w:tcPr>
            <w:tcW w:w="37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3"/>
              <w:widowControl/>
              <w:wordWrap w:val="0"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bCs/>
                <w:lang w:val="en-US" w:eastAsia="zh-CN"/>
              </w:rPr>
              <w:t>情况介</w:t>
            </w:r>
            <w:bookmarkStart w:id="0" w:name="_GoBack"/>
            <w:bookmarkEnd w:id="0"/>
            <w:r>
              <w:rPr>
                <w:rStyle w:val="18"/>
                <w:rFonts w:hint="eastAsia" w:ascii="仿宋_GB2312" w:hAnsi="仿宋_GB2312" w:eastAsia="仿宋_GB2312" w:cs="仿宋_GB2312"/>
                <w:bCs/>
                <w:lang w:val="en-US" w:eastAsia="zh-CN"/>
              </w:rPr>
              <w:t>绍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3"/>
              <w:widowControl/>
              <w:wordWrap w:val="0"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8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3"/>
              <w:widowControl/>
              <w:wordWrap w:val="0"/>
              <w:spacing w:beforeAutospacing="0" w:afterAutospacing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企业名称</w:t>
            </w:r>
          </w:p>
        </w:tc>
        <w:tc>
          <w:tcPr>
            <w:tcW w:w="37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3"/>
              <w:widowControl/>
              <w:wordWrap w:val="0"/>
              <w:spacing w:beforeAutospacing="0" w:afterAutospacing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【填写单位全称，并盖章】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4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3"/>
              <w:widowControl/>
              <w:wordWrap w:val="0"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8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企业规模</w:t>
            </w:r>
          </w:p>
        </w:tc>
        <w:tc>
          <w:tcPr>
            <w:tcW w:w="37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【填写大型企业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中型企业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小型企业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微型企业】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4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3"/>
              <w:widowControl/>
              <w:wordWrap w:val="0"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8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企业驻地</w:t>
            </w:r>
          </w:p>
        </w:tc>
        <w:tc>
          <w:tcPr>
            <w:tcW w:w="37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4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3"/>
              <w:widowControl/>
              <w:wordWrap w:val="0"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8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3"/>
              <w:widowControl/>
              <w:wordWrap w:val="0"/>
              <w:spacing w:beforeAutospacing="0" w:afterAutospacing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联系人及联系电话</w:t>
            </w:r>
          </w:p>
        </w:tc>
        <w:tc>
          <w:tcPr>
            <w:tcW w:w="37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3"/>
              <w:widowControl/>
              <w:wordWrap w:val="0"/>
              <w:spacing w:beforeAutospacing="0" w:afterAutospacing="0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3"/>
              <w:widowControl/>
              <w:wordWrap w:val="0"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  <w:tc>
          <w:tcPr>
            <w:tcW w:w="8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3"/>
              <w:widowControl/>
              <w:wordWrap w:val="0"/>
              <w:spacing w:beforeAutospacing="0" w:afterAutospacing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企业</w:t>
            </w: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简介</w:t>
            </w:r>
          </w:p>
        </w:tc>
        <w:tc>
          <w:tcPr>
            <w:tcW w:w="37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3"/>
              <w:widowControl/>
              <w:wordWrap w:val="0"/>
              <w:spacing w:beforeAutospacing="0" w:afterAutospacing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包括单位简介、服务优势、主营业务、过往业绩等，详细介绍以附件提供。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3"/>
              <w:widowControl/>
              <w:wordWrap w:val="0"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</w:t>
            </w:r>
          </w:p>
        </w:tc>
        <w:tc>
          <w:tcPr>
            <w:tcW w:w="8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3"/>
              <w:widowControl/>
              <w:wordWrap w:val="0"/>
              <w:spacing w:beforeAutospacing="0" w:afterAutospacing="0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船舶参数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（总长、船宽、总功率、航速、核定成员、总吨位）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37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3"/>
              <w:widowControl/>
              <w:wordWrap w:val="0"/>
              <w:spacing w:beforeAutospacing="0" w:afterAutospacing="0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生态监测船（总吨位300-500吨）：</w:t>
            </w:r>
          </w:p>
          <w:p>
            <w:pPr>
              <w:pStyle w:val="13"/>
              <w:widowControl/>
              <w:wordWrap w:val="0"/>
              <w:spacing w:beforeAutospacing="0" w:afterAutospacing="0"/>
              <w:ind w:firstLine="480" w:firstLineChars="200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pStyle w:val="13"/>
              <w:widowControl/>
              <w:wordWrap w:val="0"/>
              <w:spacing w:beforeAutospacing="0" w:afterAutospacing="0"/>
              <w:ind w:firstLine="480" w:firstLineChars="200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pStyle w:val="13"/>
              <w:widowControl/>
              <w:wordWrap w:val="0"/>
              <w:spacing w:beforeAutospacing="0" w:afterAutospacing="0"/>
              <w:ind w:firstLine="480" w:firstLineChars="200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pStyle w:val="13"/>
              <w:widowControl/>
              <w:wordWrap w:val="0"/>
              <w:spacing w:beforeAutospacing="0" w:afterAutospacing="0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渔船（总吨位150-300吨）：</w:t>
            </w:r>
          </w:p>
          <w:p>
            <w:pPr>
              <w:pStyle w:val="13"/>
              <w:widowControl/>
              <w:wordWrap w:val="0"/>
              <w:spacing w:beforeAutospacing="0" w:afterAutospacing="0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pStyle w:val="13"/>
              <w:widowControl/>
              <w:wordWrap w:val="0"/>
              <w:spacing w:beforeAutospacing="0" w:afterAutospacing="0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pStyle w:val="13"/>
              <w:widowControl/>
              <w:wordWrap w:val="0"/>
              <w:spacing w:beforeAutospacing="0" w:afterAutospacing="0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1" w:hRule="atLeast"/>
        </w:trPr>
        <w:tc>
          <w:tcPr>
            <w:tcW w:w="4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3"/>
              <w:widowControl/>
              <w:wordWrap w:val="0"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</w:t>
            </w:r>
          </w:p>
        </w:tc>
        <w:tc>
          <w:tcPr>
            <w:tcW w:w="8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3"/>
              <w:widowControl/>
              <w:wordWrap w:val="0"/>
              <w:spacing w:beforeAutospacing="0" w:afterAutospacing="0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船舶人员配置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配员、船员职务证书、社保和保险情况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）</w:t>
            </w:r>
          </w:p>
        </w:tc>
        <w:tc>
          <w:tcPr>
            <w:tcW w:w="37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3"/>
              <w:widowControl/>
              <w:wordWrap w:val="0"/>
              <w:spacing w:beforeAutospacing="0" w:afterAutospacing="0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生态监测船（总吨位300-500吨）：</w:t>
            </w:r>
          </w:p>
          <w:p>
            <w:pPr>
              <w:pStyle w:val="13"/>
              <w:widowControl/>
              <w:wordWrap w:val="0"/>
              <w:spacing w:beforeAutospacing="0" w:afterAutospacing="0"/>
              <w:ind w:firstLine="480" w:firstLineChars="200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pStyle w:val="13"/>
              <w:widowControl/>
              <w:wordWrap w:val="0"/>
              <w:spacing w:beforeAutospacing="0" w:afterAutospacing="0"/>
              <w:ind w:firstLine="480" w:firstLineChars="200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pStyle w:val="13"/>
              <w:widowControl/>
              <w:wordWrap w:val="0"/>
              <w:spacing w:beforeAutospacing="0" w:afterAutospacing="0"/>
              <w:ind w:firstLine="480" w:firstLineChars="200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pStyle w:val="13"/>
              <w:widowControl/>
              <w:wordWrap w:val="0"/>
              <w:spacing w:beforeAutospacing="0" w:afterAutospacing="0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渔船（总吨位150-300吨）：</w:t>
            </w:r>
          </w:p>
          <w:p>
            <w:pPr>
              <w:pStyle w:val="13"/>
              <w:widowControl/>
              <w:wordWrap w:val="0"/>
              <w:spacing w:beforeAutospacing="0" w:afterAutospacing="0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6" w:hRule="atLeast"/>
        </w:trPr>
        <w:tc>
          <w:tcPr>
            <w:tcW w:w="4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3"/>
              <w:widowControl/>
              <w:wordWrap w:val="0"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</w:t>
            </w:r>
          </w:p>
        </w:tc>
        <w:tc>
          <w:tcPr>
            <w:tcW w:w="8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船舶适用度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实验室、甲板面积、吊机、小艇、冰箱、房间配置情况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）</w:t>
            </w:r>
          </w:p>
        </w:tc>
        <w:tc>
          <w:tcPr>
            <w:tcW w:w="37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3"/>
              <w:widowControl/>
              <w:wordWrap w:val="0"/>
              <w:spacing w:beforeAutospacing="0" w:afterAutospacing="0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生态监测船（总吨位300-500吨）：</w:t>
            </w:r>
          </w:p>
          <w:p>
            <w:pPr>
              <w:pStyle w:val="13"/>
              <w:widowControl/>
              <w:wordWrap w:val="0"/>
              <w:spacing w:beforeAutospacing="0" w:afterAutospacing="0"/>
              <w:ind w:firstLine="480" w:firstLineChars="200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pStyle w:val="13"/>
              <w:widowControl/>
              <w:wordWrap w:val="0"/>
              <w:spacing w:beforeAutospacing="0" w:afterAutospacing="0"/>
              <w:ind w:firstLine="480" w:firstLineChars="200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pStyle w:val="13"/>
              <w:widowControl/>
              <w:wordWrap w:val="0"/>
              <w:spacing w:beforeAutospacing="0" w:afterAutospacing="0"/>
              <w:ind w:firstLine="480" w:firstLineChars="200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pStyle w:val="13"/>
              <w:widowControl/>
              <w:wordWrap w:val="0"/>
              <w:spacing w:beforeAutospacing="0" w:afterAutospacing="0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渔船（总吨位150-300吨）：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</w:trPr>
        <w:tc>
          <w:tcPr>
            <w:tcW w:w="4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3"/>
              <w:widowControl/>
              <w:wordWrap w:val="0"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</w:t>
            </w:r>
          </w:p>
        </w:tc>
        <w:tc>
          <w:tcPr>
            <w:tcW w:w="8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3"/>
              <w:widowControl/>
              <w:wordWrap w:val="0"/>
              <w:spacing w:beforeAutospacing="0" w:afterAutospacing="0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船舶安全设施情况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注明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船舶救生艇、救生圈、救生衣的安全设备配备情况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）</w:t>
            </w:r>
          </w:p>
        </w:tc>
        <w:tc>
          <w:tcPr>
            <w:tcW w:w="37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3"/>
              <w:widowControl/>
              <w:wordWrap w:val="0"/>
              <w:spacing w:beforeAutospacing="0" w:afterAutospacing="0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生态监测船（总吨位300-500吨）：</w:t>
            </w:r>
          </w:p>
          <w:p>
            <w:pPr>
              <w:pStyle w:val="13"/>
              <w:widowControl/>
              <w:wordWrap w:val="0"/>
              <w:spacing w:beforeAutospacing="0" w:afterAutospacing="0"/>
              <w:ind w:firstLine="480" w:firstLineChars="200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pStyle w:val="13"/>
              <w:widowControl/>
              <w:wordWrap w:val="0"/>
              <w:spacing w:beforeAutospacing="0" w:afterAutospacing="0"/>
              <w:ind w:firstLine="480" w:firstLineChars="200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pStyle w:val="13"/>
              <w:widowControl/>
              <w:wordWrap w:val="0"/>
              <w:spacing w:beforeAutospacing="0" w:afterAutospacing="0"/>
              <w:ind w:firstLine="480" w:firstLineChars="200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pStyle w:val="13"/>
              <w:widowControl/>
              <w:wordWrap w:val="0"/>
              <w:spacing w:beforeAutospacing="0" w:afterAutospacing="0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渔船（总吨位150-300吨）：</w:t>
            </w:r>
          </w:p>
          <w:p>
            <w:pPr>
              <w:pStyle w:val="13"/>
              <w:widowControl/>
              <w:wordWrap w:val="0"/>
              <w:spacing w:beforeAutospacing="0" w:afterAutospacing="0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6" w:hRule="atLeast"/>
        </w:trPr>
        <w:tc>
          <w:tcPr>
            <w:tcW w:w="4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3"/>
              <w:widowControl/>
              <w:wordWrap w:val="0"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近三年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承接相关监测服务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的情况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注明项目名称、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监测海域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）</w:t>
            </w:r>
          </w:p>
        </w:tc>
        <w:tc>
          <w:tcPr>
            <w:tcW w:w="37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210" w:firstLineChars="100"/>
        <w:textAlignment w:val="auto"/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</w:rPr>
        <w:t>说明：无相关内容的填“无”；内容较多的可提供附表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  <w:t>附图。</w:t>
      </w:r>
    </w:p>
    <w:p>
      <w:pPr>
        <w:pStyle w:val="13"/>
        <w:widowControl/>
        <w:spacing w:beforeAutospacing="0" w:after="150" w:afterAutospacing="0"/>
      </w:pPr>
    </w:p>
    <w:p>
      <w:pPr>
        <w:pStyle w:val="13"/>
        <w:widowControl/>
        <w:spacing w:beforeAutospacing="0" w:after="150" w:afterAutospacing="0"/>
      </w:pPr>
    </w:p>
    <w:p>
      <w:pPr>
        <w:spacing w:line="360" w:lineRule="auto"/>
        <w:rPr>
          <w:rFonts w:ascii="Arial" w:hAnsi="Arial" w:eastAsia="宋体" w:cs="Arial"/>
          <w:color w:val="000000"/>
          <w:kern w:val="0"/>
          <w:sz w:val="24"/>
        </w:rPr>
      </w:pPr>
    </w:p>
    <w:sectPr>
      <w:footerReference r:id="rId3" w:type="default"/>
      <w:pgSz w:w="11906" w:h="16838"/>
      <w:pgMar w:top="1417" w:right="1701" w:bottom="1417" w:left="1701" w:header="851" w:footer="85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2553868"/>
      <w:docPartObj>
        <w:docPartGallery w:val="autotext"/>
      </w:docPartObj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6035D0"/>
    <w:multiLevelType w:val="multilevel"/>
    <w:tmpl w:val="3A6035D0"/>
    <w:lvl w:ilvl="0" w:tentative="0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 w:eastAsia="宋体"/>
        <w:sz w:val="30"/>
      </w:rPr>
    </w:lvl>
    <w:lvl w:ilvl="1" w:tentative="0">
      <w:start w:val="1"/>
      <w:numFmt w:val="decimal"/>
      <w:isLgl/>
      <w:suff w:val="nothing"/>
      <w:lvlText w:val="%1.%2 "/>
      <w:lvlJc w:val="left"/>
      <w:pPr>
        <w:ind w:left="0" w:firstLine="0"/>
      </w:pPr>
      <w:rPr>
        <w:rFonts w:hint="default" w:ascii="Times New Roman" w:hAnsi="Times New Roman" w:eastAsia="宋体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ligatures w14:val="none"/>
        <w14:numForm w14:val="default"/>
        <w14:numSpacing w14:val="default"/>
      </w:rPr>
    </w:lvl>
    <w:lvl w:ilvl="2" w:tentative="0">
      <w:start w:val="1"/>
      <w:numFmt w:val="decimal"/>
      <w:isLgl/>
      <w:suff w:val="nothing"/>
      <w:lvlText w:val="%1.%2.%3 "/>
      <w:lvlJc w:val="left"/>
      <w:pPr>
        <w:ind w:left="0" w:firstLine="0"/>
      </w:pPr>
      <w:rPr>
        <w:rFonts w:hint="default" w:ascii="Times New Roman" w:hAnsi="Times New Roman" w:eastAsia="宋体"/>
      </w:rPr>
    </w:lvl>
    <w:lvl w:ilvl="3" w:tentative="0">
      <w:start w:val="1"/>
      <w:numFmt w:val="decimal"/>
      <w:isLgl/>
      <w:suff w:val="nothing"/>
      <w:lvlText w:val="%1.%2.%3.%4 "/>
      <w:lvlJc w:val="left"/>
      <w:pPr>
        <w:ind w:left="0" w:firstLine="0"/>
      </w:pPr>
      <w:rPr>
        <w:rFonts w:hint="default" w:ascii="Times New Roman" w:hAnsi="Times New Roman" w:eastAsia="宋体"/>
        <w:sz w:val="24"/>
      </w:rPr>
    </w:lvl>
    <w:lvl w:ilvl="4" w:tentative="0">
      <w:start w:val="1"/>
      <w:numFmt w:val="decimal"/>
      <w:isLgl/>
      <w:suff w:val="nothing"/>
      <w:lvlText w:val="%1.%2.%3.%4.%5"/>
      <w:lvlJc w:val="left"/>
      <w:pPr>
        <w:ind w:left="0" w:firstLine="0"/>
      </w:pPr>
      <w:rPr>
        <w:rFonts w:hint="default" w:ascii="Times New Roman" w:hAnsi="Times New Roman" w:eastAsia="宋体"/>
        <w:sz w:val="24"/>
      </w:rPr>
    </w:lvl>
    <w:lvl w:ilvl="5" w:tentative="0">
      <w:start w:val="1"/>
      <w:numFmt w:val="decimal"/>
      <w:pStyle w:val="6"/>
      <w:isLgl/>
      <w:suff w:val="nothing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isLgl/>
      <w:suff w:val="nothing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isLgl/>
      <w:suff w:val="nothing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isLgl/>
      <w:suff w:val="nothing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iMzM3NzI0ZDM2YzQzNDliYTBhNzkxZmZmYjczYjkifQ=="/>
  </w:docVars>
  <w:rsids>
    <w:rsidRoot w:val="24FE4A9C"/>
    <w:rsid w:val="003845BE"/>
    <w:rsid w:val="00396B52"/>
    <w:rsid w:val="005D00B2"/>
    <w:rsid w:val="007A597E"/>
    <w:rsid w:val="008E36A3"/>
    <w:rsid w:val="00926386"/>
    <w:rsid w:val="009C4E9C"/>
    <w:rsid w:val="00AE6FE5"/>
    <w:rsid w:val="00C305F6"/>
    <w:rsid w:val="00D1659E"/>
    <w:rsid w:val="00E113E4"/>
    <w:rsid w:val="032E6DE9"/>
    <w:rsid w:val="041A51F3"/>
    <w:rsid w:val="05DA0D6E"/>
    <w:rsid w:val="16116065"/>
    <w:rsid w:val="17D91DCC"/>
    <w:rsid w:val="1D3E783E"/>
    <w:rsid w:val="24083164"/>
    <w:rsid w:val="242C23F7"/>
    <w:rsid w:val="24FE4A9C"/>
    <w:rsid w:val="28C02EF1"/>
    <w:rsid w:val="2A873448"/>
    <w:rsid w:val="2F9F5447"/>
    <w:rsid w:val="3AF064CA"/>
    <w:rsid w:val="3B0E1A86"/>
    <w:rsid w:val="3D27503E"/>
    <w:rsid w:val="40827F48"/>
    <w:rsid w:val="441B1DD7"/>
    <w:rsid w:val="45DD2896"/>
    <w:rsid w:val="4A0D72BD"/>
    <w:rsid w:val="4FFC0D0F"/>
    <w:rsid w:val="55BE0269"/>
    <w:rsid w:val="59BC3164"/>
    <w:rsid w:val="60B33AAC"/>
    <w:rsid w:val="67997DE7"/>
    <w:rsid w:val="67C47CF0"/>
    <w:rsid w:val="7DAB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nhideWhenUsed="0" w:uiPriority="39" w:semiHidden="0" w:name="toc 2"/>
    <w:lsdException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20" w:after="20" w:line="360" w:lineRule="auto"/>
      <w:outlineLvl w:val="0"/>
    </w:pPr>
    <w:rPr>
      <w:rFonts w:ascii="Times New Roman" w:hAnsi="Times New Roman"/>
      <w:b/>
      <w:kern w:val="44"/>
      <w:sz w:val="32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50" w:beforeLines="50" w:after="50" w:afterLines="50" w:line="600" w:lineRule="exact"/>
      <w:jc w:val="center"/>
      <w:outlineLvl w:val="1"/>
    </w:pPr>
    <w:rPr>
      <w:rFonts w:ascii="宋体" w:hAnsi="宋体" w:cstheme="majorBidi"/>
      <w:b/>
      <w:bCs/>
      <w:sz w:val="32"/>
      <w:szCs w:val="32"/>
    </w:rPr>
  </w:style>
  <w:style w:type="paragraph" w:styleId="5">
    <w:name w:val="heading 3"/>
    <w:basedOn w:val="1"/>
    <w:next w:val="1"/>
    <w:unhideWhenUsed/>
    <w:qFormat/>
    <w:uiPriority w:val="9"/>
    <w:pPr>
      <w:keepNext/>
      <w:keepLines/>
      <w:spacing w:before="50" w:beforeLines="50" w:after="50" w:afterLines="50" w:line="560" w:lineRule="exact"/>
      <w:outlineLvl w:val="2"/>
    </w:pPr>
    <w:rPr>
      <w:rFonts w:ascii="宋体" w:hAnsi="宋体"/>
      <w:b/>
      <w:bCs/>
      <w:sz w:val="30"/>
      <w:szCs w:val="32"/>
    </w:rPr>
  </w:style>
  <w:style w:type="paragraph" w:styleId="6">
    <w:name w:val="heading 6"/>
    <w:basedOn w:val="1"/>
    <w:next w:val="1"/>
    <w:unhideWhenUsed/>
    <w:qFormat/>
    <w:uiPriority w:val="9"/>
    <w:pPr>
      <w:keepNext/>
      <w:keepLines/>
      <w:numPr>
        <w:ilvl w:val="5"/>
        <w:numId w:val="1"/>
      </w:numPr>
      <w:spacing w:before="50" w:beforeLines="50" w:after="50" w:afterLines="50" w:line="400" w:lineRule="exact"/>
      <w:outlineLvl w:val="5"/>
    </w:pPr>
    <w:rPr>
      <w:rFonts w:ascii="宋体" w:hAnsi="宋体" w:cstheme="majorBidi"/>
      <w:b/>
      <w:bCs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27"/>
    <w:autoRedefine/>
    <w:qFormat/>
    <w:uiPriority w:val="0"/>
    <w:pPr>
      <w:spacing w:before="36"/>
      <w:ind w:left="109"/>
      <w:jc w:val="left"/>
    </w:pPr>
    <w:rPr>
      <w:rFonts w:ascii="宋体" w:hAnsi="宋体" w:eastAsia="宋体"/>
      <w:kern w:val="0"/>
      <w:lang w:eastAsia="en-US"/>
    </w:rPr>
  </w:style>
  <w:style w:type="paragraph" w:styleId="7">
    <w:name w:val="annotation text"/>
    <w:basedOn w:val="1"/>
    <w:link w:val="26"/>
    <w:autoRedefine/>
    <w:uiPriority w:val="0"/>
    <w:pPr>
      <w:jc w:val="left"/>
    </w:pPr>
  </w:style>
  <w:style w:type="paragraph" w:styleId="8">
    <w:name w:val="toc 3"/>
    <w:basedOn w:val="1"/>
    <w:next w:val="1"/>
    <w:uiPriority w:val="39"/>
    <w:pPr>
      <w:ind w:left="840" w:leftChars="400"/>
    </w:pPr>
  </w:style>
  <w:style w:type="paragraph" w:styleId="9">
    <w:name w:val="footer"/>
    <w:basedOn w:val="1"/>
    <w:link w:val="3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  <w:rPr>
      <w:b/>
    </w:rPr>
  </w:style>
  <w:style w:type="paragraph" w:styleId="12">
    <w:name w:val="toc 2"/>
    <w:basedOn w:val="1"/>
    <w:next w:val="1"/>
    <w:autoRedefine/>
    <w:qFormat/>
    <w:uiPriority w:val="39"/>
    <w:pPr>
      <w:ind w:left="420" w:leftChars="200"/>
    </w:pPr>
  </w:style>
  <w:style w:type="paragraph" w:styleId="13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4">
    <w:name w:val="Title"/>
    <w:basedOn w:val="1"/>
    <w:autoRedefine/>
    <w:qFormat/>
    <w:uiPriority w:val="0"/>
    <w:pPr>
      <w:spacing w:before="240" w:after="60"/>
      <w:jc w:val="left"/>
      <w:outlineLvl w:val="0"/>
    </w:pPr>
    <w:rPr>
      <w:rFonts w:ascii="Times New Roman" w:hAnsi="Times New Roman"/>
      <w:b/>
      <w:sz w:val="32"/>
    </w:rPr>
  </w:style>
  <w:style w:type="table" w:styleId="16">
    <w:name w:val="Table Grid"/>
    <w:basedOn w:val="1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basedOn w:val="17"/>
    <w:qFormat/>
    <w:uiPriority w:val="0"/>
    <w:rPr>
      <w:b/>
    </w:rPr>
  </w:style>
  <w:style w:type="character" w:styleId="19">
    <w:name w:val="Hyperlink"/>
    <w:basedOn w:val="1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0">
    <w:name w:val="annotation reference"/>
    <w:basedOn w:val="17"/>
    <w:autoRedefine/>
    <w:qFormat/>
    <w:uiPriority w:val="0"/>
    <w:rPr>
      <w:sz w:val="21"/>
      <w:szCs w:val="21"/>
    </w:rPr>
  </w:style>
  <w:style w:type="paragraph" w:customStyle="1" w:styleId="21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he-IL"/>
    </w:rPr>
  </w:style>
  <w:style w:type="paragraph" w:styleId="22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23">
    <w:name w:val="一级条标题"/>
    <w:basedOn w:val="24"/>
    <w:next w:val="25"/>
    <w:qFormat/>
    <w:uiPriority w:val="0"/>
    <w:pPr>
      <w:spacing w:line="240" w:lineRule="auto"/>
      <w:ind w:left="420"/>
      <w:outlineLvl w:val="2"/>
    </w:pPr>
  </w:style>
  <w:style w:type="paragraph" w:customStyle="1" w:styleId="24">
    <w:name w:val="章标题"/>
    <w:next w:val="1"/>
    <w:autoRedefine/>
    <w:qFormat/>
    <w:uiPriority w:val="0"/>
    <w:pPr>
      <w:spacing w:line="360" w:lineRule="auto"/>
      <w:jc w:val="both"/>
      <w:outlineLvl w:val="1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25">
    <w:name w:val="段"/>
    <w:next w:val="1"/>
    <w:autoRedefine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character" w:customStyle="1" w:styleId="26">
    <w:name w:val="批注文字 字符"/>
    <w:basedOn w:val="17"/>
    <w:link w:val="7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7">
    <w:name w:val="正文文本 字符"/>
    <w:basedOn w:val="17"/>
    <w:link w:val="2"/>
    <w:autoRedefine/>
    <w:qFormat/>
    <w:uiPriority w:val="0"/>
    <w:rPr>
      <w:rFonts w:ascii="宋体" w:hAnsi="宋体" w:cstheme="minorBidi"/>
      <w:sz w:val="21"/>
      <w:szCs w:val="24"/>
      <w:lang w:eastAsia="en-US"/>
    </w:rPr>
  </w:style>
  <w:style w:type="paragraph" w:customStyle="1" w:styleId="28">
    <w:name w:val="TOC Heading"/>
    <w:basedOn w:val="3"/>
    <w:next w:val="1"/>
    <w:autoRedefine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color w:val="2E75B6" w:themeColor="accent1" w:themeShade="BF"/>
      <w:kern w:val="0"/>
      <w:szCs w:val="32"/>
    </w:rPr>
  </w:style>
  <w:style w:type="character" w:customStyle="1" w:styleId="29">
    <w:name w:val="页眉 字符"/>
    <w:basedOn w:val="17"/>
    <w:link w:val="10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页脚 字符"/>
    <w:basedOn w:val="17"/>
    <w:link w:val="9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4AFEF-752A-445A-A02A-5D01923F43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388</Words>
  <Characters>411</Characters>
  <Lines>110</Lines>
  <Paragraphs>30</Paragraphs>
  <TotalTime>0</TotalTime>
  <ScaleCrop>false</ScaleCrop>
  <LinksUpToDate>false</LinksUpToDate>
  <CharactersWithSpaces>411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2022-11-24T02:34:00Z</dcterms:created>
  <dc:creator>chen</dc:creator>
  <cp:lastModifiedBy>林智涛</cp:lastModifiedBy>
  <cp:lastPrinted>2022-11-30T02:22:00Z</cp:lastPrinted>
  <dcterms:modified xsi:type="dcterms:W3CDTF">2024-01-03T07:46:42Z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C7DD98C12DFB4C69817EA99843946160_13</vt:lpwstr>
  </property>
</Properties>
</file>