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省生态环境</w:t>
      </w:r>
      <w:r>
        <w:rPr>
          <w:rFonts w:hint="eastAsia" w:ascii="黑体" w:hAnsi="黑体" w:eastAsia="黑体"/>
          <w:sz w:val="30"/>
          <w:szCs w:val="30"/>
        </w:rPr>
        <w:t>监测中心1楼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培训中心</w:t>
      </w:r>
      <w:r>
        <w:rPr>
          <w:rFonts w:hint="eastAsia" w:ascii="黑体" w:hAnsi="黑体" w:eastAsia="黑体"/>
          <w:sz w:val="30"/>
          <w:szCs w:val="30"/>
        </w:rPr>
        <w:t>大屏显示终端采购项目</w:t>
      </w:r>
      <w:r>
        <w:rPr>
          <w:rFonts w:ascii="黑体" w:hAnsi="黑体" w:eastAsia="黑体"/>
          <w:sz w:val="30"/>
          <w:szCs w:val="30"/>
        </w:rPr>
        <w:t>市场调查</w:t>
      </w:r>
      <w:r>
        <w:rPr>
          <w:rFonts w:hint="eastAsia" w:ascii="黑体" w:hAnsi="黑体" w:eastAsia="黑体"/>
          <w:sz w:val="30"/>
          <w:szCs w:val="30"/>
        </w:rPr>
        <w:t>表</w:t>
      </w:r>
    </w:p>
    <w:p>
      <w:pPr>
        <w:spacing w:line="312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单位全称：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单位驻地：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单位性质：○国营企业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eastAsia="zh-CN"/>
        </w:rPr>
        <w:t>合资企业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○私营企业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</w:t>
      </w:r>
      <w:r>
        <w:rPr>
          <w:rFonts w:hint="eastAsia" w:ascii="仿宋" w:hAnsi="仿宋" w:eastAsia="仿宋"/>
          <w:sz w:val="28"/>
          <w:szCs w:val="28"/>
          <w:lang w:eastAsia="zh-CN"/>
        </w:rPr>
        <w:t>其他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单位规模：○大型企业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○中型企业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○小型企业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○微型企业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单位简要情况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包括但不限于:单位简介及发展历程、企业规模、收入等；）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hint="eastAsia" w:ascii="仿宋" w:hAnsi="仿宋" w:eastAsia="仿宋"/>
          <w:i/>
          <w:i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调查项：</w:t>
      </w:r>
      <w:r>
        <w:rPr>
          <w:rFonts w:hint="eastAsia" w:ascii="仿宋" w:hAnsi="仿宋" w:eastAsia="仿宋"/>
          <w:i/>
          <w:iCs/>
          <w:sz w:val="28"/>
          <w:szCs w:val="28"/>
          <w:lang w:val="en-US" w:eastAsia="zh-CN"/>
        </w:rPr>
        <w:t>（调查应当选择真实、有效的信息，信息来源应当有依据且符合当前市场实际情况，不得随意编造。）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业务能力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（包括但不限于，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请简述1.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大屏显示终端、会议室音响、灯光、控制系统等</w:t>
      </w:r>
      <w:r>
        <w:rPr>
          <w:rFonts w:hint="eastAsia" w:ascii="仿宋" w:hAnsi="仿宋" w:eastAsia="仿宋"/>
          <w:sz w:val="28"/>
          <w:szCs w:val="28"/>
          <w:u w:val="single"/>
        </w:rPr>
        <w:t>技术路线、技术水平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；2.涉及的企业资质、产品资质、项目经理级人员资质；3.能够满足的项目相关标准和规范等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项目经验、成果及获奖情况</w:t>
      </w:r>
    </w:p>
    <w:p>
      <w:pPr>
        <w:pStyle w:val="6"/>
        <w:numPr>
          <w:numId w:val="0"/>
        </w:numPr>
        <w:spacing w:line="360" w:lineRule="auto"/>
        <w:ind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贵单位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提供近5年相关项目</w:t>
      </w:r>
      <w:r>
        <w:rPr>
          <w:rFonts w:hint="eastAsia" w:ascii="仿宋" w:hAnsi="仿宋" w:eastAsia="仿宋"/>
          <w:sz w:val="28"/>
          <w:szCs w:val="28"/>
        </w:rPr>
        <w:t>经历或业绩</w:t>
      </w:r>
    </w:p>
    <w:p>
      <w:pPr>
        <w:pStyle w:val="6"/>
        <w:widowControl w:val="0"/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其中，采购类项目请填写项目历史成交信息表息。</w:t>
      </w:r>
    </w:p>
    <w:tbl>
      <w:tblPr>
        <w:tblStyle w:val="5"/>
        <w:tblW w:w="9609" w:type="dxa"/>
        <w:jc w:val="center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85"/>
        <w:gridCol w:w="1190"/>
        <w:gridCol w:w="1300"/>
        <w:gridCol w:w="1037"/>
        <w:gridCol w:w="1100"/>
        <w:gridCol w:w="1438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85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采购人</w:t>
            </w:r>
          </w:p>
        </w:tc>
        <w:tc>
          <w:tcPr>
            <w:tcW w:w="119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30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项目预算</w:t>
            </w:r>
          </w:p>
        </w:tc>
        <w:tc>
          <w:tcPr>
            <w:tcW w:w="1037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中标人</w:t>
            </w:r>
          </w:p>
        </w:tc>
        <w:tc>
          <w:tcPr>
            <w:tcW w:w="110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中标价</w:t>
            </w:r>
          </w:p>
        </w:tc>
        <w:tc>
          <w:tcPr>
            <w:tcW w:w="1438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83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5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项目团队</w:t>
      </w:r>
    </w:p>
    <w:tbl>
      <w:tblPr>
        <w:tblStyle w:val="4"/>
        <w:tblW w:w="8991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701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项目团队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相关工作年限：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相关工作年限：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人数：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博士学历   人、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硕士学历    人、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正高级职称    人、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副高级职称    人、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中级职称      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项目保障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请简述贵单位的履约能力、售后服务能力及保障措施。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服务报价</w:t>
      </w:r>
    </w:p>
    <w:tbl>
      <w:tblPr>
        <w:tblStyle w:val="4"/>
        <w:tblW w:w="1403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81"/>
        <w:gridCol w:w="1"/>
        <w:gridCol w:w="5596"/>
        <w:gridCol w:w="1"/>
        <w:gridCol w:w="1481"/>
        <w:gridCol w:w="1555"/>
        <w:gridCol w:w="3300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功能/参数描述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报价及更优方案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一、LED显示系统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  <w:t>会议室面积：</w:t>
            </w:r>
            <w:r>
              <w:rPr>
                <w:rFonts w:hint="eastAsia"/>
              </w:rPr>
              <w:t>长14.7米*宽20.8米=306平米；层高6.3米，最近视距5.5米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  <w:t>主屏显示 (间距：P1.2；新屏分辨率7168x4096 ，高5.12米*宽8.96米=45.87平方米)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1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户内全彩LED屏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点间距≤1.25mm；像素密度≥640000点/㎡；ColorSpace覆盖率≥180%YUV（PAL），NTSC≥120%， DCI-P3 ≥1320%≥180%YUV（PAL），NTSC≥120%， DCI-P3 ≥120%；白平衡亮度：正视角条件下亮度0-2600cd/㎡（nits、流明）可调；色温：1000K-18000K ；水平视角：≥179°，垂直视角：≥179°；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LED屏幕刷新频率≥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  <w:lang w:val="en-US" w:eastAsia="zh-CN"/>
              </w:rPr>
              <w:t>7680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Hz；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显示模组的平均失效无故障 MTBF≥200000 小时。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45.87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7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LED发送器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DVI视频输入；一路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HDMI高清视频输入；一路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音频输入；四路网口输出；USB接口控制，可级联多台进行统一控制；一路光探头接口。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大屏控制器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大屏控制软件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集成完整的可编程中控系统，支持单节点实现独立逻辑运算及控制功能；支持在平板终端实时反馈光感检测、软件具备环境控制区，支持对周边的设备进行控制。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6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大屏供电设备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40KW，输出路数：≥9路；三相五线制；避雷防雷功能；主要电气器件具有远程控制功能。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56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交换设备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48个10/100/1000BASE-T以太网端口,4个万兆SFP+,PoE++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交换容量1.28Tbps/12.8Tbps，包转发率144/166Mpps。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大屏安装架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钢材规格由厂家自行设计，旧大屏需同时负责拆卸、墙面恢复等工作。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45.87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二、扩声系统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专业功放（1）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Ω立体声功率：1500W×4；4Ω立体声功率：2550W×4；2Ω立体声功率：3570W×4；16Ω桥接功率：3000W×2；8Ω桥接功率：5100W×2；4Ω桥接功率：7140W×2；频响：20Hz-20kHz(±1dB)；总谐失真：&lt;0.1%；信噪比：≥108.5dB；功率增益选择：32，35，38，41dB；输入阻抗：20kΩ平衡 /10kΩ非平衡。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专业音箱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支架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71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天花喇叭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5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专业功放（2）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8Ω立体声功率550W×2；4Ω立体声功率：780W×2；8Ω桥接功率：1560W×1；频率范围：(1W@8Ω)20Hz-20kHz +1/-1dB；总谐波失真：≤0.1%；信噪比：≥100dB；阻尼系数：≥180：1；转换速率：25V/us；电压放大倍数(0.775V)：81；输入阻抗：20kΩ平衡/10kΩ非平衡；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音频处理器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无线话筒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采用防干扰电路设计，可防止手机等电子产品的干扰;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发言开关按键带透光指示，发言时常亮;单元为无源设备，由系统主机供电。输入电压为24V，属安全范围;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支持多个主席单元，连接时不受位置限制可任意安装，具有全权控制会议秩序的优先功能，可控制会议气氛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;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"手拉手"电缆串联连接模式，便于安装和维护。工作电压 DC24V(由主机供给) 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话筒天线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0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抑制器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7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8路电源时序控制器；单通道的最大电流为16A，总输入电流容量为32A；电压范围：AC110V ~ 240V 50Hz；中控接口：有RS232与RS485两种方式；级联：最长级联长度可达到1000米(485接口)。详细参数见详见技术要求。手拉手"电缆串联连接模式，便于安装和维护。工作电压 DC24V(由主机供给) 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无线话筒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采用防干扰电路设计，可防止手机等电子产品的干扰;话筒尾部带发言灯，可显示单元发言、关闭状态;发言开关按键带透光指示，发言时常亮;单元为无源设备，由系统主机供电。输入电压为24V，属安全范围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有线话筒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8.00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  <w:t>会议摄像系统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高清会议摄像机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支持HDMI2.0接口，可直接输出4KP60无压缩数字视频。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多种控制方式，可使用RS232、RS485、网络以及USB，可对摄像机进行控制。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高品质真800万超高解析度的4K超长焦镜头，30倍光学变焦，视场角最大60°。可实现4K（3840x2160）超高分辨率的优质图像。并且向下兼容1080P、720P等多种分辨率。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四、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灯光系统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12路挂墙式继电器直通箱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嵌入式平板灯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、辅助材料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多媒体传输线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DVI数据线，HDMI视频线。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信号网线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六类网线。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RVV 4*16+6mm2，RVV 3X2.5mm2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音频连接线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1.8米音频连接线：卡侬头（母）-卡侬头（公），1.8米音频连接线：6.35话筒插头-卡侬头（公），5米音频连接线：卡侬头（母）-卡侬头（公），5米音频连接线：3.5（耳机插头）-双莲花（RCA），RVPE 2x0.5mm。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300芯*2 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其它</w:t>
            </w:r>
          </w:p>
        </w:tc>
        <w:tc>
          <w:tcPr>
            <w:tcW w:w="5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线管、插座等。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6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C84"/>
    <w:multiLevelType w:val="singleLevel"/>
    <w:tmpl w:val="9DBCCC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7E03E3"/>
    <w:multiLevelType w:val="multilevel"/>
    <w:tmpl w:val="047E03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C53DA"/>
    <w:rsid w:val="066A69F9"/>
    <w:rsid w:val="165B274D"/>
    <w:rsid w:val="18E773A6"/>
    <w:rsid w:val="1BDF4E1A"/>
    <w:rsid w:val="1CD75450"/>
    <w:rsid w:val="3F296758"/>
    <w:rsid w:val="59B51A08"/>
    <w:rsid w:val="5B26154E"/>
    <w:rsid w:val="6F24305F"/>
    <w:rsid w:val="75DC53DA"/>
    <w:rsid w:val="7CD6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0"/>
    <w:pPr>
      <w:widowControl w:val="0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2024-04-25T02:50:00Z</dcterms:created>
  <dc:creator>曾悦洋</dc:creator>
  <cp:lastModifiedBy>曾悦洋</cp:lastModifiedBy>
  <dcterms:modified xsi:type="dcterms:W3CDTF">2024-04-25T03:18:49Z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