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“土壤重金属超标地块原位风险管控技术指引”项目需求</w:t>
      </w:r>
    </w:p>
    <w:p>
      <w:pPr>
        <w:pStyle w:val="2"/>
        <w:rPr>
          <w:rFonts w:hint="eastAsia"/>
          <w:lang w:val="en-US" w:eastAsia="zh-CN"/>
        </w:rPr>
      </w:pPr>
    </w:p>
    <w:p>
      <w:pPr>
        <w:pStyle w:val="3"/>
        <w:keepNext w:val="0"/>
        <w:keepLines w:val="0"/>
        <w:pageBreakBefore w:val="0"/>
        <w:widowControl/>
        <w:kinsoku/>
        <w:wordWrap/>
        <w:overflowPunct/>
        <w:topLinePunct w:val="0"/>
        <w:bidi w:val="0"/>
        <w:snapToGrid/>
        <w:spacing w:before="0" w:after="0" w:line="560" w:lineRule="exact"/>
        <w:ind w:firstLine="622" w:firstLineChars="200"/>
        <w:textAlignment w:val="auto"/>
        <w:rPr>
          <w:rFonts w:hint="eastAsia" w:ascii="仿宋" w:hAnsi="仿宋" w:eastAsia="仿宋" w:cs="仿宋"/>
          <w:b/>
          <w:sz w:val="31"/>
          <w:szCs w:val="31"/>
          <w:lang w:eastAsia="zh-CN"/>
        </w:rPr>
      </w:pPr>
      <w:r>
        <w:rPr>
          <w:rFonts w:hint="eastAsia" w:ascii="仿宋" w:hAnsi="仿宋" w:eastAsia="仿宋" w:cs="仿宋"/>
          <w:b/>
          <w:sz w:val="31"/>
          <w:szCs w:val="31"/>
        </w:rPr>
        <w:t>一、项目</w:t>
      </w:r>
      <w:r>
        <w:rPr>
          <w:rFonts w:hint="eastAsia" w:ascii="仿宋" w:hAnsi="仿宋" w:eastAsia="仿宋" w:cs="仿宋"/>
          <w:b/>
          <w:sz w:val="31"/>
          <w:szCs w:val="31"/>
          <w:lang w:eastAsia="zh-CN"/>
        </w:rPr>
        <w:t>概况</w:t>
      </w:r>
    </w:p>
    <w:p>
      <w:pPr>
        <w:numPr>
          <w:ilvl w:val="0"/>
          <w:numId w:val="0"/>
        </w:numPr>
        <w:snapToGrid w:val="0"/>
        <w:spacing w:line="560" w:lineRule="exact"/>
        <w:ind w:left="0" w:leftChars="0" w:firstLine="600" w:firstLineChars="200"/>
        <w:jc w:val="left"/>
        <w:rPr>
          <w:rFonts w:hint="default" w:ascii="Times New Roman" w:hAnsi="Times New Roman" w:eastAsia="仿宋" w:cs="Times New Roman"/>
          <w:b w:val="0"/>
          <w:bCs w:val="0"/>
          <w:sz w:val="30"/>
          <w:szCs w:val="30"/>
          <w:lang w:val="en-US" w:eastAsia="zh-CN"/>
        </w:rPr>
      </w:pPr>
      <w:r>
        <w:rPr>
          <w:rFonts w:hint="eastAsia" w:ascii="Times New Roman" w:hAnsi="Times New Roman" w:eastAsia="仿宋_GB2312" w:cs="Times New Roman"/>
          <w:kern w:val="2"/>
          <w:sz w:val="30"/>
          <w:szCs w:val="30"/>
          <w:lang w:val="en-US" w:eastAsia="zh-CN" w:bidi="ar-SA"/>
        </w:rPr>
        <w:t>（一）项目名称：</w:t>
      </w:r>
      <w:r>
        <w:rPr>
          <w:rFonts w:hint="default" w:ascii="Times New Roman" w:hAnsi="Times New Roman" w:eastAsia="仿宋" w:cs="Times New Roman"/>
          <w:b w:val="0"/>
          <w:bCs w:val="0"/>
          <w:sz w:val="30"/>
          <w:szCs w:val="30"/>
          <w:lang w:val="en-US" w:eastAsia="zh-CN"/>
        </w:rPr>
        <w:t>土壤重金属超标地块原位风险管控技术指引</w:t>
      </w:r>
    </w:p>
    <w:p>
      <w:pPr>
        <w:numPr>
          <w:ilvl w:val="0"/>
          <w:numId w:val="1"/>
        </w:numPr>
        <w:snapToGrid w:val="0"/>
        <w:spacing w:line="560" w:lineRule="exact"/>
        <w:ind w:left="0" w:leftChars="0" w:firstLine="600" w:firstLineChars="200"/>
        <w:jc w:val="left"/>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项目预算：28.2万元</w:t>
      </w:r>
    </w:p>
    <w:p>
      <w:pPr>
        <w:pStyle w:val="2"/>
        <w:numPr>
          <w:ilvl w:val="0"/>
          <w:numId w:val="1"/>
        </w:numPr>
        <w:spacing w:line="560" w:lineRule="exact"/>
        <w:ind w:right="17" w:rightChars="8" w:firstLine="600" w:firstLineChars="20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项目内容</w:t>
      </w:r>
    </w:p>
    <w:p>
      <w:pPr>
        <w:pStyle w:val="2"/>
        <w:numPr>
          <w:ilvl w:val="-1"/>
          <w:numId w:val="0"/>
        </w:numPr>
        <w:spacing w:line="560" w:lineRule="exact"/>
        <w:ind w:right="17" w:rightChars="8" w:firstLine="600" w:firstLineChars="200"/>
        <w:rPr>
          <w:rFonts w:hint="default" w:ascii="Times New Roman" w:hAnsi="Times New Roman" w:eastAsia="仿宋_GB2312" w:cs="Times New Roman"/>
          <w:kern w:val="2"/>
          <w:sz w:val="30"/>
          <w:szCs w:val="30"/>
          <w:lang w:val="en-US" w:eastAsia="zh-CN" w:bidi="ar-SA"/>
        </w:rPr>
      </w:pPr>
      <w:r>
        <w:rPr>
          <w:rFonts w:hint="eastAsia" w:ascii="Times New Roman" w:eastAsia="仿宋_GB2312" w:cs="Times New Roman"/>
          <w:kern w:val="2"/>
          <w:sz w:val="30"/>
          <w:szCs w:val="30"/>
          <w:lang w:val="en-US" w:eastAsia="zh-CN" w:bidi="ar-SA"/>
        </w:rPr>
        <w:t>开展典型代表性地块重金属迁移转化研究，采集代表性重金属超标土壤样品，测定土壤重金属化学形态，分析评估土壤重金属迁移扩散风险；研究不同因素对原位风险管控土壤重金属通过地下水迁移扩散的影响，模拟不同因素作用下原位风险管控土壤重金属在地下水含水层中的迁移、吸附特征，对典型地块土壤重金属迁移转化特征、影响因素等研究数据进行全面分析；编制我省重金属污染土壤原位风险管控地块在风险管控实施、风险管控效果评估、地块后期再开发利用三个时间段的技术报告，形成技术指引。</w:t>
      </w:r>
    </w:p>
    <w:p>
      <w:pPr>
        <w:pStyle w:val="3"/>
        <w:keepNext w:val="0"/>
        <w:keepLines w:val="0"/>
        <w:pageBreakBefore w:val="0"/>
        <w:widowControl/>
        <w:numPr>
          <w:ilvl w:val="0"/>
          <w:numId w:val="1"/>
        </w:numPr>
        <w:kinsoku/>
        <w:wordWrap/>
        <w:overflowPunct/>
        <w:topLinePunct w:val="0"/>
        <w:bidi w:val="0"/>
        <w:snapToGrid/>
        <w:spacing w:before="0" w:after="0" w:line="560" w:lineRule="exact"/>
        <w:ind w:left="0" w:leftChars="0" w:right="0" w:rightChars="0"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项目要求</w:t>
      </w:r>
      <w:bookmarkStart w:id="0" w:name="_GoBack"/>
      <w:bookmarkEnd w:id="0"/>
    </w:p>
    <w:p>
      <w:pPr>
        <w:pStyle w:val="3"/>
        <w:keepNext w:val="0"/>
        <w:keepLines w:val="0"/>
        <w:pageBreakBefore w:val="0"/>
        <w:widowControl/>
        <w:numPr>
          <w:ilvl w:val="-1"/>
          <w:numId w:val="0"/>
        </w:numPr>
        <w:kinsoku/>
        <w:wordWrap/>
        <w:overflowPunct/>
        <w:topLinePunct w:val="0"/>
        <w:bidi w:val="0"/>
        <w:snapToGrid/>
        <w:spacing w:before="0" w:after="0" w:line="560" w:lineRule="exact"/>
        <w:ind w:left="0" w:leftChars="0" w:right="0" w:rightChars="0"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开展不少于115个土壤样品检测，</w:t>
      </w:r>
      <w:r>
        <w:rPr>
          <w:rFonts w:hint="eastAsia" w:ascii="Times New Roman" w:hAnsi="Times New Roman" w:eastAsia="仿宋_GB2312" w:cs="Times New Roman"/>
          <w:sz w:val="30"/>
          <w:szCs w:val="30"/>
          <w:lang w:val="en-US" w:eastAsia="zh-CN"/>
        </w:rPr>
        <w:t>2024年11月底前</w:t>
      </w:r>
      <w:r>
        <w:rPr>
          <w:rFonts w:hint="eastAsia" w:ascii="Times New Roman" w:hAnsi="Times New Roman" w:eastAsia="仿宋_GB2312" w:cs="Times New Roman"/>
          <w:sz w:val="30"/>
          <w:szCs w:val="30"/>
          <w:lang w:eastAsia="zh-CN"/>
        </w:rPr>
        <w:t>完成《土壤重金属超标地块原位风险管控技术指引》和《土壤重金属超标地块原位风险管控技术报告》，</w:t>
      </w:r>
      <w:r>
        <w:rPr>
          <w:rFonts w:hint="eastAsia" w:ascii="Times New Roman" w:hAnsi="Times New Roman" w:eastAsia="仿宋_GB2312" w:cs="Times New Roman"/>
          <w:sz w:val="30"/>
          <w:szCs w:val="30"/>
          <w:lang w:val="en-US" w:eastAsia="zh-CN"/>
        </w:rPr>
        <w:t>2024年12月10日前</w:t>
      </w:r>
      <w:r>
        <w:rPr>
          <w:rFonts w:hint="eastAsia" w:ascii="Times New Roman" w:hAnsi="Times New Roman" w:eastAsia="仿宋_GB2312" w:cs="Times New Roman"/>
          <w:sz w:val="30"/>
          <w:szCs w:val="30"/>
          <w:lang w:eastAsia="zh-CN"/>
        </w:rPr>
        <w:t>完成我方组织的项目验收。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Autospacing="0" w:line="560" w:lineRule="exact"/>
        <w:ind w:left="0" w:right="0" w:firstLine="622" w:firstLineChars="200"/>
        <w:jc w:val="left"/>
        <w:textAlignment w:val="auto"/>
        <w:rPr>
          <w:rFonts w:hint="eastAsia" w:ascii="仿宋" w:hAnsi="仿宋" w:eastAsia="仿宋" w:cs="仿宋"/>
          <w:b/>
          <w:kern w:val="0"/>
          <w:sz w:val="31"/>
          <w:szCs w:val="31"/>
          <w:lang w:val="en-US" w:eastAsia="zh-CN" w:bidi="ar-SA"/>
        </w:rPr>
      </w:pPr>
      <w:r>
        <w:rPr>
          <w:rFonts w:hint="eastAsia" w:ascii="仿宋" w:hAnsi="仿宋" w:eastAsia="仿宋" w:cs="仿宋"/>
          <w:b/>
          <w:sz w:val="31"/>
          <w:szCs w:val="31"/>
          <w:lang w:eastAsia="zh-CN"/>
        </w:rPr>
        <w:t>二、投标材料清单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Autospacing="0" w:line="560" w:lineRule="exact"/>
        <w:ind w:right="0" w:firstLine="600" w:firstLineChars="200"/>
        <w:jc w:val="left"/>
        <w:textAlignment w:val="auto"/>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有效的企业法人营业执照，税务登记证，组织机构代码证书或有效的三证合一的新版营业执照，质量技术监督部门颁发的计量认证（CMA）证书，近年来开展土壤污染防治政策法规（如土壤污染防治工作方案、土壤污染防治立法、土壤修复规划等）或污染场地技术规范、技术文件（指引）编制工作的业绩文件，近年来开展土壤重金属在地下水中迁移转化及其影响因素分析研究工作的业绩文件，近五年来承担的建设用地（或污染地块、场地等）土壤污染状况调查、风险评估、修复或管控方案、修复或风险管控效果评估类项目的业绩文件，项目技术方案，项目团队和主要人员资质及能力文件，报价文件等。中标后价格不予调整。</w:t>
      </w:r>
    </w:p>
    <w:p>
      <w:pPr>
        <w:pStyle w:val="3"/>
        <w:keepNext w:val="0"/>
        <w:keepLines w:val="0"/>
        <w:pageBreakBefore w:val="0"/>
        <w:widowControl/>
        <w:kinsoku/>
        <w:wordWrap/>
        <w:overflowPunct/>
        <w:topLinePunct w:val="0"/>
        <w:bidi w:val="0"/>
        <w:snapToGrid/>
        <w:spacing w:before="0" w:after="0" w:line="560" w:lineRule="exact"/>
        <w:ind w:left="0" w:firstLine="610" w:firstLineChars="196"/>
        <w:textAlignment w:val="auto"/>
        <w:rPr>
          <w:rFonts w:hint="eastAsia" w:ascii="仿宋" w:hAnsi="仿宋" w:eastAsia="仿宋" w:cs="仿宋"/>
          <w:b/>
          <w:sz w:val="31"/>
          <w:szCs w:val="31"/>
          <w:lang w:val="en-US" w:eastAsia="zh-CN"/>
        </w:rPr>
      </w:pPr>
      <w:r>
        <w:rPr>
          <w:rFonts w:hint="eastAsia" w:ascii="仿宋" w:hAnsi="仿宋" w:eastAsia="仿宋" w:cs="仿宋"/>
          <w:b/>
          <w:sz w:val="31"/>
          <w:szCs w:val="31"/>
          <w:lang w:val="en-US" w:eastAsia="zh-CN"/>
        </w:rPr>
        <w:t> 三、评标原则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Autospacing="0" w:line="560" w:lineRule="exact"/>
        <w:ind w:left="0" w:right="0" w:firstLine="600" w:firstLineChars="200"/>
        <w:jc w:val="left"/>
        <w:textAlignment w:val="auto"/>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中标原则为合理低价中标。由中心组织专家对各单位的投标文件进行评审并评出中标单位。若评审分数出现相同的情况，则考虑以最低价确定中标单位。</w:t>
      </w:r>
    </w:p>
    <w:p>
      <w:pPr>
        <w:rPr>
          <w:rFonts w:hint="eastAsia"/>
        </w:rPr>
      </w:pPr>
    </w:p>
    <w:sectPr>
      <w:pgSz w:w="11906" w:h="16838"/>
      <w:pgMar w:top="1134" w:right="1236" w:bottom="1134"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B3E1A"/>
    <w:multiLevelType w:val="singleLevel"/>
    <w:tmpl w:val="631B3E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OTNkYjVjMDc4ZWM2MWI4NjE2MWI0YWZkNTI1MGIifQ=="/>
  </w:docVars>
  <w:rsids>
    <w:rsidRoot w:val="5D9C43DD"/>
    <w:rsid w:val="01292D65"/>
    <w:rsid w:val="1E7B5DE7"/>
    <w:rsid w:val="236B742B"/>
    <w:rsid w:val="33BF1E9D"/>
    <w:rsid w:val="45D17892"/>
    <w:rsid w:val="54B73A1C"/>
    <w:rsid w:val="5D9C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pacing w:line="500" w:lineRule="exact"/>
      <w:ind w:right="26" w:rightChars="8" w:firstLine="640"/>
    </w:pPr>
    <w:rPr>
      <w:rFonts w:ascii="楷体_GB2312" w:hAnsi="Times New Roman" w:eastAsia="楷体_GB2312" w:cs="Times New Roman"/>
      <w:sz w:val="30"/>
      <w:szCs w:val="32"/>
    </w:rPr>
  </w:style>
  <w:style w:type="paragraph" w:styleId="3">
    <w:name w:val="Normal (Web)"/>
    <w:basedOn w:val="1"/>
    <w:unhideWhenUsed/>
    <w:qFormat/>
    <w:uiPriority w:val="99"/>
    <w:pPr>
      <w:spacing w:before="75" w:beforeAutospacing="0" w:after="75"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2024-04-02T06:22:00Z</dcterms:created>
  <dc:creator>张静</dc:creator>
  <cp:lastModifiedBy>杨艳媚</cp:lastModifiedBy>
  <dcterms:modified xsi:type="dcterms:W3CDTF">2024-04-17T06:58:15Z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64E7DF0BC01545AA865C07C05BCF703E</vt:lpwstr>
  </property>
</Properties>
</file>