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after="450" w:afterAutospacing="0" w:line="21" w:lineRule="atLeast"/>
        <w:ind w:right="-226" w:right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“</w:t>
      </w:r>
      <w:bookmarkStart w:id="0" w:name="OLE_LINK6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省固体废物和化学品环境中心202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年设备维护服务</w:t>
      </w:r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”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项目需求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项目概述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广东省固体废物和化学品环境中心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位于</w:t>
      </w:r>
      <w:r>
        <w:rPr>
          <w:rFonts w:ascii="宋体" w:hAnsi="宋体" w:eastAsia="宋体" w:cs="宋体"/>
          <w:sz w:val="28"/>
          <w:szCs w:val="28"/>
        </w:rPr>
        <w:t>广州市海珠区芳园路8号5楼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为保障我单位网络、办公设备和网络安全服务正常运行，拟采购一家单位提供专业技术服务。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服务的资格要求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1.具备有独立法人资格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未被“信用中国”网站（www.creditchina.gov.cn）列入失信被执行人、重大税收违法案件当事人名单、政府采购严重失信行为记录名单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具有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履行合同所必需的专业技术能力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服务内容及服务要求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网络设备维护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做好日常办公网络设备的运行维护，处理办公电脑、打印设备联网问题。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2.网络安全咨询：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提供网络安全技术咨询服务，协助甲方处理网络安全事件。</w:t>
      </w:r>
    </w:p>
    <w:p>
      <w:pPr>
        <w:numPr>
          <w:ilvl w:val="0"/>
          <w:numId w:val="0"/>
        </w:numPr>
        <w:ind w:firstLine="42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3.桌面维护服务：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提供广东省固体废物和化学品环境中心桌面维护。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四．服务期限及服务地点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1.服务期限：提供一年的专业技术服务。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2.服务地点：由甲方指定。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CD789"/>
    <w:multiLevelType w:val="singleLevel"/>
    <w:tmpl w:val="D9ECD789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723ABAC"/>
    <w:multiLevelType w:val="multilevel"/>
    <w:tmpl w:val="0723ABAC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5、"/>
      <w:lvlJc w:val="left"/>
      <w:pPr>
        <w:ind w:left="360" w:firstLine="0"/>
      </w:pPr>
    </w:lvl>
    <w:lvl w:ilvl="5" w:tentative="0">
      <w:start w:val="1"/>
      <w:numFmt w:val="decimal"/>
      <w:suff w:val="space"/>
      <w:lvlText w:val="（%6）"/>
      <w:lvlJc w:val="left"/>
      <w:pPr>
        <w:ind w:left="0" w:firstLine="0"/>
      </w:pPr>
      <w:rPr>
        <w:rFonts w:hint="eastAsia"/>
        <w:lang w:val="en-US"/>
      </w:rPr>
    </w:lvl>
    <w:lvl w:ilvl="6" w:tentative="0">
      <w:start w:val="1"/>
      <w:numFmt w:val="decimal"/>
      <w:suff w:val="space"/>
      <w:lvlText w:val="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795"/>
        </w:tabs>
        <w:ind w:left="269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581"/>
        </w:tabs>
        <w:ind w:left="3401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jY4YTI5ZmM3MTY2MmNkYzdmZTRkNjZlNTViZTgifQ=="/>
  </w:docVars>
  <w:rsids>
    <w:rsidRoot w:val="00000000"/>
    <w:rsid w:val="1E390B15"/>
    <w:rsid w:val="334868C9"/>
    <w:rsid w:val="40E12670"/>
    <w:rsid w:val="4BDA60D4"/>
    <w:rsid w:val="52E36BBE"/>
    <w:rsid w:val="5B386806"/>
    <w:rsid w:val="5CDE27CF"/>
    <w:rsid w:val="669730E8"/>
    <w:rsid w:val="671362D9"/>
    <w:rsid w:val="69961124"/>
    <w:rsid w:val="6A0C7949"/>
    <w:rsid w:val="6B8B146D"/>
    <w:rsid w:val="7A2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 w:cs="Times New Roman"/>
      <w:sz w:val="30"/>
      <w:szCs w:val="32"/>
    </w:rPr>
  </w:style>
  <w:style w:type="paragraph" w:styleId="4">
    <w:name w:val="Normal (Web)"/>
    <w:basedOn w:val="1"/>
    <w:autoRedefine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52</Characters>
  <Lines>0</Lines>
  <Paragraphs>0</Paragraphs>
  <TotalTime>0</TotalTime>
  <ScaleCrop>false</ScaleCrop>
  <LinksUpToDate>false</LinksUpToDate>
  <CharactersWithSpaces>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2024-07-16T06:57:00Z</dcterms:created>
  <dc:creator>WYB</dc:creator>
  <cp:lastModifiedBy>吴义波</cp:lastModifiedBy>
  <dcterms:modified xsi:type="dcterms:W3CDTF">2024-07-16T08:40:12Z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79D830FFC04D443F9AC9D168076E4388_12</vt:lpwstr>
  </property>
</Properties>
</file>