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126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"/>
        <w:gridCol w:w="1409"/>
        <w:gridCol w:w="783"/>
        <w:gridCol w:w="797"/>
        <w:gridCol w:w="643"/>
        <w:gridCol w:w="764"/>
        <w:gridCol w:w="818"/>
        <w:gridCol w:w="753"/>
        <w:gridCol w:w="982"/>
        <w:gridCol w:w="916"/>
        <w:gridCol w:w="1058"/>
        <w:gridCol w:w="709"/>
        <w:gridCol w:w="851"/>
        <w:gridCol w:w="760"/>
        <w:gridCol w:w="568"/>
        <w:gridCol w:w="745"/>
        <w:gridCol w:w="995"/>
        <w:gridCol w:w="467"/>
        <w:gridCol w:w="668"/>
        <w:gridCol w:w="441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34" w:type="dxa"/>
            <w:gridSpan w:val="2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outlineLvl w:val="0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调研参数</w:t>
            </w:r>
          </w:p>
          <w:p>
            <w:pPr>
              <w:jc w:val="center"/>
              <w:outlineLvl w:val="0"/>
              <w:rPr>
                <w:rFonts w:hint="eastAsia" w:ascii="仿宋_GB2312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仪器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lang w:val="en-US" w:eastAsia="zh-CN"/>
              </w:rPr>
              <w:t>设备</w:t>
            </w:r>
          </w:p>
        </w:tc>
        <w:tc>
          <w:tcPr>
            <w:tcW w:w="4558" w:type="dxa"/>
            <w:gridSpan w:val="6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地表水水质自动分析仪及机柜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废液感知报警器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采水系统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预处理及配水装置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控制单元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全自动留样器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空压机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纯水机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视频监控单元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数据展示系统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冰箱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UPS电源</w:t>
            </w:r>
          </w:p>
        </w:tc>
        <w:tc>
          <w:tcPr>
            <w:tcW w:w="441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VPN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34" w:type="dxa"/>
            <w:gridSpan w:val="2"/>
            <w:vMerge w:val="continue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83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常规五参数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643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氨氮</w:t>
            </w:r>
          </w:p>
        </w:tc>
        <w:tc>
          <w:tcPr>
            <w:tcW w:w="764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总磷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总氮</w:t>
            </w:r>
          </w:p>
        </w:tc>
        <w:tc>
          <w:tcPr>
            <w:tcW w:w="753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  <w:t>石油类</w:t>
            </w:r>
          </w:p>
        </w:tc>
        <w:tc>
          <w:tcPr>
            <w:tcW w:w="982" w:type="dxa"/>
            <w:vMerge w:val="continue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Merge w:val="continue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Merge w:val="continue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60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Merge w:val="continue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5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sz w:val="21"/>
              </w:rPr>
            </w:pPr>
          </w:p>
        </w:tc>
        <w:tc>
          <w:tcPr>
            <w:tcW w:w="467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68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sz w:val="21"/>
              </w:rPr>
            </w:pPr>
          </w:p>
        </w:tc>
        <w:tc>
          <w:tcPr>
            <w:tcW w:w="441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vMerge w:val="continue"/>
            <w:tcBorders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价格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2021年以来的业绩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5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45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995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67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6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41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产品突出亮点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60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5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7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41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68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 w:hAnsiTheme="minorHAnsi" w:cstheme="minorBidi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关键耗材及更换周期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耗材单价（元）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品牌及型号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质控方式及其优势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废液产生量（L/月）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分析方法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方法检出限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监测范围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仪器最低检出浓度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数智化程度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5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准确度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低浓度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restart"/>
            <w:tcBorders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精密度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低浓度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高浓度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restart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多点线性</w:t>
            </w: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零点示值误差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其他点示值误差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线性相关系数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restart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稳定性</w:t>
            </w: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零点漂移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量程漂移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restart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实际水样比对</w:t>
            </w: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Ⅰ˜Ⅱ（含）类水体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Ⅱ˜Ⅳ（含）类水体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5" w:type="dxa"/>
            <w:vMerge w:val="continue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差于Ⅳ类水体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是否具有自动质控功能（核查、校准等）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是否具有自动清洗功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是否支持无人运维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是否能根据水体状况调整（自动更换质控、量程、清洗等）仪器运行参数</w:t>
            </w: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34" w:type="dxa"/>
            <w:gridSpan w:val="2"/>
            <w:tcBorders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4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53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82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5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95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7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68" w:type="dxa"/>
          </w:tcPr>
          <w:p>
            <w:pPr>
              <w:snapToGrid w:val="0"/>
              <w:spacing w:line="240" w:lineRule="auto"/>
              <w:jc w:val="center"/>
              <w:outlineLvl w:val="0"/>
              <w:rPr>
                <w:rFonts w:hint="eastAsia" w:ascii="仿宋_GB2312" w:eastAsia="仿宋_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widowControl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注：1、项目为《地表水环境质量标准》（GB3838-2002）表2、表3中项目时，按检测范围上限20%、50%、80%浓度检测准确度、精密度，否则优先采用水体类别标准范围。</w:t>
      </w:r>
      <w:r>
        <w:rPr>
          <w:rFonts w:hint="eastAsia" w:ascii="宋体" w:hAnsi="宋体" w:eastAsia="宋体" w:cs="宋体"/>
          <w:color w:val="000000"/>
          <w:lang w:val="en-US" w:eastAsia="zh-CN"/>
        </w:rPr>
        <w:t>2、常规五参数:pH、温度、电导率、浊度、溶解氧。</w:t>
      </w:r>
    </w:p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公司名称：                    填表人：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  电话：</w:t>
      </w:r>
      <w:r>
        <w:rPr>
          <w:rFonts w:ascii="仿宋_GB2312" w:eastAsia="仿宋_GB2312"/>
          <w:sz w:val="28"/>
          <w:szCs w:val="28"/>
        </w:rPr>
        <w:br w:type="page"/>
      </w:r>
    </w:p>
    <w:p>
      <w:pPr>
        <w:jc w:val="both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797" w:right="567" w:bottom="1797" w:left="567" w:header="851" w:footer="992" w:gutter="0"/>
          <w:cols w:space="0" w:num="1"/>
          <w:rtlGutter w:val="0"/>
          <w:docGrid w:type="linesAndChars" w:linePitch="312" w:charSpace="0"/>
        </w:sectPr>
      </w:pPr>
    </w:p>
    <w:p>
      <w:pPr>
        <w:jc w:val="center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废液感知报警器调研表</w:t>
      </w:r>
    </w:p>
    <w:tbl>
      <w:tblPr>
        <w:tblStyle w:val="7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157"/>
        <w:gridCol w:w="1176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82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215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设备功率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测定方法及原理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spacing w:line="320" w:lineRule="exact"/>
              <w:ind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液位传感器类型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液位传感器安装方式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自动报警功能的实现方式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是否能连接现有平台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是否需要开发app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安装位置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能否控制水站集成系统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是否能按需求设置预警液位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预警液位点位数量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履约能力情况调研</w:t>
      </w:r>
    </w:p>
    <w:p>
      <w:pPr>
        <w:jc w:val="center"/>
      </w:pPr>
    </w:p>
    <w:tbl>
      <w:tblPr>
        <w:tblStyle w:val="7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内容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履约能力情况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是否具有质量管理体系认证证书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是否具有环境管理体系认证证书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是否具有职业健康安全管理体系认证证书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年以来承担过水站建设、更新改造项目的业绩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你公司组织配备情况，能投入本项目的团队及人员情况（学历、职称、相关项目经验）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/>
                <w:color w:val="000000"/>
              </w:rPr>
              <w:t>通过适用性检测的仪器设备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是否提供仪器所使用试剂的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配方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能够提供的质保期年限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是否能够提供联网方案，方案的特色和优势有哪些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是否能够提供</w:t>
            </w:r>
            <w:r>
              <w:t>系统集成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是否能够提供</w:t>
            </w:r>
            <w:r>
              <w:t>项目实施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是否能够提供</w:t>
            </w:r>
            <w:r>
              <w:t>安装调试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是否能够提供</w:t>
            </w:r>
            <w:r>
              <w:t>售后服务</w:t>
            </w:r>
            <w:r>
              <w:rPr>
                <w:rFonts w:hint="eastAsia" w:ascii="宋体" w:hAnsi="宋体" w:eastAsia="宋体" w:cs="宋体"/>
                <w:color w:val="000000"/>
                <w:lang w:bidi="ar"/>
              </w:rPr>
              <w:t>方案，方案的特色和优势有哪些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你公司的优势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其他补充情况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公司名称：                    填表人：            电话：</w:t>
      </w:r>
    </w:p>
    <w:p>
      <w:r>
        <w:t>注</w:t>
      </w:r>
      <w:r>
        <w:rPr>
          <w:rFonts w:hint="eastAsia"/>
        </w:rPr>
        <w:t>：</w:t>
      </w:r>
      <w:r>
        <w:t>表格中简单介绍重点内容</w:t>
      </w:r>
      <w:r>
        <w:rPr>
          <w:rFonts w:hint="eastAsia"/>
        </w:rPr>
        <w:t>，如无法充分描述，</w:t>
      </w:r>
      <w:r>
        <w:t>详细情况请以附件形式提供</w:t>
      </w:r>
      <w:r>
        <w:rPr>
          <w:rFonts w:hint="eastAsia"/>
        </w:rPr>
        <w:t>。</w:t>
      </w:r>
    </w:p>
    <w:p/>
    <w:p/>
    <w:p/>
    <w:p>
      <w:pPr>
        <w:jc w:val="both"/>
      </w:pPr>
    </w:p>
    <w:p>
      <w:pPr>
        <w:jc w:val="center"/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96BD0"/>
    <w:multiLevelType w:val="multilevel"/>
    <w:tmpl w:val="4F496BD0"/>
    <w:lvl w:ilvl="0" w:tentative="0">
      <w:start w:val="1"/>
      <w:numFmt w:val="decimal"/>
      <w:pStyle w:val="16"/>
      <w:lvlText w:val="%1"/>
      <w:lvlJc w:val="center"/>
      <w:pPr>
        <w:tabs>
          <w:tab w:val="left" w:pos="284"/>
        </w:tabs>
        <w:ind w:left="227" w:hanging="1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0"/>
    <w:rsid w:val="000B3E2A"/>
    <w:rsid w:val="00124860"/>
    <w:rsid w:val="0021303E"/>
    <w:rsid w:val="00261A2F"/>
    <w:rsid w:val="0030241D"/>
    <w:rsid w:val="0036319D"/>
    <w:rsid w:val="00384BFB"/>
    <w:rsid w:val="00402A64"/>
    <w:rsid w:val="0058495F"/>
    <w:rsid w:val="005A082B"/>
    <w:rsid w:val="00792FC4"/>
    <w:rsid w:val="00860115"/>
    <w:rsid w:val="008A2A8C"/>
    <w:rsid w:val="00A14499"/>
    <w:rsid w:val="00AD3CBD"/>
    <w:rsid w:val="00C676B6"/>
    <w:rsid w:val="00CC439D"/>
    <w:rsid w:val="00F1194C"/>
    <w:rsid w:val="00F231B3"/>
    <w:rsid w:val="00F43E1C"/>
    <w:rsid w:val="05D4293A"/>
    <w:rsid w:val="0702568C"/>
    <w:rsid w:val="08074F3A"/>
    <w:rsid w:val="0A6F08B7"/>
    <w:rsid w:val="0BB93CE1"/>
    <w:rsid w:val="0F170074"/>
    <w:rsid w:val="13E373EA"/>
    <w:rsid w:val="16082E7B"/>
    <w:rsid w:val="1A95738F"/>
    <w:rsid w:val="226465FD"/>
    <w:rsid w:val="23B565A6"/>
    <w:rsid w:val="26893A4C"/>
    <w:rsid w:val="26B7619F"/>
    <w:rsid w:val="27B0758A"/>
    <w:rsid w:val="2A1060BE"/>
    <w:rsid w:val="2B3902BD"/>
    <w:rsid w:val="2EE502EE"/>
    <w:rsid w:val="31EC24DD"/>
    <w:rsid w:val="34594196"/>
    <w:rsid w:val="34C843E4"/>
    <w:rsid w:val="36F15264"/>
    <w:rsid w:val="3A2F2432"/>
    <w:rsid w:val="3E9C3DCE"/>
    <w:rsid w:val="3EAB5949"/>
    <w:rsid w:val="3FA57874"/>
    <w:rsid w:val="49387AB0"/>
    <w:rsid w:val="49467DB4"/>
    <w:rsid w:val="4A9713EE"/>
    <w:rsid w:val="4C466107"/>
    <w:rsid w:val="501B2C9B"/>
    <w:rsid w:val="51A24C48"/>
    <w:rsid w:val="55EC4081"/>
    <w:rsid w:val="579D765F"/>
    <w:rsid w:val="585B1DA1"/>
    <w:rsid w:val="59860D96"/>
    <w:rsid w:val="59B6573E"/>
    <w:rsid w:val="5B94368B"/>
    <w:rsid w:val="623567F2"/>
    <w:rsid w:val="6491239F"/>
    <w:rsid w:val="6A7A66A0"/>
    <w:rsid w:val="6B4E651B"/>
    <w:rsid w:val="6D8B0FBC"/>
    <w:rsid w:val="76124201"/>
    <w:rsid w:val="77E138BA"/>
    <w:rsid w:val="797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ind w:left="1126" w:hanging="2851"/>
      <w:outlineLvl w:val="0"/>
    </w:pPr>
    <w:rPr>
      <w:rFonts w:ascii="宋体" w:hAnsi="宋体" w:eastAsia="宋体"/>
      <w:sz w:val="41"/>
      <w:szCs w:val="41"/>
    </w:rPr>
  </w:style>
  <w:style w:type="paragraph" w:styleId="3">
    <w:name w:val="heading 2"/>
    <w:basedOn w:val="1"/>
    <w:next w:val="1"/>
    <w:link w:val="13"/>
    <w:qFormat/>
    <w:uiPriority w:val="1"/>
    <w:pPr>
      <w:spacing w:before="213"/>
      <w:ind w:left="111"/>
      <w:outlineLvl w:val="1"/>
    </w:pPr>
    <w:rPr>
      <w:rFonts w:ascii="宋体" w:hAnsi="宋体" w:eastAsia="宋体"/>
      <w:sz w:val="31"/>
      <w:szCs w:val="3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pPr>
      <w:ind w:left="165"/>
    </w:pPr>
    <w:rPr>
      <w:rFonts w:ascii="宋体" w:hAnsi="宋体" w:eastAsia="宋体"/>
      <w:sz w:val="23"/>
      <w:szCs w:val="23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标题 1 Char"/>
    <w:basedOn w:val="9"/>
    <w:link w:val="2"/>
    <w:qFormat/>
    <w:uiPriority w:val="1"/>
    <w:rPr>
      <w:rFonts w:ascii="宋体" w:hAnsi="宋体" w:eastAsia="宋体"/>
      <w:sz w:val="41"/>
      <w:szCs w:val="41"/>
    </w:rPr>
  </w:style>
  <w:style w:type="character" w:customStyle="1" w:styleId="13">
    <w:name w:val="标题 2 Char"/>
    <w:basedOn w:val="9"/>
    <w:link w:val="3"/>
    <w:qFormat/>
    <w:uiPriority w:val="1"/>
    <w:rPr>
      <w:rFonts w:ascii="宋体" w:hAnsi="宋体" w:eastAsia="宋体"/>
      <w:sz w:val="31"/>
      <w:szCs w:val="31"/>
    </w:rPr>
  </w:style>
  <w:style w:type="character" w:customStyle="1" w:styleId="14">
    <w:name w:val="正文文本 Char"/>
    <w:basedOn w:val="9"/>
    <w:link w:val="4"/>
    <w:qFormat/>
    <w:uiPriority w:val="1"/>
    <w:rPr>
      <w:rFonts w:ascii="宋体" w:hAnsi="宋体" w:eastAsia="宋体"/>
      <w:sz w:val="23"/>
      <w:szCs w:val="23"/>
    </w:rPr>
  </w:style>
  <w:style w:type="paragraph" w:styleId="15">
    <w:name w:val="List Paragraph"/>
    <w:basedOn w:val="1"/>
    <w:qFormat/>
    <w:uiPriority w:val="1"/>
  </w:style>
  <w:style w:type="paragraph" w:customStyle="1" w:styleId="16">
    <w:name w:val="0正文_0"/>
    <w:basedOn w:val="1"/>
    <w:qFormat/>
    <w:uiPriority w:val="0"/>
    <w:pPr>
      <w:numPr>
        <w:ilvl w:val="0"/>
        <w:numId w:val="1"/>
      </w:numPr>
      <w:adjustRightInd w:val="0"/>
      <w:spacing w:after="160" w:line="360" w:lineRule="auto"/>
      <w:textAlignment w:val="baseline"/>
    </w:pPr>
    <w:rPr>
      <w:rFonts w:ascii="宋体" w:hAnsi="宋体" w:eastAsia="等线" w:cs="等线"/>
      <w:szCs w:val="21"/>
    </w:rPr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广东省生态环境监测中心</Company>
  <Pages>12</Pages>
  <Words>730</Words>
  <Characters>4164</Characters>
  <Lines>34</Lines>
  <Paragraphs>9</Paragraphs>
  <TotalTime>8</TotalTime>
  <ScaleCrop>false</ScaleCrop>
  <LinksUpToDate>false</LinksUpToDate>
  <CharactersWithSpaces>4885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2022-12-27T09:46:00Z</dcterms:created>
  <dc:creator>陈湛峰</dc:creator>
  <cp:lastModifiedBy>王焕香</cp:lastModifiedBy>
  <dcterms:modified xsi:type="dcterms:W3CDTF">2024-11-20T01:10:23Z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71ADF875DC4541E3972F7FEB0E09477B</vt:lpwstr>
  </property>
</Properties>
</file>