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广东省中央农村环境整治专项转移支付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  <w:sectPr>
          <w:pgSz w:w="11906" w:h="16838"/>
          <w:pgMar w:top="2098" w:right="1474" w:bottom="1984" w:left="1588" w:header="851" w:footer="1587" w:gutter="0"/>
          <w:pgNumType w:fmt="decimal" w:start="1"/>
          <w:cols w:space="720" w:num="1"/>
          <w:rtlGutter w:val="0"/>
          <w:docGrid w:type="linesAndChars" w:linePitch="579" w:charSpace="-849"/>
        </w:sectPr>
      </w:pPr>
      <w:bookmarkStart w:id="19" w:name="_GoBack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根据《财政部关于开展2024年度中央对地方转移支付预算执行情况绩效自评工作的通知》（财监〔2025〕1号）要求，我省对2024年下达的中央农村环境整治专项资金开展了绩效自评工作，汇总形成绩效自评报告。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40" w:firstLineChars="200"/>
        <w:jc w:val="both"/>
        <w:outlineLvl w:val="0"/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</w:pPr>
      <w:bookmarkStart w:id="0" w:name="_Toc236832538"/>
      <w:bookmarkStart w:id="1" w:name="_Toc1208918029"/>
      <w:bookmarkStart w:id="2" w:name="_Toc24150"/>
      <w:r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  <w:t>一、绩效目标分解下达情况</w:t>
      </w:r>
      <w:bookmarkEnd w:id="0"/>
      <w:bookmarkEnd w:id="1"/>
      <w:bookmarkEnd w:id="2"/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4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3" w:name="_Toc1990707355"/>
      <w:bookmarkStart w:id="4" w:name="_Toc7141"/>
      <w:bookmarkStart w:id="5" w:name="_Toc1871827781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（一）中央资金下达和区域绩效目标情况</w:t>
      </w:r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1．中央资金下达情况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中央财政于2023年10月31日下达我省农村环境整治资金12,427万元，其中含黑臭水体治理试点奖补资金4,000万元；于2024年6月10日下达我省农村环境整治资金9,195万元；中央财政合计下达我省2024年农村环境整治资金21,622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2．区域绩效目标情况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根据《财政部关于下达农村环境整治资金（第二批）预算的通知》（财资环〔2024〕64号），广东省2024年度中央农村环境整治专项资金区域绩效年度总体目标为“推动相关地市开展农村生活污水治理、农村黑臭水体整治，实现重点流域水质持续改善，村庄人居环境质量明显改善”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4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6" w:name="_Toc15957"/>
      <w:bookmarkStart w:id="7" w:name="_Toc613098380"/>
      <w:bookmarkStart w:id="8" w:name="_Toc870686127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（二）省内资金安排、分解下达预算和绩效目标情况</w:t>
      </w:r>
      <w:bookmarkEnd w:id="6"/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我省结合中央资金管理等有关要求，重点围绕污染防治攻坚战工作制定资金分配计划，分别于2023年12月23日、2024年8月5日印发《广东省财政厅关于提前下达2024年中央污染防治资金的通知》《广东省财政厅关于下达2024年中央财政水、土壤污染防治和农村环境整治资金（第二批）的通知》，同步下达各项目绩效目标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40" w:firstLineChars="200"/>
        <w:jc w:val="both"/>
        <w:outlineLvl w:val="0"/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</w:pPr>
      <w:bookmarkStart w:id="9" w:name="_Toc1447903272"/>
      <w:bookmarkStart w:id="10" w:name="_Toc1917194291"/>
      <w:bookmarkStart w:id="11" w:name="_Toc4383"/>
      <w:r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  <w:t>二、绩效</w:t>
      </w:r>
      <w:bookmarkEnd w:id="9"/>
      <w:bookmarkEnd w:id="10"/>
      <w:r>
        <w:rPr>
          <w:rFonts w:hint="eastAsia" w:eastAsia="黑体" w:cs="Times New Roman"/>
          <w:kern w:val="44"/>
          <w:sz w:val="32"/>
          <w:szCs w:val="24"/>
          <w:lang w:val="en-US" w:eastAsia="zh-CN" w:bidi="ar-SA"/>
        </w:rPr>
        <w:t>自评情况</w:t>
      </w:r>
      <w:bookmarkEnd w:id="11"/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4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12" w:name="_Toc18462"/>
      <w:bookmarkStart w:id="13" w:name="_Toc99279972"/>
      <w:bookmarkStart w:id="14" w:name="_Toc758299776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（一）自评结论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2024年中央农村环境整治资金在我省的分配、执行及总体绩效目标实现情况总体良好，资金管理规范，生态环境效益显著。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4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15" w:name="_Toc15353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（二）资金投入情况分析</w:t>
      </w:r>
      <w:bookmarkEnd w:id="13"/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1．项目资金投入情况分析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广东省财政厅已足额将2024年中央农村环境整治资金下达至6个地市，6个地市也足额将资金下达至7个项目所在县（市、区）或项目实施单位；资金到位率为100%。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2．项目资金执行情况分析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截至2025年3月底，广东省2024年中央农村环境整治资金已支出6,500.55万元，执行率为30.06%。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4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16" w:name="_Toc307164961"/>
      <w:bookmarkStart w:id="17" w:name="_Toc540211152"/>
      <w:bookmarkStart w:id="18" w:name="_Toc24846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（三）总体绩效目标完成情况分析</w:t>
      </w:r>
      <w:bookmarkEnd w:id="16"/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总体目标：</w:t>
      </w:r>
      <w:r>
        <w:rPr>
          <w:rFonts w:hint="eastAsia"/>
        </w:rPr>
        <w:t>推动相关地市开展农村生活污水治理、农村黑臭水体整治，实现重点流域水质持续改善，村庄人居环境质量明显改善。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完成情况：</w:t>
      </w:r>
      <w:r>
        <w:rPr>
          <w:rFonts w:hint="eastAsia"/>
        </w:rPr>
        <w:t>完成。2024年，全省新完成1411个行政村环境整治，超额完成国家考核任务（1092个），全省已累计完成了10584个行政村的环境整治任务，有效改善农村生态环境质量，村庄人居环境质量明显改善。2024年累计完成28个国家监管和38个省监管农村黑臭水体整治，“十四五”期间累计完成110个国家监管、147个省监管农村黑臭水体整治。2024年全省地表水国考断面水质优良率、劣V类比例分别为93.2%、0（对应目标分别为89.9%、0.7%），年均水质类别全部达到或优于Ⅳ类，创历史最佳水平，超额完成国家下达年度目标考核要求，实现了重点流域水质持续改善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C51B8"/>
    <w:rsid w:val="07A56068"/>
    <w:rsid w:val="08E44825"/>
    <w:rsid w:val="0C103551"/>
    <w:rsid w:val="0ED363B6"/>
    <w:rsid w:val="0F4E6CC3"/>
    <w:rsid w:val="109C137F"/>
    <w:rsid w:val="11620DA8"/>
    <w:rsid w:val="1B5D6770"/>
    <w:rsid w:val="3B1D370A"/>
    <w:rsid w:val="449062AE"/>
    <w:rsid w:val="537B38A5"/>
    <w:rsid w:val="57C31A8B"/>
    <w:rsid w:val="5CF85126"/>
    <w:rsid w:val="6858570E"/>
    <w:rsid w:val="6A0C51B8"/>
    <w:rsid w:val="6CFF9FA8"/>
    <w:rsid w:val="745A5F58"/>
    <w:rsid w:val="DA9F1B8A"/>
    <w:rsid w:val="F0EF2277"/>
    <w:rsid w:val="FC7DF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0"/>
    </w:pPr>
    <w:rPr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bidi w:val="0"/>
      <w:adjustRightInd w:val="0"/>
      <w:snapToGrid w:val="0"/>
      <w:spacing w:before="50" w:beforeLines="50" w:after="50" w:afterLines="50" w:line="360" w:lineRule="auto"/>
      <w:ind w:left="0" w:right="0"/>
      <w:jc w:val="left"/>
      <w:outlineLvl w:val="1"/>
    </w:pPr>
    <w:rPr>
      <w:rFonts w:ascii="Calibri" w:hAnsi="Calibri" w:eastAsia="仿宋"/>
      <w:b/>
      <w:szCs w:val="29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1176</Words>
  <Characters>1302</Characters>
  <Lines>0</Lines>
  <Paragraphs>0</Paragraphs>
  <TotalTime>1</TotalTime>
  <ScaleCrop>false</ScaleCrop>
  <LinksUpToDate>false</LinksUpToDate>
  <CharactersWithSpaces>1311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2025-07-16T22:30:00Z</dcterms:created>
  <dc:creator>陈际帆</dc:creator>
  <cp:lastModifiedBy>hbt</cp:lastModifiedBy>
  <dcterms:modified xsi:type="dcterms:W3CDTF">2025-08-01T09:50:47Z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981C9135B572472BB30E8BBD63B826F7_13</vt:lpwstr>
  </property>
  <property fmtid="{D5CDD505-2E9C-101B-9397-08002B2CF9AE}" pid="4" name="KSOTemplateDocerSaveRecord">
    <vt:lpwstr>eyJoZGlkIjoiZmEwNjg5Y2IzZDI5NmVjZDMyZWU3NjhlZTBlZjE5NzIiLCJ1c2VySWQiOiI0MTM3NzQzNjYifQ==</vt:lpwstr>
  </property>
</Properties>
</file>