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文鼎小标宋简" w:hAnsi="文鼎小标宋简" w:eastAsia="文鼎小标宋简" w:cs="文鼎小标宋简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</w:rPr>
        <w:t xml:space="preserve">                   </w:t>
      </w:r>
      <w:r>
        <w:rPr>
          <w:rFonts w:hint="eastAsia" w:ascii="文鼎小标宋简" w:hAnsi="文鼎小标宋简" w:eastAsia="文鼎小标宋简" w:cs="文鼎小标宋简"/>
          <w:sz w:val="36"/>
          <w:szCs w:val="36"/>
        </w:rPr>
        <w:t xml:space="preserve">       砖瓦行业环保专项执法检查表</w:t>
      </w:r>
    </w:p>
    <w:p>
      <w:pPr>
        <w:rPr>
          <w:rFonts w:hint="eastAsia"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填表单位：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eastAsia="zh-CN" w:bidi="ar"/>
        </w:rPr>
        <w:t>南海区环保局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 xml:space="preserve">                                                                     填表日期：</w:t>
      </w:r>
    </w:p>
    <w:tbl>
      <w:tblPr>
        <w:tblStyle w:val="4"/>
        <w:tblW w:w="153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792"/>
        <w:gridCol w:w="793"/>
        <w:gridCol w:w="793"/>
        <w:gridCol w:w="794"/>
        <w:gridCol w:w="792"/>
        <w:gridCol w:w="1208"/>
        <w:gridCol w:w="793"/>
        <w:gridCol w:w="794"/>
        <w:gridCol w:w="793"/>
        <w:gridCol w:w="782"/>
        <w:gridCol w:w="963"/>
        <w:gridCol w:w="781"/>
        <w:gridCol w:w="1225"/>
        <w:gridCol w:w="944"/>
        <w:gridCol w:w="782"/>
        <w:gridCol w:w="781"/>
        <w:gridCol w:w="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93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企业名称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地址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经度</w:t>
            </w:r>
          </w:p>
        </w:tc>
        <w:tc>
          <w:tcPr>
            <w:tcW w:w="794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纬度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生产状态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产品及规模（万块/年）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原料及燃料</w:t>
            </w:r>
          </w:p>
        </w:tc>
        <w:tc>
          <w:tcPr>
            <w:tcW w:w="794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是否环评审批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是否建设除尘脱硫设施</w:t>
            </w:r>
          </w:p>
        </w:tc>
        <w:tc>
          <w:tcPr>
            <w:tcW w:w="782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破碎工段是否建设除尘设施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制备成型工段是否建设除尘设施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是否安装废气在线监测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污染防治及在线设施是否正常运行</w:t>
            </w:r>
          </w:p>
        </w:tc>
        <w:tc>
          <w:tcPr>
            <w:tcW w:w="944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干燥和焙烧窑排放口是否规范</w:t>
            </w:r>
          </w:p>
        </w:tc>
        <w:tc>
          <w:tcPr>
            <w:tcW w:w="782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污染物是否达标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无组织排放是否达标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  <w:lang w:bidi="ar"/>
              </w:rPr>
              <w:t>其他环境问题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1</w:t>
            </w:r>
          </w:p>
        </w:tc>
        <w:tc>
          <w:tcPr>
            <w:tcW w:w="792" w:type="dxa"/>
            <w:vAlign w:val="bottom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default" w:eastAsia="楷体_GB2312"/>
                <w:sz w:val="24"/>
                <w:lang w:val="en-US" w:eastAsia="zh-CN"/>
              </w:rPr>
              <w:t>佛山市南海区小塘良欢灰砂砖厂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佛山市南海区狮山镇小塘新境开发区金沙桥底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112°58′31″</w:t>
            </w:r>
          </w:p>
        </w:tc>
        <w:tc>
          <w:tcPr>
            <w:tcW w:w="79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23°4′30″</w:t>
            </w:r>
          </w:p>
        </w:tc>
        <w:tc>
          <w:tcPr>
            <w:tcW w:w="79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正常</w:t>
            </w:r>
          </w:p>
        </w:tc>
        <w:tc>
          <w:tcPr>
            <w:tcW w:w="1208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灰砂砖（1650万块/年）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河沙、石灰</w:t>
            </w:r>
          </w:p>
        </w:tc>
        <w:tc>
          <w:tcPr>
            <w:tcW w:w="79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96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1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否</w:t>
            </w:r>
          </w:p>
        </w:tc>
        <w:tc>
          <w:tcPr>
            <w:tcW w:w="1225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94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78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781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777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2</w:t>
            </w:r>
          </w:p>
        </w:tc>
        <w:tc>
          <w:tcPr>
            <w:tcW w:w="792" w:type="dxa"/>
            <w:vAlign w:val="bottom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default" w:eastAsia="楷体_GB2312"/>
                <w:sz w:val="24"/>
                <w:lang w:val="en-US" w:eastAsia="zh-CN"/>
              </w:rPr>
              <w:t>佛山市南海区热火建材有限公司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佛山市南海区狮山镇狮北管理区榄西村小榄涡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112</w:t>
            </w:r>
            <w:r>
              <w:rPr>
                <w:rFonts w:hint="eastAsia" w:eastAsia="楷体_GB2312"/>
                <w:sz w:val="24"/>
                <w:lang w:val="en-US" w:eastAsia="zh-CN"/>
              </w:rPr>
              <w:t>°</w:t>
            </w:r>
            <w:r>
              <w:rPr>
                <w:rFonts w:hint="eastAsia" w:eastAsia="楷体_GB2312"/>
                <w:sz w:val="24"/>
                <w:lang w:eastAsia="zh-CN"/>
              </w:rPr>
              <w:t>57</w:t>
            </w:r>
            <w:r>
              <w:rPr>
                <w:rFonts w:hint="eastAsia" w:eastAsia="楷体_GB2312"/>
                <w:sz w:val="24"/>
                <w:lang w:val="en-US" w:eastAsia="zh-CN"/>
              </w:rPr>
              <w:t>′</w:t>
            </w:r>
            <w:r>
              <w:rPr>
                <w:rFonts w:hint="eastAsia" w:eastAsia="楷体_GB2312"/>
                <w:sz w:val="24"/>
                <w:lang w:eastAsia="zh-CN"/>
              </w:rPr>
              <w:t>59.47</w:t>
            </w:r>
            <w:r>
              <w:rPr>
                <w:rFonts w:hint="eastAsia" w:eastAsia="楷体_GB2312"/>
                <w:sz w:val="24"/>
                <w:lang w:val="en-US" w:eastAsia="zh-CN"/>
              </w:rPr>
              <w:t>″</w:t>
            </w:r>
          </w:p>
        </w:tc>
        <w:tc>
          <w:tcPr>
            <w:tcW w:w="794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23</w:t>
            </w:r>
            <w:r>
              <w:rPr>
                <w:rFonts w:hint="eastAsia" w:eastAsia="楷体_GB2312"/>
                <w:sz w:val="24"/>
                <w:lang w:val="en-US" w:eastAsia="zh-CN"/>
              </w:rPr>
              <w:t>°</w:t>
            </w:r>
            <w:r>
              <w:rPr>
                <w:rFonts w:hint="eastAsia" w:eastAsia="楷体_GB2312"/>
                <w:sz w:val="24"/>
                <w:lang w:eastAsia="zh-CN"/>
              </w:rPr>
              <w:t>12</w:t>
            </w:r>
            <w:r>
              <w:rPr>
                <w:rFonts w:hint="eastAsia" w:eastAsia="楷体_GB2312"/>
                <w:sz w:val="24"/>
                <w:lang w:val="en-US" w:eastAsia="zh-CN"/>
              </w:rPr>
              <w:t>′</w:t>
            </w:r>
            <w:r>
              <w:rPr>
                <w:rFonts w:hint="eastAsia" w:eastAsia="楷体_GB2312"/>
                <w:sz w:val="24"/>
                <w:lang w:eastAsia="zh-CN"/>
              </w:rPr>
              <w:t>00.50</w:t>
            </w:r>
            <w:r>
              <w:rPr>
                <w:rFonts w:hint="eastAsia" w:eastAsia="楷体_GB2312"/>
                <w:sz w:val="24"/>
                <w:lang w:val="en-US" w:eastAsia="zh-CN"/>
              </w:rPr>
              <w:t>″</w:t>
            </w:r>
          </w:p>
        </w:tc>
        <w:tc>
          <w:tcPr>
            <w:tcW w:w="792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正常</w:t>
            </w:r>
          </w:p>
        </w:tc>
        <w:tc>
          <w:tcPr>
            <w:tcW w:w="1208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1700万块每年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河砂、石灰、天然气</w:t>
            </w:r>
          </w:p>
        </w:tc>
        <w:tc>
          <w:tcPr>
            <w:tcW w:w="794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是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是</w:t>
            </w:r>
          </w:p>
        </w:tc>
        <w:tc>
          <w:tcPr>
            <w:tcW w:w="782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是</w:t>
            </w:r>
          </w:p>
        </w:tc>
        <w:tc>
          <w:tcPr>
            <w:tcW w:w="963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是</w:t>
            </w:r>
          </w:p>
        </w:tc>
        <w:tc>
          <w:tcPr>
            <w:tcW w:w="781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否</w:t>
            </w:r>
          </w:p>
        </w:tc>
        <w:tc>
          <w:tcPr>
            <w:tcW w:w="1225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污染防治设施正常运行</w:t>
            </w:r>
          </w:p>
        </w:tc>
        <w:tc>
          <w:tcPr>
            <w:tcW w:w="94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2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是</w:t>
            </w:r>
          </w:p>
        </w:tc>
        <w:tc>
          <w:tcPr>
            <w:tcW w:w="781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是</w:t>
            </w:r>
          </w:p>
        </w:tc>
        <w:tc>
          <w:tcPr>
            <w:tcW w:w="777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3</w:t>
            </w:r>
          </w:p>
        </w:tc>
        <w:tc>
          <w:tcPr>
            <w:tcW w:w="79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eastAsia="楷体_GB2312"/>
                <w:sz w:val="24"/>
              </w:rPr>
            </w:pPr>
            <w:r>
              <w:rPr>
                <w:rFonts w:hint="default" w:eastAsia="楷体_GB2312"/>
                <w:sz w:val="24"/>
                <w:lang w:val="en-US" w:eastAsia="zh-CN"/>
              </w:rPr>
              <w:t>佛山市南海区兴环源环保建材有限公司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佛山市南海区狮山镇新境“大山岗”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112°59′46″</w:t>
            </w:r>
          </w:p>
        </w:tc>
        <w:tc>
          <w:tcPr>
            <w:tcW w:w="79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23°4′39″</w:t>
            </w:r>
          </w:p>
        </w:tc>
        <w:tc>
          <w:tcPr>
            <w:tcW w:w="79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正常</w:t>
            </w:r>
          </w:p>
        </w:tc>
        <w:tc>
          <w:tcPr>
            <w:tcW w:w="1208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环保砖（6000万块/年）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陶瓷渣、石粉、通粉、煤渣、淤泥</w:t>
            </w:r>
          </w:p>
        </w:tc>
        <w:tc>
          <w:tcPr>
            <w:tcW w:w="79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96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781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否</w:t>
            </w:r>
          </w:p>
        </w:tc>
        <w:tc>
          <w:tcPr>
            <w:tcW w:w="1225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污染防治设施正常运行</w:t>
            </w:r>
          </w:p>
        </w:tc>
        <w:tc>
          <w:tcPr>
            <w:tcW w:w="94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78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1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777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4</w:t>
            </w:r>
          </w:p>
        </w:tc>
        <w:tc>
          <w:tcPr>
            <w:tcW w:w="792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佛山市南海益高卫浴有限公司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南海区小塘狮岭工业开发区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112°55′12″</w:t>
            </w:r>
          </w:p>
        </w:tc>
        <w:tc>
          <w:tcPr>
            <w:tcW w:w="79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23°9′10″</w:t>
            </w:r>
          </w:p>
        </w:tc>
        <w:tc>
          <w:tcPr>
            <w:tcW w:w="79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正常</w:t>
            </w:r>
          </w:p>
        </w:tc>
        <w:tc>
          <w:tcPr>
            <w:tcW w:w="1208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卫生洁具（30万件/年）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粘土、长石粉、石英砂、高岭土、天然气</w:t>
            </w:r>
          </w:p>
        </w:tc>
        <w:tc>
          <w:tcPr>
            <w:tcW w:w="79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963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1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否</w:t>
            </w:r>
          </w:p>
        </w:tc>
        <w:tc>
          <w:tcPr>
            <w:tcW w:w="1225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污染防治设施正常运行</w:t>
            </w:r>
          </w:p>
        </w:tc>
        <w:tc>
          <w:tcPr>
            <w:tcW w:w="944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2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是</w:t>
            </w:r>
          </w:p>
        </w:tc>
        <w:tc>
          <w:tcPr>
            <w:tcW w:w="781" w:type="dxa"/>
            <w:vAlign w:val="center"/>
          </w:tcPr>
          <w:p>
            <w:pPr>
              <w:spacing w:line="340" w:lineRule="exact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/</w:t>
            </w:r>
          </w:p>
        </w:tc>
        <w:tc>
          <w:tcPr>
            <w:tcW w:w="777" w:type="dxa"/>
            <w:vAlign w:val="center"/>
          </w:tcPr>
          <w:p>
            <w:pPr>
              <w:spacing w:line="340" w:lineRule="exact"/>
              <w:rPr>
                <w:rFonts w:eastAsia="楷体_GB2312"/>
                <w:sz w:val="24"/>
              </w:rPr>
            </w:pPr>
          </w:p>
        </w:tc>
      </w:tr>
    </w:tbl>
    <w:p>
      <w:pPr>
        <w:tabs>
          <w:tab w:val="left" w:pos="640"/>
        </w:tabs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鼎CS大宋">
    <w:altName w:val="宋体"/>
    <w:panose1 w:val="02010609010101010101"/>
    <w:charset w:val="86"/>
    <w:family w:val="modern"/>
    <w:pitch w:val="default"/>
    <w:sig w:usb0="00000000" w:usb1="00000000" w:usb2="00000000" w:usb3="00000000" w:csb0="00040001" w:csb1="00000000"/>
  </w:font>
  <w:font w:name="文鼎小标宋简">
    <w:altName w:val="宋体"/>
    <w:panose1 w:val="02010609010101010101"/>
    <w:charset w:val="86"/>
    <w:family w:val="moder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210B6"/>
    <w:rsid w:val="0F8F418D"/>
    <w:rsid w:val="123A48A0"/>
    <w:rsid w:val="2C31088C"/>
    <w:rsid w:val="2D410D24"/>
    <w:rsid w:val="2ECB35BA"/>
    <w:rsid w:val="490858DA"/>
    <w:rsid w:val="51710183"/>
    <w:rsid w:val="5AB210B6"/>
    <w:rsid w:val="740D0C14"/>
    <w:rsid w:val="77475F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区环境保护局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2017-08-14T02:34:00Z</dcterms:created>
  <dc:creator>HJJC</dc:creator>
  <cp:lastModifiedBy>HJJC</cp:lastModifiedBy>
  <cp:lastPrinted>2017-08-30T08:22:00Z</cp:lastPrinted>
  <dcterms:modified xsi:type="dcterms:W3CDTF">2017-08-30T08:40:26Z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